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templates-oa-member.md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158 paragraphs identical · 59 changed · 5 only in the first · 6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Multiple Members / Partnership Taxation)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has the meaning given in s. 605.2302, Florida Statutes — </w:t>
      </w:r>
      <w:r>
        <w:rPr>
          <w:rFonts w:ascii="Times New Roman" w:hAnsi="Times New Roman"/>
          <w:color w:val="0645AD"/>
          <w:u w:val="single"/>
          <w:sz w:val="24"/>
          <w:szCs w:val="24"/>
        </w:rPr>
        <w:t xml:space="preserve">Liability" means </w:t>
      </w:r>
      <w:r>
        <w:rPr>
          <w:rFonts w:ascii="Times New Roman" w:hAnsi="Times New Roman"/>
          <w:sz w:val="24"/>
          <w:szCs w:val="24"/>
        </w:rPr>
        <w:t xml:space="preserve">a </w:t>
      </w:r>
      <w:r>
        <w:rPr>
          <w:rFonts w:ascii="Times New Roman" w:hAnsi="Times New Roman"/>
          <w:strike/>
          <w:color w:val="C00000"/>
          <w:sz w:val="24"/>
          <w:szCs w:val="24"/>
        </w:rPr>
        <w:t xml:space="preserve">member of the Company whom an operating agreement designates as an associated member of </w:t>
      </w:r>
      <w:r>
        <w:rPr>
          <w:rFonts w:ascii="Times New Roman" w:hAnsi="Times New Roman"/>
          <w:color w:val="0645AD"/>
          <w:u w:val="single"/>
          <w:sz w:val="24"/>
          <w:szCs w:val="24"/>
        </w:rPr>
        <w:t xml:space="preserve">liability incurred by, contracted for, or otherwise existing with respect to </w:t>
      </w:r>
      <w:r>
        <w:rPr>
          <w:rFonts w:ascii="Times New Roman" w:hAnsi="Times New Roman"/>
          <w:sz w:val="24"/>
          <w:szCs w:val="24"/>
        </w:rPr>
        <w:t xml:space="preserve">a </w:t>
      </w:r>
      <w:r>
        <w:rPr>
          <w:rFonts w:ascii="Times New Roman" w:hAnsi="Times New Roman"/>
          <w:strike/>
          <w:color w:val="C00000"/>
          <w:sz w:val="24"/>
          <w:szCs w:val="24"/>
        </w:rPr>
        <w:t xml:space="preserve">Protected Series. This Agreement designates none: no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strike/>
          <w:color w:val="C00000"/>
          <w:sz w:val="24"/>
          <w:szCs w:val="24"/>
        </w:rPr>
        <w:t xml:space="preserve">established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it has an Associated Member, and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"Immediate Family Member"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w:t>
      </w:r>
      <w:r>
        <w:rPr>
          <w:rFonts w:ascii="Times New Roman" w:hAnsi="Times New Roman"/>
          <w:color w:val="0645AD"/>
          <w:u w:val="single"/>
          <w:sz w:val="24"/>
          <w:szCs w:val="24"/>
        </w:rPr>
        <w:t xml:space="preserve">Member, (a) any ancestor of that </w:t>
      </w:r>
      <w:r>
        <w:rPr>
          <w:rFonts w:ascii="Times New Roman" w:hAnsi="Times New Roman"/>
          <w:sz w:val="24"/>
          <w:szCs w:val="24"/>
        </w:rPr>
        <w:t xml:space="preserve">Member or </w:t>
      </w:r>
      <w:r>
        <w:rPr>
          <w:rFonts w:ascii="Times New Roman" w:hAnsi="Times New Roman"/>
          <w:strike/>
          <w:color w:val="C00000"/>
          <w:sz w:val="24"/>
          <w:szCs w:val="24"/>
        </w:rPr>
        <w:t xml:space="preserve">transferee is deprived </w:t>
      </w:r>
      <w:r>
        <w:rPr>
          <w:rFonts w:ascii="Times New Roman" w:hAnsi="Times New Roman"/>
          <w:color w:val="0645AD"/>
          <w:u w:val="single"/>
          <w:sz w:val="24"/>
          <w:szCs w:val="24"/>
        </w:rPr>
        <w:t xml:space="preserve">descendant of a grandparent of that Member (each an "Individual Family Member," and including persons legally adopted before age 18), </w:t>
      </w:r>
      <w:r>
        <w:rPr>
          <w:rFonts w:ascii="Times New Roman" w:hAnsi="Times New Roman"/>
          <w:sz w:val="24"/>
          <w:szCs w:val="24"/>
        </w:rPr>
        <w:t xml:space="preserve">or </w:t>
      </w:r>
      <w:r>
        <w:rPr>
          <w:rFonts w:ascii="Times New Roman" w:hAnsi="Times New Roman"/>
          <w:strike/>
          <w:color w:val="C00000"/>
          <w:sz w:val="24"/>
          <w:szCs w:val="24"/>
        </w:rPr>
        <w:t xml:space="preserve">divested of any right, title, </w:t>
      </w:r>
      <w:r>
        <w:rPr>
          <w:rFonts w:ascii="Times New Roman" w:hAnsi="Times New Roman"/>
          <w:color w:val="0645AD"/>
          <w:u w:val="single"/>
          <w:sz w:val="24"/>
          <w:szCs w:val="24"/>
        </w:rPr>
        <w:t xml:space="preserve">(b) a trust </w:t>
      </w:r>
      <w:r>
        <w:rPr>
          <w:rFonts w:ascii="Times New Roman" w:hAnsi="Times New Roman"/>
          <w:sz w:val="24"/>
          <w:szCs w:val="24"/>
        </w:rPr>
        <w:t xml:space="preserve">or </w:t>
      </w:r>
      <w:r>
        <w:rPr>
          <w:rFonts w:ascii="Times New Roman" w:hAnsi="Times New Roman"/>
          <w:strike/>
          <w:color w:val="C00000"/>
          <w:sz w:val="24"/>
          <w:szCs w:val="24"/>
        </w:rPr>
        <w:t xml:space="preserve">interest in a Membership Interest </w:t>
      </w:r>
      <w:r>
        <w:rPr>
          <w:rFonts w:ascii="Times New Roman" w:hAnsi="Times New Roman"/>
          <w:sz w:val="24"/>
          <w:szCs w:val="24"/>
        </w:rPr>
        <w:t xml:space="preserve">other </w:t>
      </w:r>
      <w:r>
        <w:rPr>
          <w:rFonts w:ascii="Times New Roman" w:hAnsi="Times New Roman"/>
          <w:strike/>
          <w:color w:val="C00000"/>
          <w:sz w:val="24"/>
          <w:szCs w:val="24"/>
        </w:rPr>
        <w:t xml:space="preserve">than voluntarily, including (a) a Transfer to or </w:t>
      </w:r>
      <w:r>
        <w:rPr>
          <w:rFonts w:ascii="Times New Roman" w:hAnsi="Times New Roman"/>
          <w:color w:val="0645AD"/>
          <w:u w:val="single"/>
          <w:sz w:val="24"/>
          <w:szCs w:val="24"/>
        </w:rPr>
        <w:t xml:space="preserve">entity </w:t>
      </w:r>
      <w:r>
        <w:rPr>
          <w:rFonts w:ascii="Times New Roman" w:hAnsi="Times New Roman"/>
          <w:sz w:val="24"/>
          <w:szCs w:val="24"/>
        </w:rPr>
        <w:t xml:space="preserve">for the benefit of </w:t>
      </w:r>
      <w:r>
        <w:rPr>
          <w:rFonts w:ascii="Times New Roman" w:hAnsi="Times New Roman"/>
          <w:color w:val="0645AD"/>
          <w:u w:val="single"/>
          <w:sz w:val="24"/>
          <w:szCs w:val="24"/>
        </w:rPr>
        <w:t xml:space="preserve">one or more Individual Family Members, provided all beneficial interests in that entity are held by such persons;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to court order, subject in all events to Section 10.6, (b) </w:t>
      </w:r>
      <w:r>
        <w:rPr>
          <w:rFonts w:ascii="Times New Roman" w:hAnsi="Times New Roman"/>
          <w:color w:val="0645AD"/>
          <w:u w:val="single"/>
          <w:sz w:val="24"/>
          <w:szCs w:val="24"/>
        </w:rPr>
        <w:t xml:space="preserve">trust is 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remainder beneficiary is 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2.10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2.11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2.12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2.13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2.14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2.15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[MANAGER APPOINTMENT]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Every decision with respect to a </w:t>
      </w:r>
      <w:r>
        <w:rPr>
          <w:rFonts w:ascii="Times New Roman" w:hAnsi="Times New Roman"/>
          <w:sz w:val="24"/>
          <w:szCs w:val="24"/>
        </w:rPr>
        <w:t xml:space="preserve">Protected Series 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w:t>
      </w:r>
      <w:r>
        <w:rPr>
          <w:rFonts w:ascii="Times New Roman" w:hAnsi="Times New Roman"/>
          <w:color w:val="0645AD"/>
          <w:u w:val="single"/>
          <w:sz w:val="24"/>
          <w:szCs w:val="24"/>
        </w:rPr>
        <w:t xml:space="preserve">made </w:t>
      </w:r>
      <w:r>
        <w:rPr>
          <w:rFonts w:ascii="Times New Roman" w:hAnsi="Times New Roman"/>
          <w:sz w:val="24"/>
          <w:szCs w:val="24"/>
        </w:rPr>
        <w:t xml:space="preserve">by a Majority in Interest of the </w:t>
      </w:r>
      <w:r>
        <w:rPr>
          <w:rFonts w:ascii="Times New Roman" w:hAnsi="Times New Roman"/>
          <w:color w:val="0645AD"/>
          <w:u w:val="single"/>
          <w:sz w:val="24"/>
          <w:szCs w:val="24"/>
        </w:rPr>
        <w:t xml:space="preserve">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w:t>
      </w:r>
      <w:r>
        <w:rPr>
          <w:rFonts w:ascii="Times New Roman" w:hAnsi="Times New Roman"/>
          <w:sz w:val="24"/>
          <w:szCs w:val="24"/>
        </w:rPr>
        <w:t xml:space="preserve">Members.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w:t>
      </w:r>
      <w:r>
        <w:rPr>
          <w:rFonts w:ascii="Times New Roman" w:hAnsi="Times New Roman"/>
          <w:strike/>
          <w:color w:val="C00000"/>
          <w:sz w:val="24"/>
          <w:szCs w:val="24"/>
        </w:rPr>
        <w:t xml:space="preserve">Act; </w:t>
      </w:r>
      <w:r>
        <w:rPr>
          <w:rFonts w:ascii="Times New Roman" w:hAnsi="Times New Roman"/>
          <w:color w:val="0645AD"/>
          <w:u w:val="single"/>
          <w:sz w:val="24"/>
          <w:szCs w:val="24"/>
        </w:rPr>
        <w:t xml:space="preserve">Act or from an act exceeding the authority conferred by Section 5.4; </w:t>
      </w:r>
      <w:r>
        <w:rPr>
          <w:rFonts w:ascii="Times New Roman" w:hAnsi="Times New Roman"/>
          <w:sz w:val="24"/>
          <w:szCs w:val="24"/>
        </w:rPr>
        <w:t xml:space="preserve">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With the consent of all Members 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5.5(i),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w:t>
      </w:r>
      <w:r>
        <w:rPr>
          <w:rFonts w:ascii="Times New Roman" w:hAnsi="Times New Roman"/>
          <w:strike/>
          <w:color w:val="C00000"/>
          <w:sz w:val="24"/>
          <w:szCs w:val="24"/>
        </w:rPr>
        <w:t xml:space="preserve">this Agreement, </w:t>
      </w:r>
      <w:r>
        <w:rPr>
          <w:rFonts w:ascii="Times New Roman" w:hAnsi="Times New Roman"/>
          <w:color w:val="0645AD"/>
          <w:u w:val="single"/>
          <w:sz w:val="24"/>
          <w:szCs w:val="24"/>
        </w:rPr>
        <w:t xml:space="preserve">Section 5.4(b), </w:t>
      </w:r>
      <w:r>
        <w:rPr>
          <w:rFonts w:ascii="Times New Roman" w:hAnsi="Times New Roman"/>
          <w:sz w:val="24"/>
          <w:szCs w:val="24"/>
        </w:rPr>
        <w:t xml:space="preserve">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w:t>
      </w:r>
      <w:r>
        <w:rPr>
          <w:rFonts w:ascii="Times New Roman" w:hAnsi="Times New Roman"/>
          <w:color w:val="0645AD"/>
          <w:u w:val="single"/>
          <w:sz w:val="24"/>
          <w:szCs w:val="24"/>
        </w:rPr>
        <w:t xml:space="preserve">The limitations in Section 5.4(b) apply among the Members 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b/>
          <w:sz w:val="24"/>
          <w:szCs w:val="24"/>
        </w:rPr>
        <w:t xml:space="preserve">ARTICLE 6 — CAPITAL; CAPITAL ACCOUNTS</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apply this Section so that the allocations have substantial economic effect and shall resolve questions of application consistently and in good faith. </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Tax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 </w:t>
      </w:r>
    </w:p>
    <w:p>
      <w:pPr>
        <w:keepLines/>
        <w:widowControl/>
        <w:spacing w:after="160"/>
        <w:jc w:val="both"/>
      </w:pPr>
      <w:r>
        <w:rPr>
          <w:rFonts w:ascii="Times New Roman" w:hAnsi="Times New Roman"/>
          <w:sz w:val="24"/>
          <w:szCs w:val="24"/>
        </w:rPr>
        <w:t xml:space="preserve">9.3 Partnership Representative.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(or a person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p>
    <w:p>
      <w:pPr>
        <w:keepLines/>
        <w:widowControl/>
        <w:spacing w:after="160"/>
        <w:jc w:val="both"/>
      </w:pPr>
      <w:r>
        <w:rPr>
          <w:rFonts w:ascii="Times New Roman" w:hAnsi="Times New Roman"/>
          <w:sz w:val="24"/>
          <w:szCs w:val="24"/>
        </w:rPr>
        <w:t xml:space="preserve">9.4 Tax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tax election for the Company or any Protected Series (including an election under section 754 of the Code)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9.5 Fiscal Year. The fiscal year of the Company and of each Protected Series is the calendar year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selects another permitted year.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trike/>
          <w:color w:val="C00000"/>
          <w:sz w:val="24"/>
          <w:szCs w:val="24"/>
        </w:rPr>
        <w:t xml:space="preserve">ACKNOWLEDGED AND AGREED BY MANAGER:</w:t>
      </w:r>
    </w:p>
    <w:p>
      <w:pPr>
        <w:keepLines/>
        <w:widowControl/>
        <w:spacing w:after="160"/>
        <w:jc w:val="both"/>
      </w:pPr>
      <w:r>
        <w:rPr>
          <w:rFonts w:ascii="Times New Roman" w:hAnsi="Times New Roman"/>
          <w:strike/>
          <w:color w:val="C00000"/>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Company,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 605.2304(2), Fla. Stat.), acting through a Majority in Interest of the Members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its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[NAME], Protected Series Manager </w:t>
      </w:r>
      <w:r>
        <w:rPr>
          <w:rFonts w:ascii="Times New Roman" w:hAnsi="Times New Roman"/>
          <w:color w:val="0645AD"/>
          <w:u w:val="single"/>
          <w:sz w:val="24"/>
          <w:szCs w:val="24"/>
        </w:rPr>
        <w:t xml:space="preserve">[MEMBER 1], Member </w:t>
      </w:r>
    </w:p>
    <w:p>
      <w:pPr>
        <w:keepLines/>
        <w:widowControl/>
        <w:spacing w:after="160"/>
        <w:jc w:val="both"/>
      </w:pPr>
      <w:r>
        <w:rPr>
          <w:rFonts w:ascii="Times New Roman" w:hAnsi="Times New Roman"/>
          <w:color w:val="0645AD"/>
          <w:u w:val="single"/>
          <w:sz w:val="24"/>
          <w:szCs w:val="24"/>
        </w:rPr>
        <w:t xml:space="preserve">_____________________________</w:t>
      </w:r>
    </w:p>
    <w:p>
      <w:pPr>
        <w:keepLines/>
        <w:widowControl/>
        <w:spacing w:after="160"/>
        <w:jc w:val="both"/>
      </w:pPr>
      <w:r>
        <w:rPr>
          <w:rFonts w:ascii="Times New Roman" w:hAnsi="Times New Roman"/>
          <w:color w:val="0645AD"/>
          <w:u w:val="single"/>
          <w:sz w:val="24"/>
          <w:szCs w:val="24"/>
        </w:rPr>
        <w:t xml:space="preserve">[MEMBER 2],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