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widowControl/>
        <w:spacing w:before="240" w:after="200"/>
        <w:jc w:val="center"/>
      </w:pPr>
      <w:r>
        <w:rPr>
          <w:rFonts w:ascii="Times New Roman" w:hAnsi="Times New Roman"/>
          <w:b/>
          <w:sz w:val="28"/>
          <w:szCs w:val="28"/>
        </w:rPr>
        <w:t xml:space="preserve">OPERATING AGREEMENT</w:t>
      </w:r>
    </w:p>
    <w:p>
      <w:pPr>
        <w:keepNext/>
        <w:widowControl/>
        <w:spacing w:before="240" w:after="200"/>
        <w:jc w:val="center"/>
      </w:pPr>
      <w:r>
        <w:rPr>
          <w:rFonts w:ascii="Times New Roman" w:hAnsi="Times New Roman"/>
          <w:b/>
          <w:sz w:val="26"/>
          <w:szCs w:val="26"/>
        </w:rPr>
        <w:t xml:space="preserve">OF</w:t>
      </w:r>
    </w:p>
    <w:p>
      <w:pPr>
        <w:keepNext/>
        <w:widowControl/>
        <w:spacing w:before="240" w:after="200"/>
        <w:jc w:val="center"/>
      </w:pPr>
      <w:r>
        <w:rPr>
          <w:rFonts w:ascii="Times New Roman" w:hAnsi="Times New Roman"/>
          <w:b/>
          <w:sz w:val="26"/>
          <w:szCs w:val="26"/>
        </w:rPr>
        <w:t xml:space="preserve">[COMPANY NAME], LLC</w:t>
      </w:r>
    </w:p>
    <w:p>
      <w:pPr>
        <w:keepNext/>
        <w:widowControl/>
        <w:spacing w:before="240" w:after="200"/>
        <w:jc w:val="center"/>
      </w:pPr>
      <w:r>
        <w:rPr>
          <w:rFonts w:ascii="Times New Roman" w:hAnsi="Times New Roman"/>
          <w:b/>
          <w:sz w:val="24"/>
          <w:szCs w:val="24"/>
        </w:rPr>
        <w:t xml:space="preserve">A FLORIDA PROTECTED SERIES LIMITED LIABILITY COMPANY</w:t>
      </w:r>
    </w:p>
    <w:p>
      <w:pPr>
        <w:keepNext/>
        <w:widowControl/>
        <w:spacing w:before="0" w:after="160"/>
        <w:jc w:val="center"/>
      </w:pPr>
      <w:r>
        <w:rPr>
          <w:rFonts w:ascii="Times New Roman" w:hAnsi="Times New Roman"/>
          <w:b/>
          <w:sz w:val="24"/>
          <w:szCs w:val="24"/>
        </w:rPr>
        <w:t xml:space="preserve">(Member-Managed — Single Member / S Corporation)</w:t>
      </w:r>
    </w:p>
    <w:p>
      <w:pPr>
        <w:widowControl/>
        <w:spacing w:after="160"/>
        <w:jc w:val="both"/>
      </w:pPr>
      <w:r>
        <w:rPr>
          <w:rFonts w:ascii="Times New Roman" w:hAnsi="Times New Roman"/>
          <w:sz w:val="24"/>
          <w:szCs w:val="24"/>
        </w:rPr>
        <w:t xml:space="preserve">THIS OPERATING AGREEMENT (this "Agreement") of </w:t>
      </w:r>
      <w:r>
        <w:rPr>
          <w:rFonts w:ascii="Times New Roman" w:hAnsi="Times New Roman"/>
          <w:b/>
          <w:sz w:val="24"/>
          <w:szCs w:val="24"/>
        </w:rPr>
        <w:t xml:space="preserve">[COMPANY NAME], LLC</w:t>
      </w:r>
      <w:r>
        <w:rPr>
          <w:rFonts w:ascii="Times New Roman" w:hAnsi="Times New Roman"/>
          <w:sz w:val="24"/>
          <w:szCs w:val="24"/>
        </w:rPr>
        <w:t xml:space="preserve">, a Florida protected series limited liability company (the "Company"), is made and entered into effective as of [DATE] (the "Effective Date"), by the undersigned sole member (the "Member").</w:t>
      </w:r>
    </w:p>
    <w:p>
      <w:pPr>
        <w:keepNext/>
        <w:widowControl/>
        <w:spacing w:before="240" w:after="200"/>
        <w:jc w:val="center"/>
      </w:pPr>
      <w:r>
        <w:rPr>
          <w:rFonts w:ascii="Times New Roman" w:hAnsi="Times New Roman"/>
          <w:b/>
          <w:sz w:val="24"/>
          <w:szCs w:val="24"/>
        </w:rPr>
        <w:t xml:space="preserve">RECITALS</w:t>
      </w:r>
    </w:p>
    <w:p>
      <w:pPr>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widowControl/>
        <w:spacing w:after="160"/>
        <w:jc w:val="both"/>
      </w:pPr>
      <w:r>
        <w:rPr>
          <w:rFonts w:ascii="Times New Roman" w:hAnsi="Times New Roman"/>
          <w:sz w:val="24"/>
          <w:szCs w:val="24"/>
        </w:rPr>
        <w:t xml:space="preserve">B. The Company is a </w:t>
      </w:r>
      <w:r>
        <w:rPr>
          <w:rFonts w:ascii="Times New Roman" w:hAnsi="Times New Roman"/>
          <w:b/>
          <w:sz w:val="24"/>
          <w:szCs w:val="24"/>
        </w:rPr>
        <w:t xml:space="preserve">protected series limited liability company</w:t>
      </w:r>
      <w:r>
        <w:rPr>
          <w:rFonts w:ascii="Times New Roman" w:hAnsi="Times New Roman"/>
          <w:sz w:val="24"/>
          <w:szCs w:val="24"/>
        </w:rPr>
        <w:t xml:space="preserve"> within the meaning of ss. 605.2101–605.2802, Florida Statutes, having designated, or intending to designate, one or more protected series by filing one or more Protected Series Designations with the Department.</w:t>
      </w:r>
    </w:p>
    <w:p>
      <w:pPr>
        <w:widowControl/>
        <w:spacing w:after="160"/>
        <w:jc w:val="both"/>
      </w:pPr>
      <w:r>
        <w:rPr>
          <w:rFonts w:ascii="Times New Roman" w:hAnsi="Times New Roman"/>
          <w:sz w:val="24"/>
          <w:szCs w:val="24"/>
        </w:rPr>
        <w:t xml:space="preserve">C. The Company has elected, or intends to elect, to be classified as an association taxable as a corporation and to be treated as an S corporation for federal income tax purposes.</w:t>
      </w:r>
    </w:p>
    <w:p>
      <w:pPr>
        <w:widowControl/>
        <w:spacing w:after="160"/>
        <w:jc w:val="both"/>
      </w:pPr>
      <w:r>
        <w:rPr>
          <w:rFonts w:ascii="Times New Roman" w:hAnsi="Times New Roman"/>
          <w:sz w:val="24"/>
          <w:szCs w:val="24"/>
        </w:rPr>
        <w:t xml:space="preserve">D. The Member is the sole member of the Company and manages it, and intends by this Agreement to set forth the terms governing the Company, each Protected Series designated by the Company, and the relations among the Company, each Protected Series, and the Member.</w:t>
      </w:r>
    </w:p>
    <w:p>
      <w:pPr>
        <w:keepNext/>
        <w:widowControl/>
        <w:spacing w:after="160"/>
        <w:jc w:val="both"/>
      </w:pPr>
      <w:r>
        <w:rPr>
          <w:rFonts w:ascii="Times New Roman" w:hAnsi="Times New Roman"/>
          <w:sz w:val="24"/>
          <w:szCs w:val="24"/>
        </w:rPr>
        <w:t xml:space="preserve">NOW, THEREFORE, the Member adopts the following as the operating agreement of the Company and of each Protected Series:</w:t>
      </w:r>
    </w:p>
    <w:p>
      <w:pPr>
        <w:keepNext/>
        <w:widowControl/>
        <w:spacing w:before="240" w:after="200"/>
      </w:pPr>
      <w:r>
        <w:rPr>
          <w:rFonts w:ascii="Times New Roman" w:hAnsi="Times New Roman"/>
          <w:b/>
          <w:sz w:val="26"/>
          <w:szCs w:val="26"/>
        </w:rPr>
        <w:t xml:space="preserve">ARTICLE 1 — THE COMPANY</w:t>
      </w:r>
    </w:p>
    <w:p>
      <w:pPr>
        <w:widowControl/>
        <w:spacing w:after="160"/>
        <w:jc w:val="both"/>
      </w:pPr>
      <w:r>
        <w:rPr>
          <w:rFonts w:ascii="Times New Roman" w:hAnsi="Times New Roman"/>
          <w:b/>
          <w:sz w:val="24"/>
          <w:szCs w:val="24"/>
        </w:rPr>
        <w:t xml:space="preserve">1.1 Definitions.</w:t>
      </w:r>
      <w:r>
        <w:rPr>
          <w:rFonts w:ascii="Times New Roman" w:hAnsi="Times New Roman"/>
          <w:sz w:val="24"/>
          <w:szCs w:val="24"/>
        </w:rPr>
        <w:t xml:space="preserve"> Capitalized terms have the meanings set forth in Article 2 or in the Section in which they are used.</w:t>
      </w:r>
    </w:p>
    <w:p>
      <w:pPr>
        <w:widowControl/>
        <w:spacing w:after="160"/>
        <w:jc w:val="both"/>
      </w:pPr>
      <w:r>
        <w:rPr>
          <w:rFonts w:ascii="Times New Roman" w:hAnsi="Times New Roman"/>
          <w:b/>
          <w:sz w:val="24"/>
          <w:szCs w:val="24"/>
        </w:rPr>
        <w:t xml:space="preserve">1.2 Formation; Status as Protected Series LLC.</w:t>
      </w:r>
      <w:r>
        <w:rPr>
          <w:rFonts w:ascii="Times New Roman" w:hAnsi="Times New Roman"/>
          <w:sz w:val="24"/>
          <w:szCs w:val="24"/>
        </w:rPr>
        <w:t xml:space="preserve">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w:t>
      </w:r>
      <w:r>
        <w:rPr>
          <w:rFonts w:ascii="Times New Roman" w:hAnsi="Times New Roman"/>
          <w:i/>
          <w:sz w:val="24"/>
          <w:szCs w:val="24"/>
        </w:rPr>
        <w:t xml:space="preserve">protected series limited liability company</w:t>
      </w:r>
      <w:r>
        <w:rPr>
          <w:rFonts w:ascii="Times New Roman" w:hAnsi="Times New Roman"/>
          <w:sz w:val="24"/>
          <w:szCs w:val="24"/>
        </w:rPr>
        <w:t xml:space="preserve">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widowControl/>
        <w:spacing w:after="160"/>
        <w:jc w:val="both"/>
      </w:pPr>
      <w:r>
        <w:rPr>
          <w:rFonts w:ascii="Times New Roman" w:hAnsi="Times New Roman"/>
          <w:b/>
          <w:sz w:val="24"/>
          <w:szCs w:val="24"/>
        </w:rPr>
        <w:t xml:space="preserve">1.3 Name; Names of Protected Series.</w:t>
      </w:r>
      <w:r>
        <w:rPr>
          <w:rFonts w:ascii="Times New Roman" w:hAnsi="Times New Roman"/>
          <w:sz w:val="24"/>
          <w:szCs w:val="24"/>
        </w:rPr>
        <w:t xml:space="preserve"> The name of the Company is </w:t>
      </w:r>
      <w:r>
        <w:rPr>
          <w:rFonts w:ascii="Times New Roman" w:hAnsi="Times New Roman"/>
          <w:b/>
          <w:sz w:val="24"/>
          <w:szCs w:val="24"/>
        </w:rPr>
        <w:t xml:space="preserve">[COMPANY NAME], LLC</w:t>
      </w:r>
      <w:r>
        <w:rPr>
          <w:rFonts w:ascii="Times New Roman" w:hAnsi="Times New Roman"/>
          <w:sz w:val="24"/>
          <w:szCs w:val="24"/>
        </w:rPr>
        <w:t xml:space="preserve">. The name of each Protected Series shall be as set forth in its filed Protected Series Designation and its Series Exhibit. If the Company changes its name, the Member shall promptly make all filings required to conform the name of each Protected Series.</w:t>
      </w:r>
    </w:p>
    <w:p>
      <w:pPr>
        <w:widowControl/>
        <w:spacing w:after="160"/>
        <w:jc w:val="both"/>
      </w:pPr>
      <w:r>
        <w:rPr>
          <w:rFonts w:ascii="Times New Roman" w:hAnsi="Times New Roman"/>
          <w:b/>
          <w:sz w:val="24"/>
          <w:szCs w:val="24"/>
        </w:rPr>
        <w:t xml:space="preserve">1.4 Purposes and Powers.</w:t>
      </w:r>
      <w:r>
        <w:rPr>
          <w:rFonts w:ascii="Times New Roman" w:hAnsi="Times New Roman"/>
          <w:sz w:val="24"/>
          <w:szCs w:val="24"/>
        </w:rPr>
        <w:t xml:space="preserve">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widowControl/>
        <w:spacing w:after="160"/>
        <w:jc w:val="both"/>
      </w:pPr>
      <w:r>
        <w:rPr>
          <w:rFonts w:ascii="Times New Roman" w:hAnsi="Times New Roman"/>
          <w:b/>
          <w:sz w:val="24"/>
          <w:szCs w:val="24"/>
        </w:rPr>
        <w:t xml:space="preserve">1.5 Principal Office.</w:t>
      </w:r>
      <w:r>
        <w:rPr>
          <w:rFonts w:ascii="Times New Roman" w:hAnsi="Times New Roman"/>
          <w:sz w:val="24"/>
          <w:szCs w:val="24"/>
        </w:rPr>
        <w:t xml:space="preserve"> The principal office of the Company is [PRINCIPAL ADDRESS], or such other place as the Member may determine. A Protected Series may maintain its own place of business as determined by the Member.</w:t>
      </w:r>
    </w:p>
    <w:p>
      <w:pPr>
        <w:widowControl/>
        <w:spacing w:after="160"/>
        <w:jc w:val="both"/>
      </w:pPr>
      <w:r>
        <w:rPr>
          <w:rFonts w:ascii="Times New Roman" w:hAnsi="Times New Roman"/>
          <w:b/>
          <w:sz w:val="24"/>
          <w:szCs w:val="24"/>
        </w:rPr>
        <w:t xml:space="preserve">1.6 Registered Agent and Registered Office.</w:t>
      </w:r>
      <w:r>
        <w:rPr>
          <w:rFonts w:ascii="Times New Roman" w:hAnsi="Times New Roman"/>
          <w:sz w:val="24"/>
          <w:szCs w:val="24"/>
        </w:rPr>
        <w:t xml:space="preserv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widowControl/>
        <w:spacing w:after="160"/>
        <w:jc w:val="both"/>
      </w:pPr>
      <w:r>
        <w:rPr>
          <w:rFonts w:ascii="Times New Roman" w:hAnsi="Times New Roman"/>
          <w:b/>
          <w:sz w:val="24"/>
          <w:szCs w:val="24"/>
        </w:rPr>
        <w:t xml:space="preserve">1.7 Term.</w:t>
      </w:r>
      <w:r>
        <w:rPr>
          <w:rFonts w:ascii="Times New Roman" w:hAnsi="Times New Roman"/>
          <w:sz w:val="24"/>
          <w:szCs w:val="24"/>
        </w:rPr>
        <w:t xml:space="preserve"> The Company's existence is perpetual unless the Company is dissolved and wound up in accordance with this Agreement and the Act. No Protected Series may have a duration extending beyond the existence of the Company.</w:t>
      </w:r>
    </w:p>
    <w:p>
      <w:pPr>
        <w:widowControl/>
        <w:spacing w:after="160"/>
        <w:jc w:val="both"/>
      </w:pPr>
      <w:r>
        <w:rPr>
          <w:rFonts w:ascii="Times New Roman" w:hAnsi="Times New Roman"/>
          <w:b/>
          <w:sz w:val="24"/>
          <w:szCs w:val="24"/>
        </w:rPr>
        <w:t xml:space="preserve">1.8 Location of Records.</w:t>
      </w:r>
      <w:r>
        <w:rPr>
          <w:rFonts w:ascii="Times New Roman" w:hAnsi="Times New Roman"/>
          <w:sz w:val="24"/>
          <w:szCs w:val="24"/>
        </w:rPr>
        <w:t xml:space="preserve"> The records of the Company and of each Protected Series — including the records required by Article 8 — shall be maintained at the Company's principal office or at such other location (including secure electronic storage) as the Member determines, and shall at all times be retrievable in perceivable form.</w:t>
      </w:r>
    </w:p>
    <w:p>
      <w:pPr>
        <w:widowControl/>
        <w:spacing w:after="160"/>
        <w:jc w:val="both"/>
      </w:pPr>
      <w:r>
        <w:rPr>
          <w:rFonts w:ascii="Times New Roman" w:hAnsi="Times New Roman"/>
          <w:b/>
          <w:sz w:val="24"/>
          <w:szCs w:val="24"/>
        </w:rPr>
        <w:t xml:space="preserve">1.9 Filings.</w:t>
      </w:r>
      <w:r>
        <w:rPr>
          <w:rFonts w:ascii="Times New Roman" w:hAnsi="Times New Roman"/>
          <w:sz w:val="24"/>
          <w:szCs w:val="24"/>
        </w:rPr>
        <w:t xml:space="preserve"> The Member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widowControl/>
        <w:spacing w:after="160"/>
        <w:jc w:val="both"/>
      </w:pPr>
      <w:r>
        <w:rPr>
          <w:rFonts w:ascii="Times New Roman" w:hAnsi="Times New Roman"/>
          <w:b/>
          <w:sz w:val="24"/>
          <w:szCs w:val="24"/>
        </w:rPr>
        <w:t xml:space="preserve">1.10 How Assets Are Associated.</w:t>
      </w:r>
      <w:r>
        <w:rPr>
          <w:rFonts w:ascii="Times New Roman" w:hAnsi="Times New Roman"/>
          <w:sz w:val="24"/>
          <w:szCs w:val="24"/>
        </w:rPr>
        <w:t xml:space="preserve"> An asset becomes an Associated Asset of a Protected Series, or of the Company, by the records required under Article 8 and s. 605.2301, Florida Statutes.</w:t>
      </w:r>
    </w:p>
    <w:p>
      <w:pPr>
        <w:widowControl/>
        <w:spacing w:after="160"/>
        <w:jc w:val="both"/>
      </w:pPr>
      <w:r>
        <w:rPr>
          <w:rFonts w:ascii="Times New Roman" w:hAnsi="Times New Roman"/>
          <w:b/>
          <w:sz w:val="24"/>
          <w:szCs w:val="24"/>
        </w:rPr>
        <w:t xml:space="preserve">1.11 Membership Interest.</w:t>
      </w:r>
      <w:r>
        <w:rPr>
          <w:rFonts w:ascii="Times New Roman" w:hAnsi="Times New Roman"/>
          <w:sz w:val="24"/>
          <w:szCs w:val="24"/>
        </w:rPr>
        <w:t xml:space="preserve"> The Member's interest in the Company is personal property for all purposes.</w:t>
      </w:r>
    </w:p>
    <w:p>
      <w:pPr>
        <w:keepNext/>
        <w:widowControl/>
        <w:spacing w:before="240" w:after="200"/>
      </w:pPr>
      <w:r>
        <w:rPr>
          <w:rFonts w:ascii="Times New Roman" w:hAnsi="Times New Roman"/>
          <w:b/>
          <w:sz w:val="26"/>
          <w:szCs w:val="26"/>
        </w:rPr>
        <w:t xml:space="preserve">ARTICLE 2 — DEFINITIONS</w:t>
      </w:r>
    </w:p>
    <w:p>
      <w:pPr>
        <w:widowControl/>
        <w:spacing w:after="160"/>
        <w:jc w:val="both"/>
      </w:pPr>
      <w:r>
        <w:rPr>
          <w:rFonts w:ascii="Times New Roman" w:hAnsi="Times New Roman"/>
          <w:b/>
          <w:sz w:val="24"/>
          <w:szCs w:val="24"/>
        </w:rPr>
        <w:t xml:space="preserve">2.1 "Act"</w:t>
      </w:r>
      <w:r>
        <w:rPr>
          <w:rFonts w:ascii="Times New Roman" w:hAnsi="Times New Roman"/>
          <w:sz w:val="24"/>
          <w:szCs w:val="24"/>
        </w:rPr>
        <w:t xml:space="preserve"> means the Florida Revised Uniform Limited Liability Company Act, Chapter 605, Florida Statutes, as amended, including the Protected Series Provisions.</w:t>
      </w:r>
    </w:p>
    <w:p>
      <w:pPr>
        <w:widowControl/>
        <w:spacing w:after="160"/>
        <w:jc w:val="both"/>
      </w:pPr>
      <w:r>
        <w:rPr>
          <w:rFonts w:ascii="Times New Roman" w:hAnsi="Times New Roman"/>
          <w:b/>
          <w:sz w:val="24"/>
          <w:szCs w:val="24"/>
        </w:rPr>
        <w:t xml:space="preserve">2.2 "Associated Asset"</w:t>
      </w:r>
      <w:r>
        <w:rPr>
          <w:rFonts w:ascii="Times New Roman" w:hAnsi="Times New Roman"/>
          <w:sz w:val="24"/>
          <w:szCs w:val="24"/>
        </w:rPr>
        <w:t xml:space="preserve"> means an asset of a Protected Series, or of the Company, that satisfies the recordkeeping requirements of s. 605.2301, Florida Statutes, and Article 8 of this Agreement.</w:t>
      </w:r>
    </w:p>
    <w:p>
      <w:pPr>
        <w:widowControl/>
        <w:spacing w:after="160"/>
        <w:jc w:val="both"/>
      </w:pPr>
      <w:r>
        <w:rPr>
          <w:rFonts w:ascii="Times New Roman" w:hAnsi="Times New Roman"/>
          <w:b/>
          <w:sz w:val="24"/>
          <w:szCs w:val="24"/>
        </w:rPr>
        <w:t xml:space="preserve">2.3 "Associated Liability"</w:t>
      </w:r>
      <w:r>
        <w:rPr>
          <w:rFonts w:ascii="Times New Roman" w:hAnsi="Times New Roman"/>
          <w:sz w:val="24"/>
          <w:szCs w:val="24"/>
        </w:rPr>
        <w:t xml:space="preserve"> means a liability incurred by, contracted for, or otherwise existing with respect to a particular Protected Series or the Company, as reflected in the records maintained under Article 8.</w:t>
      </w:r>
    </w:p>
    <w:p>
      <w:pPr>
        <w:widowControl/>
        <w:spacing w:after="160"/>
        <w:jc w:val="both"/>
      </w:pPr>
      <w:r>
        <w:rPr>
          <w:rFonts w:ascii="Times New Roman" w:hAnsi="Times New Roman"/>
          <w:b/>
          <w:sz w:val="24"/>
          <w:szCs w:val="24"/>
        </w:rPr>
        <w:t xml:space="preserve">2.4 "Associated Member"</w:t>
      </w:r>
      <w:r>
        <w:rPr>
          <w:rFonts w:ascii="Times New Roman" w:hAnsi="Times New Roman"/>
          <w:sz w:val="24"/>
          <w:szCs w:val="24"/>
        </w:rPr>
        <w:t xml:space="preserve">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w:t>
      </w:r>
    </w:p>
    <w:p>
      <w:pPr>
        <w:widowControl/>
        <w:spacing w:after="160"/>
        <w:jc w:val="both"/>
      </w:pPr>
      <w:r>
        <w:rPr>
          <w:rFonts w:ascii="Times New Roman" w:hAnsi="Times New Roman"/>
          <w:b/>
          <w:sz w:val="24"/>
          <w:szCs w:val="24"/>
        </w:rPr>
        <w:t xml:space="preserve">2.5 "Code"</w:t>
      </w:r>
      <w:r>
        <w:rPr>
          <w:rFonts w:ascii="Times New Roman" w:hAnsi="Times New Roman"/>
          <w:sz w:val="24"/>
          <w:szCs w:val="24"/>
        </w:rPr>
        <w:t xml:space="preserve"> means the Internal Revenue Code of 1986, as amended, and the Treasury Regulations promulgated under it.</w:t>
      </w:r>
    </w:p>
    <w:p>
      <w:pPr>
        <w:widowControl/>
        <w:spacing w:after="160"/>
        <w:jc w:val="both"/>
      </w:pPr>
      <w:r>
        <w:rPr>
          <w:rFonts w:ascii="Times New Roman" w:hAnsi="Times New Roman"/>
          <w:b/>
          <w:sz w:val="24"/>
          <w:szCs w:val="24"/>
        </w:rPr>
        <w:t xml:space="preserve">2.6 "Company"</w:t>
      </w:r>
      <w:r>
        <w:rPr>
          <w:rFonts w:ascii="Times New Roman" w:hAnsi="Times New Roman"/>
          <w:sz w:val="24"/>
          <w:szCs w:val="24"/>
        </w:rPr>
        <w:t xml:space="preserve"> means [COMPANY NAME], LLC.</w:t>
      </w:r>
    </w:p>
    <w:p>
      <w:pPr>
        <w:widowControl/>
        <w:spacing w:after="160"/>
        <w:jc w:val="both"/>
      </w:pPr>
      <w:r>
        <w:rPr>
          <w:rFonts w:ascii="Times New Roman" w:hAnsi="Times New Roman"/>
          <w:b/>
          <w:sz w:val="24"/>
          <w:szCs w:val="24"/>
        </w:rPr>
        <w:t xml:space="preserve">2.7 "Immediate Family Member"</w:t>
      </w:r>
      <w:r>
        <w:rPr>
          <w:rFonts w:ascii="Times New Roman" w:hAnsi="Times New Roman"/>
          <w:sz w:val="24"/>
          <w:szCs w:val="24"/>
        </w:rPr>
        <w:t xml:space="preserve"> means (a) any ancestor of the Member or descendant of a grandparent of the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widowControl/>
        <w:spacing w:after="160"/>
        <w:jc w:val="both"/>
      </w:pPr>
      <w:r>
        <w:rPr>
          <w:rFonts w:ascii="Times New Roman" w:hAnsi="Times New Roman"/>
          <w:b/>
          <w:sz w:val="24"/>
          <w:szCs w:val="24"/>
        </w:rPr>
        <w:t xml:space="preserve">2.8 "Incapacitated"</w:t>
      </w:r>
      <w:r>
        <w:rPr>
          <w:rFonts w:ascii="Times New Roman" w:hAnsi="Times New Roman"/>
          <w:sz w:val="24"/>
          <w:szCs w:val="24"/>
        </w:rPr>
        <w:t xml:space="preserve"> means, as to any person, that (a) a court of competent jurisdiction has determined the person to be incapacitated or has appointed a guardian of the person's property, or (b) two licensed physicians have certified in writing that the person is unable to manage the person's financial affairs. A person ceases to be Incapacitated upon a court order restoring capacity or a written certification by two licensed physicians that the person is again able to manage the person's financial affairs.</w:t>
      </w:r>
    </w:p>
    <w:p>
      <w:pPr>
        <w:widowControl/>
        <w:spacing w:after="160"/>
        <w:jc w:val="both"/>
      </w:pPr>
      <w:r>
        <w:rPr>
          <w:rFonts w:ascii="Times New Roman" w:hAnsi="Times New Roman"/>
          <w:b/>
          <w:sz w:val="24"/>
          <w:szCs w:val="24"/>
        </w:rPr>
        <w:t xml:space="preserve">2.9 "Member"</w:t>
      </w:r>
      <w:r>
        <w:rPr>
          <w:rFonts w:ascii="Times New Roman" w:hAnsi="Times New Roman"/>
          <w:sz w:val="24"/>
          <w:szCs w:val="24"/>
        </w:rPr>
        <w:t xml:space="preserve"> means the person identified as such on Exhibit A and any successor admitted in accordance with this Agreement.</w:t>
      </w:r>
    </w:p>
    <w:p>
      <w:pPr>
        <w:widowControl/>
        <w:spacing w:after="160"/>
        <w:jc w:val="both"/>
      </w:pPr>
      <w:r>
        <w:rPr>
          <w:rFonts w:ascii="Times New Roman" w:hAnsi="Times New Roman"/>
          <w:b/>
          <w:sz w:val="24"/>
          <w:szCs w:val="24"/>
        </w:rPr>
        <w:t xml:space="preserve">2.10 "Membership Interest"</w:t>
      </w:r>
      <w:r>
        <w:rPr>
          <w:rFonts w:ascii="Times New Roman" w:hAnsi="Times New Roman"/>
          <w:sz w:val="24"/>
          <w:szCs w:val="24"/>
        </w:rPr>
        <w:t xml:space="preserve"> means the Member's entire interest in the Company, including the Member's interest in capital, profits, and distributions of the Company, and all rights of a member under the Act and this Agreement.</w:t>
      </w:r>
    </w:p>
    <w:p>
      <w:pPr>
        <w:widowControl/>
        <w:spacing w:after="160"/>
        <w:jc w:val="both"/>
      </w:pPr>
      <w:r>
        <w:rPr>
          <w:rFonts w:ascii="Times New Roman" w:hAnsi="Times New Roman"/>
          <w:b/>
          <w:sz w:val="24"/>
          <w:szCs w:val="24"/>
        </w:rPr>
        <w:t xml:space="preserve">2.11 "Protected Series"</w:t>
      </w:r>
      <w:r>
        <w:rPr>
          <w:rFonts w:ascii="Times New Roman" w:hAnsi="Times New Roman"/>
          <w:sz w:val="24"/>
          <w:szCs w:val="24"/>
        </w:rPr>
        <w:t xml:space="preserve"> or </w:t>
      </w:r>
      <w:r>
        <w:rPr>
          <w:rFonts w:ascii="Times New Roman" w:hAnsi="Times New Roman"/>
          <w:b/>
          <w:sz w:val="24"/>
          <w:szCs w:val="24"/>
        </w:rPr>
        <w:t xml:space="preserve">"PS"</w:t>
      </w:r>
      <w:r>
        <w:rPr>
          <w:rFonts w:ascii="Times New Roman" w:hAnsi="Times New Roman"/>
          <w:sz w:val="24"/>
          <w:szCs w:val="24"/>
        </w:rPr>
        <w:t xml:space="preserve"> means a protected series of the Company established under s. 605.2201, Florida Statutes, and identified in a Series Exhibit.</w:t>
      </w:r>
    </w:p>
    <w:p>
      <w:pPr>
        <w:widowControl/>
        <w:spacing w:after="160"/>
        <w:jc w:val="both"/>
      </w:pPr>
      <w:r>
        <w:rPr>
          <w:rFonts w:ascii="Times New Roman" w:hAnsi="Times New Roman"/>
          <w:b/>
          <w:sz w:val="24"/>
          <w:szCs w:val="24"/>
        </w:rPr>
        <w:t xml:space="preserve">2.12 "Protected Series Designation"</w:t>
      </w:r>
      <w:r>
        <w:rPr>
          <w:rFonts w:ascii="Times New Roman" w:hAnsi="Times New Roman"/>
          <w:sz w:val="24"/>
          <w:szCs w:val="24"/>
        </w:rPr>
        <w:t xml:space="preserve"> means a designation of a protected series filed with the Department under s. 605.2201, Florida Statutes, as amended from time to time.</w:t>
      </w:r>
    </w:p>
    <w:p>
      <w:pPr>
        <w:widowControl/>
        <w:spacing w:after="160"/>
        <w:jc w:val="both"/>
      </w:pPr>
      <w:r>
        <w:rPr>
          <w:rFonts w:ascii="Times New Roman" w:hAnsi="Times New Roman"/>
          <w:b/>
          <w:sz w:val="24"/>
          <w:szCs w:val="24"/>
        </w:rPr>
        <w:t xml:space="preserve">2.13 "Series Exhibit"</w:t>
      </w:r>
      <w:r>
        <w:rPr>
          <w:rFonts w:ascii="Times New Roman" w:hAnsi="Times New Roman"/>
          <w:sz w:val="24"/>
          <w:szCs w:val="24"/>
        </w:rPr>
        <w:t xml:space="preserve"> means, for each Protected Series, the exhibit to this Agreement (each numbered PS-1, PS-2, and so on) setting forth the terms specific to that Protected Series. Each Series Exhibit is a part of this Agreement.</w:t>
      </w:r>
    </w:p>
    <w:p>
      <w:pPr>
        <w:widowControl/>
        <w:spacing w:after="160"/>
        <w:jc w:val="both"/>
      </w:pPr>
      <w:r>
        <w:rPr>
          <w:rFonts w:ascii="Times New Roman" w:hAnsi="Times New Roman"/>
          <w:b/>
          <w:sz w:val="24"/>
          <w:szCs w:val="24"/>
        </w:rPr>
        <w:t xml:space="preserve">2.14 "Transfer"</w:t>
      </w:r>
      <w:r>
        <w:rPr>
          <w:rFonts w:ascii="Times New Roman" w:hAnsi="Times New Roman"/>
          <w:sz w:val="24"/>
          <w:szCs w:val="24"/>
        </w:rPr>
        <w:t xml:space="preserve"> means any assignment, transfer, conveyance, devise, gift, pledge, hypothecation, encumbrance, or other disposition, direct or indirect, voluntary or involuntary, in trust or otherwise, and as a verb has a corresponding meaning.</w:t>
      </w:r>
    </w:p>
    <w:p>
      <w:pPr>
        <w:keepNext/>
        <w:widowControl/>
        <w:spacing w:before="240" w:after="200"/>
      </w:pPr>
      <w:r>
        <w:rPr>
          <w:rFonts w:ascii="Times New Roman" w:hAnsi="Times New Roman"/>
          <w:b/>
          <w:sz w:val="26"/>
          <w:szCs w:val="26"/>
        </w:rPr>
        <w:t xml:space="preserve">ARTICLE 3 — PROTECTED SERIES</w:t>
      </w:r>
    </w:p>
    <w:p>
      <w:pPr>
        <w:widowControl/>
        <w:spacing w:after="160"/>
        <w:jc w:val="both"/>
      </w:pPr>
      <w:r>
        <w:rPr>
          <w:rFonts w:ascii="Times New Roman" w:hAnsi="Times New Roman"/>
          <w:b/>
          <w:sz w:val="24"/>
          <w:szCs w:val="24"/>
        </w:rPr>
        <w:t xml:space="preserve">3.1 Establishment.</w:t>
      </w:r>
      <w:r>
        <w:rPr>
          <w:rFonts w:ascii="Times New Roman" w:hAnsi="Times New Roman"/>
          <w:sz w:val="24"/>
          <w:szCs w:val="24"/>
        </w:rPr>
        <w:t xml:space="preserve"> With the consent of the Member, the Company may establish one or more Protected Series by causing a Protected Series Designation to be signed and filed with the Department as provided in s. 605.2201, Florida Statutes. At or before the filing of each Protected Series Designation, the Member shall adopt a Series Exhibit for the new Protected Series. The Member is authorized to execute and file each Protected Series Designation. Each Protected Series shall be established without Associated Members.</w:t>
      </w:r>
    </w:p>
    <w:p>
      <w:pPr>
        <w:keepNext/>
        <w:widowControl/>
        <w:spacing w:after="160"/>
        <w:jc w:val="both"/>
      </w:pPr>
      <w:r>
        <w:rPr>
          <w:rFonts w:ascii="Times New Roman" w:hAnsi="Times New Roman"/>
          <w:b/>
          <w:sz w:val="24"/>
          <w:szCs w:val="24"/>
        </w:rPr>
        <w:t xml:space="preserve">3.2 Status of Each Protected Series.</w:t>
      </w:r>
      <w:r>
        <w:rPr>
          <w:rFonts w:ascii="Times New Roman" w:hAnsi="Times New Roman"/>
          <w:sz w:val="24"/>
          <w:szCs w:val="24"/>
        </w:rPr>
        <w:t xml:space="preserve"> As provided by the Act, each Protected Series:</w:t>
      </w:r>
    </w:p>
    <w:p>
      <w:pPr>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and from the Member;</w:t>
      </w:r>
    </w:p>
    <w:p>
      <w:pPr>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widowControl/>
        <w:spacing w:after="160"/>
        <w:jc w:val="both"/>
      </w:pPr>
      <w:r>
        <w:rPr>
          <w:rFonts w:ascii="Times New Roman" w:hAnsi="Times New Roman"/>
          <w:sz w:val="24"/>
          <w:szCs w:val="24"/>
        </w:rPr>
        <w:t xml:space="preserve">(c) is </w:t>
      </w:r>
      <w:r>
        <w:rPr>
          <w:rFonts w:ascii="Times New Roman" w:hAnsi="Times New Roman"/>
          <w:b/>
          <w:sz w:val="24"/>
          <w:szCs w:val="24"/>
        </w:rPr>
        <w:t xml:space="preserve">not</w:t>
      </w:r>
      <w:r>
        <w:rPr>
          <w:rFonts w:ascii="Times New Roman" w:hAnsi="Times New Roman"/>
          <w:sz w:val="24"/>
          <w:szCs w:val="24"/>
        </w:rPr>
        <w:t xml:space="preserve"> a separate legal entity capable of existing independently of the Company, may not be a member of the Company, may not itself designate a protected series, and may not merge, convert, domesticate, or engage in an interest exchange except as ss. 605.2602 and 605.2605–605.2607, Florida Statutes, permit; and</w:t>
      </w:r>
    </w:p>
    <w:p>
      <w:pPr>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Next/>
        <w:widowControl/>
        <w:spacing w:after="160"/>
        <w:jc w:val="both"/>
      </w:pPr>
      <w:r>
        <w:rPr>
          <w:rFonts w:ascii="Times New Roman" w:hAnsi="Times New Roman"/>
          <w:b/>
          <w:sz w:val="24"/>
          <w:szCs w:val="24"/>
        </w:rPr>
        <w:t xml:space="preserve">3.3 Limitation of Liability Among Series (Statutory Shields).</w:t>
      </w:r>
      <w:r>
        <w:rPr>
          <w:rFonts w:ascii="Times New Roman" w:hAnsi="Times New Roman"/>
          <w:sz w:val="24"/>
          <w:szCs w:val="24"/>
        </w:rPr>
        <w:t xml:space="preserve"> Consistent with s. 605.2401, Florida Statutes:</w:t>
      </w:r>
    </w:p>
    <w:p>
      <w:pPr>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widowControl/>
        <w:spacing w:after="160"/>
        <w:jc w:val="both"/>
      </w:pPr>
      <w:r>
        <w:rPr>
          <w:rFonts w:ascii="Times New Roman" w:hAnsi="Times New Roman"/>
          <w:sz w:val="24"/>
          <w:szCs w:val="24"/>
        </w:rPr>
        <w:t xml:space="preserve">(d) The Member is not personally liable, directly or indirectly, by way of contribution or otherwise, for any debt, obligation, or liability of the Company or of any Protected Series solely by reason of being or acting as a member or protected-series manager.</w:t>
      </w:r>
    </w:p>
    <w:p>
      <w:pPr>
        <w:widowControl/>
        <w:spacing w:after="160"/>
        <w:jc w:val="both"/>
      </w:pPr>
      <w:r>
        <w:rPr>
          <w:rFonts w:ascii="Times New Roman" w:hAnsi="Times New Roman"/>
          <w:b/>
          <w:sz w:val="24"/>
          <w:szCs w:val="24"/>
        </w:rPr>
        <w:t xml:space="preserve">3.4 Dissolution of a Protected Series Distinguished.</w:t>
      </w:r>
      <w:r>
        <w:rPr>
          <w:rFonts w:ascii="Times New Roman" w:hAnsi="Times New Roman"/>
          <w:sz w:val="24"/>
          <w:szCs w:val="24"/>
        </w:rPr>
        <w:t xml:space="preserve">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widowControl/>
        <w:spacing w:after="160"/>
        <w:jc w:val="both"/>
      </w:pPr>
      <w:r>
        <w:rPr>
          <w:rFonts w:ascii="Times New Roman" w:hAnsi="Times New Roman"/>
          <w:b/>
          <w:sz w:val="24"/>
          <w:szCs w:val="24"/>
        </w:rPr>
        <w:t xml:space="preserve">3.5 Series Exhibits Control Series Terms.</w:t>
      </w:r>
      <w:r>
        <w:rPr>
          <w:rFonts w:ascii="Times New Roman" w:hAnsi="Times New Roman"/>
          <w:sz w:val="24"/>
          <w:szCs w:val="24"/>
        </w:rPr>
        <w:t xml:space="preserve"> The terms specific to each Protected Series — including its name, purpose,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the provisions of Article 8, or the provisions of Article 9.</w:t>
      </w:r>
    </w:p>
    <w:p>
      <w:pPr>
        <w:keepNext/>
        <w:widowControl/>
        <w:spacing w:after="160"/>
        <w:jc w:val="both"/>
      </w:pPr>
      <w:r>
        <w:rPr>
          <w:rFonts w:ascii="Times New Roman" w:hAnsi="Times New Roman"/>
          <w:b/>
          <w:sz w:val="24"/>
          <w:szCs w:val="24"/>
        </w:rPr>
        <w:t xml:space="preserve">3.6 Company as Owner.</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Ownership.</w:t>
      </w:r>
      <w:r>
        <w:rPr>
          <w:rFonts w:ascii="Times New Roman" w:hAnsi="Times New Roman"/>
          <w:sz w:val="24"/>
          <w:szCs w:val="24"/>
        </w:rPr>
        <w:t xml:space="preserve"> The Company owns all of the protected-series transferable interests of each Protected Series, as provided in s. 605.2303(1)-(3), Florida Statutes. Every distribution made by a Protected Series is made to the Company.</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Transferee provisions inapplicable to the Company.</w:t>
      </w:r>
      <w:r>
        <w:rPr>
          <w:rFonts w:ascii="Times New Roman" w:hAnsi="Times New Roman"/>
          <w:sz w:val="24"/>
          <w:szCs w:val="24"/>
        </w:rPr>
        <w:t xml:space="preserve">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No transfer of a protected-series transferable interest.</w:t>
      </w:r>
      <w:r>
        <w:rPr>
          <w:rFonts w:ascii="Times New Roman" w:hAnsi="Times New Roman"/>
          <w:sz w:val="24"/>
          <w:szCs w:val="24"/>
        </w:rPr>
        <w:t xml:space="preserve">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Next/>
        <w:widowControl/>
        <w:spacing w:before="240" w:after="200"/>
      </w:pPr>
      <w:r>
        <w:rPr>
          <w:rFonts w:ascii="Times New Roman" w:hAnsi="Times New Roman"/>
          <w:b/>
          <w:sz w:val="26"/>
          <w:szCs w:val="26"/>
        </w:rPr>
        <w:t xml:space="preserve">ARTICLE 4 — THE MEMBER; MEMBERSHIP INTEREST</w:t>
      </w:r>
    </w:p>
    <w:p>
      <w:pPr>
        <w:widowControl/>
        <w:spacing w:after="160"/>
        <w:jc w:val="both"/>
      </w:pPr>
      <w:r>
        <w:rPr>
          <w:rFonts w:ascii="Times New Roman" w:hAnsi="Times New Roman"/>
          <w:b/>
          <w:sz w:val="24"/>
          <w:szCs w:val="24"/>
        </w:rPr>
        <w:t xml:space="preserve">4.1 Sole Member.</w:t>
      </w:r>
      <w:r>
        <w:rPr>
          <w:rFonts w:ascii="Times New Roman" w:hAnsi="Times New Roman"/>
          <w:sz w:val="24"/>
          <w:szCs w:val="24"/>
        </w:rPr>
        <w:t xml:space="preserve"> The Member identified on Exhibit A is the sole member of the Company and holds one hundred percent (100%) of the Membership Interest. The Company has a single class of ownership; no certificates shall be issued unless the Member determines otherwise.</w:t>
      </w:r>
    </w:p>
    <w:p>
      <w:pPr>
        <w:widowControl/>
        <w:spacing w:after="160"/>
        <w:jc w:val="both"/>
      </w:pPr>
      <w:r>
        <w:rPr>
          <w:rFonts w:ascii="Times New Roman" w:hAnsi="Times New Roman"/>
          <w:b/>
          <w:sz w:val="24"/>
          <w:szCs w:val="24"/>
        </w:rPr>
        <w:t xml:space="preserve">4.2 No Series-Level Ownership.</w:t>
      </w:r>
      <w:r>
        <w:rPr>
          <w:rFonts w:ascii="Times New Roman" w:hAnsi="Times New Roman"/>
          <w:sz w:val="24"/>
          <w:szCs w:val="24"/>
        </w:rPr>
        <w:t xml:space="preserve"> The Member is not an Associated Member of any Protected Series and holds no protected-series transferable interest. Each Protected Series is wholly owned by the Company as provided in Section 3.6, and the Member's economic rights in every Protected Series arise solely through the Member's interest in the Company.</w:t>
      </w:r>
    </w:p>
    <w:p>
      <w:pPr>
        <w:widowControl/>
        <w:spacing w:after="160"/>
        <w:jc w:val="both"/>
      </w:pPr>
      <w:r>
        <w:rPr>
          <w:rFonts w:ascii="Times New Roman" w:hAnsi="Times New Roman"/>
          <w:b/>
          <w:sz w:val="24"/>
          <w:szCs w:val="24"/>
        </w:rPr>
        <w:t xml:space="preserve">4.3 Limited Liability.</w:t>
      </w:r>
      <w:r>
        <w:rPr>
          <w:rFonts w:ascii="Times New Roman" w:hAnsi="Times New Roman"/>
          <w:sz w:val="24"/>
          <w:szCs w:val="24"/>
        </w:rPr>
        <w:t xml:space="preserve"> The Member shall not be personally liable for any debt, obligation, or liability of the Company or of any Protected Series, whether arising in contract, tort, or otherwise, solely by reason of being a member.</w:t>
      </w:r>
    </w:p>
    <w:p>
      <w:pPr>
        <w:widowControl/>
        <w:spacing w:after="160"/>
        <w:jc w:val="both"/>
      </w:pPr>
      <w:r>
        <w:rPr>
          <w:rFonts w:ascii="Times New Roman" w:hAnsi="Times New Roman"/>
          <w:b/>
          <w:sz w:val="24"/>
          <w:szCs w:val="24"/>
        </w:rPr>
        <w:t xml:space="preserve">4.4 Other Activities.</w:t>
      </w:r>
      <w:r>
        <w:rPr>
          <w:rFonts w:ascii="Times New Roman" w:hAnsi="Times New Roman"/>
          <w:sz w:val="24"/>
          <w:szCs w:val="24"/>
        </w:rPr>
        <w:t xml:space="preserve"> The Member may engage in or possess interests in other business ventures of any nature, independently or with others, and neither the Company nor any Protected Series shall have any right in such ventures by virtue of this Agreement.</w:t>
      </w:r>
    </w:p>
    <w:p>
      <w:pPr>
        <w:widowControl/>
        <w:spacing w:after="160"/>
        <w:jc w:val="both"/>
      </w:pPr>
      <w:r>
        <w:rPr>
          <w:rFonts w:ascii="Times New Roman" w:hAnsi="Times New Roman"/>
          <w:b/>
          <w:sz w:val="24"/>
          <w:szCs w:val="24"/>
        </w:rPr>
        <w:t xml:space="preserve">4.5 Transfer on Death Designation.</w:t>
      </w:r>
      <w:r>
        <w:rPr>
          <w:rFonts w:ascii="Times New Roman" w:hAnsi="Times New Roman"/>
          <w:sz w:val="24"/>
          <w:szCs w:val="24"/>
        </w:rPr>
        <w:t xml:space="preserve"> The Membership Interest is "registered" with the Company within the meaning of s. 711.501(7), Florida Statutes. Exhibit A serves as the initial "registration in beneficiary form" under ss. 711.50–711.512, Florida Statutes, and reflects the Member's designation, if any, of the person or persons who will become the owner of the Membership Interest upon the Member's death. Subject to Section 9.3(b), the Member, if an individual, may designate any person or entity as a beneficiary. A designation may name a backup beneficiary to take if the first beneficiary does not survive the Member. The Member may change, delete, or add a TOD designation by a signed writing, witnessed by two witnesses, maintained with the Company's records; the change is effective upon execution, and Exhibit A shall be updated to reflect it (though updating is not required for effectiveness). A beneficiary who becomes the owner of the Membership Interest under this Section succeeds to the Membership Interest subject to this Agreement and is admitted as the Member upon delivery to the Company of a written agreement to be bound by this Agreement.</w:t>
      </w:r>
    </w:p>
    <w:p>
      <w:pPr>
        <w:widowControl/>
        <w:spacing w:after="160"/>
        <w:jc w:val="both"/>
      </w:pPr>
      <w:r>
        <w:rPr>
          <w:rFonts w:ascii="Times New Roman" w:hAnsi="Times New Roman"/>
          <w:b/>
          <w:sz w:val="24"/>
          <w:szCs w:val="24"/>
        </w:rPr>
        <w:t xml:space="preserve">4.6 Incapacity of the Member.</w:t>
      </w:r>
      <w:r>
        <w:rPr>
          <w:rFonts w:ascii="Times New Roman" w:hAnsi="Times New Roman"/>
          <w:sz w:val="24"/>
          <w:szCs w:val="24"/>
        </w:rPr>
        <w:t xml:space="preserve"> While the Member is Incapacitated, the Member's rights under this Agreement — including the right to vote, to consent, and to sign any instrument — are exercised by the Member's agent under a durable power of attorney conferring that authority or, if there is none, by the Member's court-appointed guardian. The Company may rely on a certified copy of the power of attorney or of the letters of guardianship without further inquiry.</w:t>
      </w:r>
    </w:p>
    <w:p>
      <w:pPr>
        <w:widowControl/>
        <w:spacing w:after="160"/>
        <w:jc w:val="both"/>
      </w:pPr>
      <w:r>
        <w:rPr>
          <w:rFonts w:ascii="Times New Roman" w:hAnsi="Times New Roman"/>
          <w:b/>
          <w:sz w:val="24"/>
          <w:szCs w:val="24"/>
        </w:rPr>
        <w:t xml:space="preserve">4.7 Bankruptcy or Insolvency of the Member.</w:t>
      </w:r>
      <w:r>
        <w:rPr>
          <w:rFonts w:ascii="Times New Roman" w:hAnsi="Times New Roman"/>
          <w:sz w:val="24"/>
          <w:szCs w:val="24"/>
        </w:rPr>
        <w:t xml:space="preserve"> The Member is not dissociated, and the Membership Interest is not forfeited, terminated, or modified, by reason of the Member becoming a debtor in bankruptcy, executing an assignment for the benefit of creditors, or the appointment of a trustee, receiver, or liquidator of the Member or of all or substantially all of the Member's property, and each such event is excluded as an event of dissociation under s. 605.0602, Florida Statutes. The Company and each Protected Series continue without dissolution or winding up. A person who succeeds to all or any part of the Membership Interest by reason of such an event holds it subject to this Agreement and is admitted as the Member upon delivery to the Company of a written agreement to be bound by this Agreement.</w:t>
      </w:r>
    </w:p>
    <w:p>
      <w:pPr>
        <w:keepNext/>
        <w:widowControl/>
        <w:spacing w:before="240" w:after="200"/>
      </w:pPr>
      <w:r>
        <w:rPr>
          <w:rFonts w:ascii="Times New Roman" w:hAnsi="Times New Roman"/>
          <w:b/>
          <w:sz w:val="26"/>
          <w:szCs w:val="26"/>
        </w:rPr>
        <w:t xml:space="preserve">ARTICLE 5 — MANAGEMENT BY THE MEMBER</w:t>
      </w:r>
    </w:p>
    <w:p>
      <w:pPr>
        <w:widowControl/>
        <w:spacing w:after="160"/>
        <w:jc w:val="both"/>
      </w:pPr>
      <w:r>
        <w:rPr>
          <w:rFonts w:ascii="Times New Roman" w:hAnsi="Times New Roman"/>
          <w:b/>
          <w:sz w:val="24"/>
          <w:szCs w:val="24"/>
        </w:rPr>
        <w:t xml:space="preserve">5.1 Member-Managed.</w:t>
      </w:r>
      <w:r>
        <w:rPr>
          <w:rFonts w:ascii="Times New Roman" w:hAnsi="Times New Roman"/>
          <w:sz w:val="24"/>
          <w:szCs w:val="24"/>
        </w:rPr>
        <w:t xml:space="preserve"> The Company is </w:t>
      </w:r>
      <w:r>
        <w:rPr>
          <w:rFonts w:ascii="Times New Roman" w:hAnsi="Times New Roman"/>
          <w:b/>
          <w:sz w:val="24"/>
          <w:szCs w:val="24"/>
        </w:rPr>
        <w:t xml:space="preserve">member-managed</w:t>
      </w:r>
      <w:r>
        <w:rPr>
          <w:rFonts w:ascii="Times New Roman" w:hAnsi="Times New Roman"/>
          <w:sz w:val="24"/>
          <w:szCs w:val="24"/>
        </w:rPr>
        <w:t xml:space="preserve"> as provided in its Articles of Organization and this Agreement. The management and conduct of the activities and affairs of the Company are vested in the Member. There is no manager, and no person shall be designated or hold out as a manager of the Company or of any Protected Series.</w:t>
      </w:r>
    </w:p>
    <w:p>
      <w:pPr>
        <w:widowControl/>
        <w:spacing w:after="160"/>
        <w:jc w:val="both"/>
      </w:pPr>
      <w:r>
        <w:rPr>
          <w:rFonts w:ascii="Times New Roman" w:hAnsi="Times New Roman"/>
          <w:b/>
          <w:sz w:val="24"/>
          <w:szCs w:val="24"/>
        </w:rPr>
        <w:t xml:space="preserve">5.2 Management of Each Protected Series.</w:t>
      </w:r>
      <w:r>
        <w:rPr>
          <w:rFonts w:ascii="Times New Roman" w:hAnsi="Times New Roman"/>
          <w:sz w:val="24"/>
          <w:szCs w:val="24"/>
        </w:rPr>
        <w:t xml:space="preserve"> Each Protected Series is managed by the Member. As permitted by s. 605.2107(1)(n), Florida Statutes, this Section varies s. 605.2304(2) so that the Member, rather than the Company, is the protected-series manager of each Protected Series. The Member has, with respect to each Protected Series, the rights, powers, and duties of a protected-series manager under the Act, subject to this Agreement and the Series Exhibit.</w:t>
      </w:r>
    </w:p>
    <w:p>
      <w:pPr>
        <w:widowControl/>
        <w:spacing w:after="160"/>
        <w:jc w:val="both"/>
      </w:pPr>
      <w:r>
        <w:rPr>
          <w:rFonts w:ascii="Times New Roman" w:hAnsi="Times New Roman"/>
          <w:b/>
          <w:sz w:val="24"/>
          <w:szCs w:val="24"/>
        </w:rPr>
        <w:t xml:space="preserve">5.3 Authority to Act.</w:t>
      </w:r>
      <w:r>
        <w:rPr>
          <w:rFonts w:ascii="Times New Roman" w:hAnsi="Times New Roman"/>
          <w:sz w:val="24"/>
          <w:szCs w:val="24"/>
        </w:rPr>
        <w:t xml:space="preserve"> The Member is an agent of the Company for the purpose of its activities and affairs to the extent provided by the Act, and may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of any Protected Series.</w:t>
      </w:r>
    </w:p>
    <w:p>
      <w:pPr>
        <w:widowControl/>
        <w:spacing w:after="160"/>
        <w:jc w:val="both"/>
      </w:pPr>
      <w:r>
        <w:rPr>
          <w:rFonts w:ascii="Times New Roman" w:hAnsi="Times New Roman"/>
          <w:b/>
          <w:sz w:val="24"/>
          <w:szCs w:val="24"/>
        </w:rPr>
        <w:t xml:space="preserve">5.4 Standard of Conduct; Exculpation.</w:t>
      </w:r>
      <w:r>
        <w:rPr>
          <w:rFonts w:ascii="Times New Roman" w:hAnsi="Times New Roman"/>
          <w:sz w:val="24"/>
          <w:szCs w:val="24"/>
        </w:rPr>
        <w:t xml:space="preserve"> The Member shall discharge the duties of a member of a member-managed limited liability company consistent with the Act. The Member shall not be liable to the Company or to any Protected Series for any act or omission performed or omitted in good faith and in a manner reasonably believed to be within the scope of authority conferred by this Agreement, except for conduct for which exoneration is prohibited by the Act.</w:t>
      </w:r>
    </w:p>
    <w:p>
      <w:pPr>
        <w:widowControl/>
        <w:spacing w:after="160"/>
        <w:jc w:val="both"/>
      </w:pPr>
      <w:r>
        <w:rPr>
          <w:rFonts w:ascii="Times New Roman" w:hAnsi="Times New Roman"/>
          <w:b/>
          <w:sz w:val="24"/>
          <w:szCs w:val="24"/>
        </w:rPr>
        <w:t xml:space="preserve">5.5 Indemnification.</w:t>
      </w:r>
      <w:r>
        <w:rPr>
          <w:rFonts w:ascii="Times New Roman" w:hAnsi="Times New Roman"/>
          <w:sz w:val="24"/>
          <w:szCs w:val="24"/>
        </w:rPr>
        <w:t xml:space="preserve"> The Company shall indemnify the Member, and each Protected Series shall indemnify the Member acting as its protected-series manager, to the fullest extent permitted by the Act, against losses, claims, and expenses (including reasonable attorney's fees) incurred by reason of acting in the management of the Company or that Protected Series, except to the extent arising from conduct for which exoneration is prohibited by the Act; </w:t>
      </w:r>
      <w:r>
        <w:rPr>
          <w:rFonts w:ascii="Times New Roman" w:hAnsi="Times New Roman"/>
          <w:b/>
          <w:sz w:val="24"/>
          <w:szCs w:val="24"/>
        </w:rPr>
        <w:t xml:space="preserve">provided, that any indemnification obligation relating to the activities of a particular Protected Series is an Associated Liability of that Protected Series, payable solely from its Associated Assets</w:t>
      </w:r>
      <w:r>
        <w:rPr>
          <w:rFonts w:ascii="Times New Roman" w:hAnsi="Times New Roman"/>
          <w:sz w:val="24"/>
          <w:szCs w:val="24"/>
        </w:rPr>
        <w:t xml:space="preserve">, and any indemnification obligation relating to the activities of the Company generally is payable solely from the Associated Assets of the Company.</w:t>
      </w:r>
    </w:p>
    <w:p>
      <w:pPr>
        <w:widowControl/>
        <w:spacing w:after="160"/>
        <w:jc w:val="both"/>
      </w:pPr>
      <w:r>
        <w:rPr>
          <w:rFonts w:ascii="Times New Roman" w:hAnsi="Times New Roman"/>
          <w:b/>
          <w:sz w:val="24"/>
          <w:szCs w:val="24"/>
        </w:rPr>
        <w:t xml:space="preserve">5.6 Reimbursement; Shared Expenses.</w:t>
      </w:r>
      <w:r>
        <w:rPr>
          <w:rFonts w:ascii="Times New Roman" w:hAnsi="Times New Roman"/>
          <w:sz w:val="24"/>
          <w:szCs w:val="24"/>
        </w:rPr>
        <w:t xml:space="preserve"> The Member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Member — by specific attribution where practicable and otherwise pro rata or by such other reasonable formula as the Member adopts — and the allocation shall be recorded in the records maintained under Article 8.</w:t>
      </w:r>
    </w:p>
    <w:p>
      <w:pPr>
        <w:widowControl/>
        <w:spacing w:after="160"/>
        <w:jc w:val="both"/>
      </w:pPr>
      <w:r>
        <w:rPr>
          <w:rFonts w:ascii="Times New Roman" w:hAnsi="Times New Roman"/>
          <w:b/>
          <w:sz w:val="24"/>
          <w:szCs w:val="24"/>
        </w:rPr>
        <w:t xml:space="preserve">5.7 Statement of Authority.</w:t>
      </w:r>
      <w:r>
        <w:rPr>
          <w:rFonts w:ascii="Times New Roman" w:hAnsi="Times New Roman"/>
          <w:sz w:val="24"/>
          <w:szCs w:val="24"/>
        </w:rPr>
        <w:t xml:space="preserve"> The Member may cause the Company to file with the Department a statement of authority under s. 605.0302, Florida Statutes, stating the authority, or the limitations on the authority, of the Member or of any person holding a specified position, to transfer or encumber real property held in the name of the Company or of a Protected Series, and may cause a certified copy of that statement to be recorded in the official records of any county in which the real property is located. A statement so filed shall be consistent with this Agreement, and shall be amended or cancelled as necessary to keep it accurate.</w:t>
      </w:r>
    </w:p>
    <w:p>
      <w:pPr>
        <w:keepNext/>
        <w:widowControl/>
        <w:spacing w:before="240" w:after="200"/>
      </w:pPr>
      <w:r>
        <w:rPr>
          <w:rFonts w:ascii="Times New Roman" w:hAnsi="Times New Roman"/>
          <w:b/>
          <w:sz w:val="26"/>
          <w:szCs w:val="26"/>
        </w:rPr>
        <w:t xml:space="preserve">ARTICLE 6 — CAPITAL</w:t>
      </w:r>
    </w:p>
    <w:p>
      <w:pPr>
        <w:widowControl/>
        <w:spacing w:after="160"/>
        <w:jc w:val="both"/>
      </w:pPr>
      <w:r>
        <w:rPr>
          <w:rFonts w:ascii="Times New Roman" w:hAnsi="Times New Roman"/>
          <w:b/>
          <w:sz w:val="24"/>
          <w:szCs w:val="24"/>
        </w:rPr>
        <w:t xml:space="preserve">6.1 Contributions.</w:t>
      </w:r>
      <w:r>
        <w:rPr>
          <w:rFonts w:ascii="Times New Roman" w:hAnsi="Times New Roman"/>
          <w:sz w:val="24"/>
          <w:szCs w:val="24"/>
        </w:rPr>
        <w:t xml:space="preserve"> The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the Member to make a contribution is enforceable only if set out in a writing signed by the Member.</w:t>
      </w:r>
    </w:p>
    <w:p>
      <w:pPr>
        <w:widowControl/>
        <w:spacing w:after="160"/>
        <w:jc w:val="both"/>
      </w:pPr>
      <w:r>
        <w:rPr>
          <w:rFonts w:ascii="Times New Roman" w:hAnsi="Times New Roman"/>
          <w:b/>
          <w:sz w:val="24"/>
          <w:szCs w:val="24"/>
        </w:rPr>
        <w:t xml:space="preserve">6.2 No Obligation; No Interest.</w:t>
      </w:r>
      <w:r>
        <w:rPr>
          <w:rFonts w:ascii="Times New Roman" w:hAnsi="Times New Roman"/>
          <w:sz w:val="24"/>
          <w:szCs w:val="24"/>
        </w:rPr>
        <w:t xml:space="preserve"> The Member is not obligated to make any additional contribution to the Company or to any Protected Series. No interest shall be paid on any contribution.</w:t>
      </w:r>
    </w:p>
    <w:p>
      <w:pPr>
        <w:widowControl/>
        <w:spacing w:after="160"/>
        <w:jc w:val="both"/>
      </w:pPr>
      <w:r>
        <w:rPr>
          <w:rFonts w:ascii="Times New Roman" w:hAnsi="Times New Roman"/>
          <w:b/>
          <w:sz w:val="24"/>
          <w:szCs w:val="24"/>
        </w:rPr>
        <w:t xml:space="preserve">6.3 Separate Accounting.</w:t>
      </w:r>
      <w:r>
        <w:rPr>
          <w:rFonts w:ascii="Times New Roman" w:hAnsi="Times New Roman"/>
          <w:sz w:val="24"/>
          <w:szCs w:val="24"/>
        </w:rPr>
        <w:t xml:space="preserve"> The Company shall maintain a separate accounting of contributions to, and the capital of, the Company and each Protected Series.</w:t>
      </w:r>
    </w:p>
    <w:p>
      <w:pPr>
        <w:widowControl/>
        <w:spacing w:after="160"/>
        <w:jc w:val="both"/>
      </w:pPr>
      <w:r>
        <w:rPr>
          <w:rFonts w:ascii="Times New Roman" w:hAnsi="Times New Roman"/>
          <w:b/>
          <w:sz w:val="24"/>
          <w:szCs w:val="24"/>
        </w:rPr>
        <w:t xml:space="preserve">6.4 Member Loans.</w:t>
      </w:r>
      <w:r>
        <w:rPr>
          <w:rFonts w:ascii="Times New Roman" w:hAnsi="Times New Roman"/>
          <w:sz w:val="24"/>
          <w:szCs w:val="24"/>
        </w:rPr>
        <w:t xml:space="preserve"> The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 A loan made under this Section shall be documented as indebtedness and does not create a second class of ownership.</w:t>
      </w:r>
    </w:p>
    <w:p>
      <w:pPr>
        <w:widowControl/>
        <w:spacing w:after="160"/>
        <w:jc w:val="both"/>
      </w:pPr>
      <w:r>
        <w:rPr>
          <w:rFonts w:ascii="Times New Roman" w:hAnsi="Times New Roman"/>
          <w:b/>
          <w:sz w:val="24"/>
          <w:szCs w:val="24"/>
        </w:rPr>
        <w:t xml:space="preserve">6.5 No Right to Specific Property.</w:t>
      </w:r>
      <w:r>
        <w:rPr>
          <w:rFonts w:ascii="Times New Roman" w:hAnsi="Times New Roman"/>
          <w:sz w:val="24"/>
          <w:szCs w:val="24"/>
        </w:rPr>
        <w:t xml:space="preserve"> The Member has no right to demand or receive any distribution in any specific property of the Company or of any Protected Series.</w:t>
      </w:r>
    </w:p>
    <w:p>
      <w:pPr>
        <w:keepNext/>
        <w:widowControl/>
        <w:spacing w:before="240" w:after="200"/>
      </w:pPr>
      <w:r>
        <w:rPr>
          <w:rFonts w:ascii="Times New Roman" w:hAnsi="Times New Roman"/>
          <w:b/>
          <w:sz w:val="26"/>
          <w:szCs w:val="26"/>
        </w:rPr>
        <w:t xml:space="preserve">ARTICLE 7 — DISTRIBUTIONS</w:t>
      </w:r>
    </w:p>
    <w:p>
      <w:pPr>
        <w:widowControl/>
        <w:spacing w:after="160"/>
        <w:jc w:val="both"/>
      </w:pPr>
      <w:r>
        <w:rPr>
          <w:rFonts w:ascii="Times New Roman" w:hAnsi="Times New Roman"/>
          <w:b/>
          <w:sz w:val="24"/>
          <w:szCs w:val="24"/>
        </w:rPr>
        <w:t xml:space="preserve">7.1 Distributions.</w:t>
      </w:r>
      <w:r>
        <w:rPr>
          <w:rFonts w:ascii="Times New Roman" w:hAnsi="Times New Roman"/>
          <w:sz w:val="24"/>
          <w:szCs w:val="24"/>
        </w:rPr>
        <w:t xml:space="preserve"> The Member may from time to time determine the extent to which cash on hand of the Company or of a Protected Series exceeds current and anticipated needs, including operating expenses, debt service, acquisitions, and reserves, and may distribute any such excess.</w:t>
      </w:r>
    </w:p>
    <w:p>
      <w:pPr>
        <w:widowControl/>
        <w:spacing w:after="160"/>
        <w:jc w:val="both"/>
      </w:pPr>
      <w:r>
        <w:rPr>
          <w:rFonts w:ascii="Times New Roman" w:hAnsi="Times New Roman"/>
          <w:b/>
          <w:sz w:val="24"/>
          <w:szCs w:val="24"/>
        </w:rPr>
        <w:t xml:space="preserve">7.2 Source Limitation.</w:t>
      </w:r>
      <w:r>
        <w:rPr>
          <w:rFonts w:ascii="Times New Roman" w:hAnsi="Times New Roman"/>
          <w:sz w:val="24"/>
          <w:szCs w:val="24"/>
        </w:rPr>
        <w:t xml:space="preserve"> Distributions in respect of a Protected Series shall be made </w:t>
      </w:r>
      <w:r>
        <w:rPr>
          <w:rFonts w:ascii="Times New Roman" w:hAnsi="Times New Roman"/>
          <w:b/>
          <w:sz w:val="24"/>
          <w:szCs w:val="24"/>
        </w:rPr>
        <w:t xml:space="preserve">solely from the Associated Assets of that Protected Series, and solely to the Company</w:t>
      </w:r>
      <w:r>
        <w:rPr>
          <w:rFonts w:ascii="Times New Roman" w:hAnsi="Times New Roman"/>
          <w:sz w:val="24"/>
          <w:szCs w:val="24"/>
        </w:rPr>
        <w:t xml:space="preserve">; distributions in respect of the Company shall be made solely from the Associated Assets of the Company, to the Member. Each distribution shall be recorded in the records maintained under Article 8, identifying its source.</w:t>
      </w:r>
    </w:p>
    <w:p>
      <w:pPr>
        <w:keepNext/>
        <w:widowControl/>
        <w:spacing w:before="240" w:after="200"/>
      </w:pPr>
      <w:r>
        <w:rPr>
          <w:rFonts w:ascii="Times New Roman" w:hAnsi="Times New Roman"/>
          <w:b/>
          <w:sz w:val="26"/>
          <w:szCs w:val="26"/>
        </w:rPr>
        <w:t xml:space="preserve">ARTICLE 8 — RECORDS</w:t>
      </w:r>
    </w:p>
    <w:p>
      <w:pPr>
        <w:widowControl/>
        <w:spacing w:after="160"/>
        <w:jc w:val="both"/>
      </w:pPr>
      <w:r>
        <w:rPr>
          <w:rFonts w:ascii="Times New Roman" w:hAnsi="Times New Roman"/>
          <w:b/>
          <w:sz w:val="24"/>
          <w:szCs w:val="24"/>
        </w:rPr>
        <w:t xml:space="preserve">8.1 Records.</w:t>
      </w:r>
      <w:r>
        <w:rPr>
          <w:rFonts w:ascii="Times New Roman" w:hAnsi="Times New Roman"/>
          <w:sz w:val="24"/>
          <w:szCs w:val="24"/>
        </w:rPr>
        <w:t xml:space="preserve"> The Member shall maintain, for the Company and for each Protected Series, the records described in this Article.</w:t>
      </w:r>
    </w:p>
    <w:p>
      <w:pPr>
        <w:keepNext/>
        <w:widowControl/>
        <w:spacing w:after="160"/>
        <w:jc w:val="both"/>
      </w:pPr>
      <w:r>
        <w:rPr>
          <w:rFonts w:ascii="Times New Roman" w:hAnsi="Times New Roman"/>
          <w:b/>
          <w:sz w:val="24"/>
          <w:szCs w:val="24"/>
        </w:rPr>
        <w:t xml:space="preserve">8.2 Asset Association Records.</w:t>
      </w:r>
      <w:r>
        <w:rPr>
          <w:rFonts w:ascii="Times New Roman" w:hAnsi="Times New Roman"/>
          <w:sz w:val="24"/>
          <w:szCs w:val="24"/>
        </w:rPr>
        <w:t xml:space="preserve"> The Member shall create and maintain, for the Company and for each Protected Series, records that state the name of the Company or of the applicable Protected Series and describe each of its assets with sufficient specificity to permit a </w:t>
      </w:r>
      <w:r>
        <w:rPr>
          <w:rFonts w:ascii="Times New Roman" w:hAnsi="Times New Roman"/>
          <w:b/>
          <w:sz w:val="24"/>
          <w:szCs w:val="24"/>
        </w:rPr>
        <w:t xml:space="preserve">disinterested, reasonable individual</w:t>
      </w:r>
      <w:r>
        <w:rPr>
          <w:rFonts w:ascii="Times New Roman" w:hAnsi="Times New Roman"/>
          <w:sz w:val="24"/>
          <w:szCs w:val="24"/>
        </w:rPr>
        <w:t xml:space="preserve"> to:</w:t>
      </w:r>
    </w:p>
    <w:p>
      <w:pPr>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widowControl/>
        <w:spacing w:after="160"/>
        <w:jc w:val="both"/>
      </w:pPr>
      <w:r>
        <w:rPr>
          <w:rFonts w:ascii="Times New Roman" w:hAnsi="Times New Roman"/>
          <w:b/>
          <w:sz w:val="24"/>
          <w:szCs w:val="24"/>
        </w:rPr>
        <w:t xml:space="preserve">8.3 Real Property.</w:t>
      </w:r>
      <w:r>
        <w:rPr>
          <w:rFonts w:ascii="Times New Roman" w:hAnsi="Times New Roman"/>
          <w:sz w:val="24"/>
          <w:szCs w:val="24"/>
        </w:rPr>
        <w:t xml:space="preserve">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widowControl/>
        <w:spacing w:after="160"/>
        <w:jc w:val="both"/>
      </w:pPr>
      <w:r>
        <w:rPr>
          <w:rFonts w:ascii="Times New Roman" w:hAnsi="Times New Roman"/>
          <w:b/>
          <w:sz w:val="24"/>
          <w:szCs w:val="24"/>
        </w:rPr>
        <w:t xml:space="preserve">8.4 Holding Associated Assets.</w:t>
      </w:r>
      <w:r>
        <w:rPr>
          <w:rFonts w:ascii="Times New Roman" w:hAnsi="Times New Roman"/>
          <w:sz w:val="24"/>
          <w:szCs w:val="24"/>
        </w:rPr>
        <w:t xml:space="preserve">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the Member other than under an arrangement documented under this Section.</w:t>
      </w:r>
    </w:p>
    <w:p>
      <w:pPr>
        <w:keepNext/>
        <w:widowControl/>
        <w:spacing w:after="160"/>
        <w:jc w:val="both"/>
      </w:pPr>
      <w:r>
        <w:rPr>
          <w:rFonts w:ascii="Times New Roman" w:hAnsi="Times New Roman"/>
          <w:b/>
          <w:sz w:val="24"/>
          <w:szCs w:val="24"/>
        </w:rPr>
        <w:t xml:space="preserve">8.5 Standing Association Rules; Savings Provisions.</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Association; interpretation.</w:t>
      </w:r>
      <w:r>
        <w:rPr>
          <w:rFonts w:ascii="Times New Roman" w:hAnsi="Times New Roman"/>
          <w:sz w:val="24"/>
          <w:szCs w:val="24"/>
        </w:rPr>
        <w:t xml:space="preserve">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Standing association rules.</w:t>
      </w:r>
      <w:r>
        <w:rPr>
          <w:rFonts w:ascii="Times New Roman" w:hAnsi="Times New Roman"/>
          <w:sz w:val="24"/>
          <w:szCs w:val="24"/>
        </w:rPr>
        <w:t xml:space="preserve">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Correction of records.</w:t>
      </w:r>
      <w:r>
        <w:rPr>
          <w:rFonts w:ascii="Times New Roman" w:hAnsi="Times New Roman"/>
          <w:sz w:val="24"/>
          <w:szCs w:val="24"/>
        </w:rPr>
        <w:t xml:space="preserve"> The Member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widowControl/>
        <w:spacing w:after="160"/>
        <w:jc w:val="both"/>
      </w:pPr>
      <w:r>
        <w:rPr>
          <w:rFonts w:ascii="Times New Roman" w:hAnsi="Times New Roman"/>
          <w:sz w:val="24"/>
          <w:szCs w:val="24"/>
        </w:rPr>
        <w:t xml:space="preserve">(d) </w:t>
      </w:r>
      <w:r>
        <w:rPr>
          <w:rFonts w:ascii="Times New Roman" w:hAnsi="Times New Roman"/>
          <w:b/>
          <w:sz w:val="24"/>
          <w:szCs w:val="24"/>
        </w:rPr>
        <w:t xml:space="preserve">Reformation; severability in favor of association and separateness.</w:t>
      </w:r>
      <w:r>
        <w:rPr>
          <w:rFonts w:ascii="Times New Roman" w:hAnsi="Times New Roman"/>
          <w:sz w:val="24"/>
          <w:szCs w:val="24"/>
        </w:rPr>
        <w:t xml:space="preserve">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widowControl/>
        <w:spacing w:after="160"/>
        <w:jc w:val="both"/>
      </w:pPr>
      <w:r>
        <w:rPr>
          <w:rFonts w:ascii="Times New Roman" w:hAnsi="Times New Roman"/>
          <w:b/>
          <w:sz w:val="24"/>
          <w:szCs w:val="24"/>
        </w:rPr>
        <w:t xml:space="preserve">8.6 Movement of an Asset Between Protected Series.</w:t>
      </w:r>
      <w:r>
        <w:rPr>
          <w:rFonts w:ascii="Times New Roman" w:hAnsi="Times New Roman"/>
          <w:sz w:val="24"/>
          <w:szCs w:val="24"/>
        </w:rPr>
        <w:t xml:space="preserve">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Next/>
        <w:widowControl/>
        <w:spacing w:before="240" w:after="200"/>
      </w:pPr>
      <w:r>
        <w:rPr>
          <w:rFonts w:ascii="Times New Roman" w:hAnsi="Times New Roman"/>
          <w:b/>
          <w:sz w:val="26"/>
          <w:szCs w:val="26"/>
        </w:rPr>
        <w:t xml:space="preserve">ARTICLE 9 — TAX MATTERS</w:t>
      </w:r>
    </w:p>
    <w:p>
      <w:pPr>
        <w:widowControl/>
        <w:spacing w:after="160"/>
        <w:jc w:val="both"/>
      </w:pPr>
      <w:r>
        <w:rPr>
          <w:rFonts w:ascii="Times New Roman" w:hAnsi="Times New Roman"/>
          <w:b/>
          <w:sz w:val="24"/>
          <w:szCs w:val="24"/>
        </w:rPr>
        <w:t xml:space="preserve">9.1 S Corporation Status.</w:t>
      </w:r>
      <w:r>
        <w:rPr>
          <w:rFonts w:ascii="Times New Roman" w:hAnsi="Times New Roman"/>
          <w:sz w:val="24"/>
          <w:szCs w:val="24"/>
        </w:rPr>
        <w:t xml:space="preserve"> The Company has elected, or intends to elect, classification as an association taxable as a corporation and S corporation status under section 1362 of the Code, and it is intended that the election remain continuously in effect. The Member shall execute the consents and other instruments (including IRS Form 2553) necessary or appropriate to make and maintain the election. Each Protected Series is wholly owned by the Company. If a Protected Series is treated as an entity separate from the Company for federal income tax purposes, it is intended that the Protected Series be disregarded as an entity separate from its owner, so that its items of income, gain, loss, deduction, and credit are reported by the Company.</w:t>
      </w:r>
    </w:p>
    <w:p>
      <w:pPr>
        <w:widowControl/>
        <w:spacing w:after="160"/>
        <w:jc w:val="both"/>
      </w:pPr>
      <w:r>
        <w:rPr>
          <w:rFonts w:ascii="Times New Roman" w:hAnsi="Times New Roman"/>
          <w:b/>
          <w:sz w:val="24"/>
          <w:szCs w:val="24"/>
        </w:rPr>
        <w:t xml:space="preserve">9.2 Returns.</w:t>
      </w:r>
      <w:r>
        <w:rPr>
          <w:rFonts w:ascii="Times New Roman" w:hAnsi="Times New Roman"/>
          <w:sz w:val="24"/>
          <w:szCs w:val="24"/>
        </w:rPr>
        <w:t xml:space="preserve"> The Member shall cause to be prepared and filed all tax returns required of the Company (including Form 1120-S) and of each Protected Series, if necessary or required.</w:t>
      </w:r>
    </w:p>
    <w:p>
      <w:pPr>
        <w:keepNext/>
        <w:widowControl/>
        <w:spacing w:after="160"/>
        <w:jc w:val="both"/>
      </w:pPr>
      <w:r>
        <w:rPr>
          <w:rFonts w:ascii="Times New Roman" w:hAnsi="Times New Roman"/>
          <w:b/>
          <w:sz w:val="24"/>
          <w:szCs w:val="24"/>
        </w:rPr>
        <w:t xml:space="preserve">9.3 Protecting the Election.</w:t>
      </w:r>
      <w:r>
        <w:rPr>
          <w:rFonts w:ascii="Times New Roman" w:hAnsi="Times New Roman"/>
          <w:sz w:val="24"/>
          <w:szCs w:val="24"/>
        </w:rPr>
        <w:t xml:space="preserve"> While the S corporation election is in effect:</w:t>
      </w:r>
    </w:p>
    <w:p>
      <w:pPr>
        <w:widowControl/>
        <w:spacing w:after="160"/>
        <w:jc w:val="both"/>
      </w:pPr>
      <w:r>
        <w:rPr>
          <w:rFonts w:ascii="Times New Roman" w:hAnsi="Times New Roman"/>
          <w:sz w:val="24"/>
          <w:szCs w:val="24"/>
        </w:rPr>
        <w:t xml:space="preserve">(a) no Transfer of all or any part of the Membership Interest, or of any transferable interest, may be made to any person who is not an eligible S corporation shareholder under section 1361 of the Code, or that would cause the number of shareholders to exceed the limit of that section, and any purported Transfer in violation of this clause is null and void ab initio and shall be given no force or effect for any purpose;</w:t>
      </w:r>
    </w:p>
    <w:p>
      <w:pPr>
        <w:widowControl/>
        <w:spacing w:after="160"/>
        <w:jc w:val="both"/>
      </w:pPr>
      <w:r>
        <w:rPr>
          <w:rFonts w:ascii="Times New Roman" w:hAnsi="Times New Roman"/>
          <w:sz w:val="24"/>
          <w:szCs w:val="24"/>
        </w:rPr>
        <w:t xml:space="preserve">(b) a TOD designation under Section 4.5 is effective only in favor of a beneficiary that is an eligible S corporation shareholder under section 1361 of the Code, and a designation in favor of any other person is null and void ab initio and shall be given no force or effect for any purpose;</w:t>
      </w:r>
    </w:p>
    <w:p>
      <w:pPr>
        <w:widowControl/>
        <w:spacing w:after="160"/>
        <w:jc w:val="both"/>
      </w:pPr>
      <w:r>
        <w:rPr>
          <w:rFonts w:ascii="Times New Roman" w:hAnsi="Times New Roman"/>
          <w:sz w:val="24"/>
          <w:szCs w:val="24"/>
        </w:rPr>
        <w:t xml:space="preserve">(c) no additional member may be admitted except as Section 10.1 permits; and</w:t>
      </w:r>
    </w:p>
    <w:p>
      <w:pPr>
        <w:widowControl/>
        <w:spacing w:after="160"/>
        <w:jc w:val="both"/>
      </w:pPr>
      <w:r>
        <w:rPr>
          <w:rFonts w:ascii="Times New Roman" w:hAnsi="Times New Roman"/>
          <w:sz w:val="24"/>
          <w:szCs w:val="24"/>
        </w:rPr>
        <w:t xml:space="preserve">(d) no Protected Series may be established, and no ownership interest in the Company issued or adjusted, except consistent with Section 3.6(c), Section 4.2, and the one-class-of-stock requirement of section 1361 of the Code, and any such establishment, issuance, or adjustment in violation of this clause is null and void ab initio and shall be given no force or effect for any purpose.</w:t>
      </w:r>
    </w:p>
    <w:p>
      <w:pPr>
        <w:keepNext/>
        <w:widowControl/>
        <w:spacing w:after="160"/>
        <w:jc w:val="both"/>
      </w:pPr>
      <w:r>
        <w:rPr>
          <w:rFonts w:ascii="Times New Roman" w:hAnsi="Times New Roman"/>
          <w:b/>
          <w:sz w:val="24"/>
          <w:szCs w:val="24"/>
        </w:rPr>
        <w:t xml:space="preserve">9.4 Intent; Savings Clause.</w:t>
      </w:r>
    </w:p>
    <w:p>
      <w:pPr>
        <w:widowControl/>
        <w:spacing w:after="160"/>
        <w:jc w:val="both"/>
      </w:pPr>
      <w:r>
        <w:rPr>
          <w:rFonts w:ascii="Times New Roman" w:hAnsi="Times New Roman"/>
          <w:b/>
          <w:sz w:val="24"/>
          <w:szCs w:val="24"/>
        </w:rPr>
        <w:t xml:space="preserve">(a) Intent.</w:t>
      </w:r>
      <w:r>
        <w:rPr>
          <w:rFonts w:ascii="Times New Roman" w:hAnsi="Times New Roman"/>
          <w:sz w:val="24"/>
          <w:szCs w:val="24"/>
        </w:rPr>
        <w:t xml:space="preserve"> It is the express intent of the Member that the Company qualify at all times as a small business corporation eligible for a valid election under section 1362 of the Code, that the election be and remain in effect, and that this Agreement, each Series Exhibit, and every other agreement relating to the Company or any Protected Series be interpreted, applied, and administered consistent with that intent.</w:t>
      </w:r>
    </w:p>
    <w:p>
      <w:pPr>
        <w:widowControl/>
        <w:spacing w:after="160"/>
        <w:jc w:val="both"/>
      </w:pPr>
      <w:r>
        <w:rPr>
          <w:rFonts w:ascii="Times New Roman" w:hAnsi="Times New Roman"/>
          <w:b/>
          <w:sz w:val="24"/>
          <w:szCs w:val="24"/>
        </w:rPr>
        <w:t xml:space="preserve">(b) Offending provisions are void ab initio.</w:t>
      </w:r>
      <w:r>
        <w:rPr>
          <w:rFonts w:ascii="Times New Roman" w:hAnsi="Times New Roman"/>
          <w:sz w:val="24"/>
          <w:szCs w:val="24"/>
        </w:rPr>
        <w:t xml:space="preserve"> Any provision of this Agreement, of any Series Exhibit, or of any other agreement relating to the Company or any Protected Series that would (i) cause the Company to fail to qualify as a small business corporation, (ii) cause the Company to have more than one class of ownership, or (iii) otherwise cause the election to be invalid or to terminate, is null and void ab initio and shall be given no force or effect for any purpose, as though it had never been included.</w:t>
      </w:r>
    </w:p>
    <w:p>
      <w:pPr>
        <w:widowControl/>
        <w:spacing w:after="160"/>
        <w:jc w:val="both"/>
      </w:pPr>
      <w:r>
        <w:rPr>
          <w:rFonts w:ascii="Times New Roman" w:hAnsi="Times New Roman"/>
          <w:b/>
          <w:sz w:val="24"/>
          <w:szCs w:val="24"/>
        </w:rPr>
        <w:t xml:space="preserve">(c) Offending acts are void.</w:t>
      </w:r>
      <w:r>
        <w:rPr>
          <w:rFonts w:ascii="Times New Roman" w:hAnsi="Times New Roman"/>
          <w:sz w:val="24"/>
          <w:szCs w:val="24"/>
        </w:rPr>
        <w:t xml:space="preserve"> Neither the Member nor any Protected Series shall take any action, or omit to take any action, that would cause the election to be invalid or to terminate; any purported action or omission in violation of this subsection is null and void ab initio and shall be given no force or effect for any purpose.</w:t>
      </w:r>
    </w:p>
    <w:p>
      <w:pPr>
        <w:widowControl/>
        <w:spacing w:after="160"/>
        <w:jc w:val="both"/>
      </w:pPr>
      <w:r>
        <w:rPr>
          <w:rFonts w:ascii="Times New Roman" w:hAnsi="Times New Roman"/>
          <w:b/>
          <w:sz w:val="24"/>
          <w:szCs w:val="24"/>
        </w:rPr>
        <w:t xml:space="preserve">(d) A single class of ownership in all events.</w:t>
      </w:r>
      <w:r>
        <w:rPr>
          <w:rFonts w:ascii="Times New Roman" w:hAnsi="Times New Roman"/>
          <w:sz w:val="24"/>
          <w:szCs w:val="24"/>
        </w:rPr>
        <w:t xml:space="preserve"> Notwithstanding any other provision of this Agreement or of any Series Exhibit, the Company shall at all times have a single class of ownership, and no distribution, allocation, or other act shall be made or taken that would cause any ownership interest in the Company to confer other than identical rights to distributions and liquidation proceeds.</w:t>
      </w:r>
    </w:p>
    <w:p>
      <w:pPr>
        <w:widowControl/>
        <w:spacing w:after="160"/>
        <w:jc w:val="both"/>
      </w:pPr>
      <w:r>
        <w:rPr>
          <w:rFonts w:ascii="Times New Roman" w:hAnsi="Times New Roman"/>
          <w:b/>
          <w:sz w:val="24"/>
          <w:szCs w:val="24"/>
        </w:rPr>
        <w:t xml:space="preserve">(e) Conforming construction.</w:t>
      </w:r>
      <w:r>
        <w:rPr>
          <w:rFonts w:ascii="Times New Roman" w:hAnsi="Times New Roman"/>
          <w:sz w:val="24"/>
          <w:szCs w:val="24"/>
        </w:rPr>
        <w:t xml:space="preserve"> To the extent any provision can be conformed rather than voided, this Agreement shall be applied and, to the minimum extent necessary, deemed modified so that the Company has a single class of ownership and the election remains valid.</w:t>
      </w:r>
    </w:p>
    <w:p>
      <w:pPr>
        <w:widowControl/>
        <w:spacing w:after="160"/>
        <w:jc w:val="both"/>
      </w:pPr>
      <w:r>
        <w:rPr>
          <w:rFonts w:ascii="Times New Roman" w:hAnsi="Times New Roman"/>
          <w:b/>
          <w:sz w:val="24"/>
          <w:szCs w:val="24"/>
        </w:rPr>
        <w:t xml:space="preserve">(f) Relief for inadvertent termination.</w:t>
      </w:r>
      <w:r>
        <w:rPr>
          <w:rFonts w:ascii="Times New Roman" w:hAnsi="Times New Roman"/>
          <w:sz w:val="24"/>
          <w:szCs w:val="24"/>
        </w:rPr>
        <w:t xml:space="preserve"> If the election nonetheless terminates or is determined to be invalid, the Member shall seek relief for an inadvertent termination or invalid election under section 1362(f) of the Code, including making the adjustments and taking the actions the Internal Revenue Service may require.</w:t>
      </w:r>
    </w:p>
    <w:p>
      <w:pPr>
        <w:widowControl/>
        <w:spacing w:after="160"/>
        <w:jc w:val="both"/>
      </w:pPr>
      <w:r>
        <w:rPr>
          <w:rFonts w:ascii="Times New Roman" w:hAnsi="Times New Roman"/>
          <w:b/>
          <w:sz w:val="24"/>
          <w:szCs w:val="24"/>
        </w:rPr>
        <w:t xml:space="preserve">9.5 Other Elections.</w:t>
      </w:r>
      <w:r>
        <w:rPr>
          <w:rFonts w:ascii="Times New Roman" w:hAnsi="Times New Roman"/>
          <w:sz w:val="24"/>
          <w:szCs w:val="24"/>
        </w:rPr>
        <w:t xml:space="preserve"> The Member may make, change, or revoke any other tax election for the Company or any Protected Series that is consistent with maintaining the S corporation election.</w:t>
      </w:r>
    </w:p>
    <w:p>
      <w:pPr>
        <w:widowControl/>
        <w:spacing w:after="160"/>
        <w:jc w:val="both"/>
      </w:pPr>
      <w:r>
        <w:rPr>
          <w:rFonts w:ascii="Times New Roman" w:hAnsi="Times New Roman"/>
          <w:b/>
          <w:sz w:val="24"/>
          <w:szCs w:val="24"/>
        </w:rPr>
        <w:t xml:space="preserve">9.6 Fiscal Year.</w:t>
      </w:r>
      <w:r>
        <w:rPr>
          <w:rFonts w:ascii="Times New Roman" w:hAnsi="Times New Roman"/>
          <w:sz w:val="24"/>
          <w:szCs w:val="24"/>
        </w:rPr>
        <w:t xml:space="preserve"> The fiscal year of the Company and of each Protected Series is the calendar year unless another year is permitted for an S corporation under section 1378 of the Code and selected by the Member.</w:t>
      </w:r>
    </w:p>
    <w:p>
      <w:pPr>
        <w:keepNext/>
        <w:widowControl/>
        <w:spacing w:before="240" w:after="200"/>
      </w:pPr>
      <w:r>
        <w:rPr>
          <w:rFonts w:ascii="Times New Roman" w:hAnsi="Times New Roman"/>
          <w:b/>
          <w:sz w:val="26"/>
          <w:szCs w:val="26"/>
        </w:rPr>
        <w:t xml:space="preserve">ARTICLE 10 — ADMISSION OF ADDITIONAL MEMBERS</w:t>
      </w:r>
    </w:p>
    <w:p>
      <w:pPr>
        <w:widowControl/>
        <w:spacing w:after="160"/>
        <w:jc w:val="both"/>
      </w:pPr>
      <w:r>
        <w:rPr>
          <w:rFonts w:ascii="Times New Roman" w:hAnsi="Times New Roman"/>
          <w:b/>
          <w:sz w:val="24"/>
          <w:szCs w:val="24"/>
        </w:rPr>
        <w:t xml:space="preserve">10.1 Admission.</w:t>
      </w:r>
      <w:r>
        <w:rPr>
          <w:rFonts w:ascii="Times New Roman" w:hAnsi="Times New Roman"/>
          <w:sz w:val="24"/>
          <w:szCs w:val="24"/>
        </w:rPr>
        <w:t xml:space="preserve"> One or more additional members may be admitted to the Company only with the written consent of the Member, upon the admitted person's delivery of a signed agreement to be bound by this Agreement, and only if that person is an eligible S corporation shareholder under section 1361 of the Code and the admission would not cause the number of shareholders to exceed the limit of that section. Any purported admission in violation of this Section is null and void ab initio and shall be given no force or effect for any purpose.</w:t>
      </w:r>
    </w:p>
    <w:p>
      <w:pPr>
        <w:widowControl/>
        <w:spacing w:after="160"/>
        <w:jc w:val="both"/>
      </w:pPr>
      <w:r>
        <w:rPr>
          <w:rFonts w:ascii="Times New Roman" w:hAnsi="Times New Roman"/>
          <w:b/>
          <w:sz w:val="24"/>
          <w:szCs w:val="24"/>
        </w:rPr>
        <w:t xml:space="preserve">10.2 No Association with a Protected Series.</w:t>
      </w:r>
      <w:r>
        <w:rPr>
          <w:rFonts w:ascii="Times New Roman" w:hAnsi="Times New Roman"/>
          <w:sz w:val="24"/>
          <w:szCs w:val="24"/>
        </w:rPr>
        <w:t xml:space="preserve"> No Member may be associated with a Protected Series. A Protected Series may not be established with, and may not admit, an Associated Member.</w:t>
      </w:r>
    </w:p>
    <w:p>
      <w:pPr>
        <w:widowControl/>
        <w:spacing w:after="160"/>
        <w:jc w:val="both"/>
      </w:pPr>
      <w:r>
        <w:rPr>
          <w:rFonts w:ascii="Times New Roman" w:hAnsi="Times New Roman"/>
          <w:b/>
          <w:sz w:val="24"/>
          <w:szCs w:val="24"/>
        </w:rPr>
        <w:t xml:space="preserve">10.3 Continuation on Termination of Last Member.</w:t>
      </w:r>
      <w:r>
        <w:rPr>
          <w:rFonts w:ascii="Times New Roman" w:hAnsi="Times New Roman"/>
          <w:sz w:val="24"/>
          <w:szCs w:val="24"/>
        </w:rPr>
        <w:t xml:space="preserve"> Upon the termination of the membership of the last remaining member,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Next/>
        <w:widowControl/>
        <w:spacing w:before="240" w:after="200"/>
      </w:pPr>
      <w:r>
        <w:rPr>
          <w:rFonts w:ascii="Times New Roman" w:hAnsi="Times New Roman"/>
          <w:b/>
          <w:sz w:val="26"/>
          <w:szCs w:val="26"/>
        </w:rPr>
        <w:t xml:space="preserve">ARTICLE 11 — DISSOLUTION AND WINDING UP</w:t>
      </w:r>
    </w:p>
    <w:p>
      <w:pPr>
        <w:widowControl/>
        <w:spacing w:after="160"/>
        <w:jc w:val="both"/>
      </w:pPr>
      <w:r>
        <w:rPr>
          <w:rFonts w:ascii="Times New Roman" w:hAnsi="Times New Roman"/>
          <w:b/>
          <w:sz w:val="24"/>
          <w:szCs w:val="24"/>
        </w:rPr>
        <w:t xml:space="preserve">11.1 Dissolution of a Protected Series.</w:t>
      </w:r>
      <w:r>
        <w:rPr>
          <w:rFonts w:ascii="Times New Roman" w:hAnsi="Times New Roman"/>
          <w:sz w:val="24"/>
          <w:szCs w:val="24"/>
        </w:rPr>
        <w:t xml:space="preserve"> A Protected Series is dissolved, and its activities and affairs shall be wound up, upon the first to occur of: (a) the dissolution of the Company; (b) an event or circumstance specified in its Series Exhibit; (c) the affirmative vote or consent of the Member; or (d) entry of a judicial order dissolving the Protected Series as provided by the Act.</w:t>
      </w:r>
    </w:p>
    <w:p>
      <w:pPr>
        <w:widowControl/>
        <w:spacing w:after="160"/>
        <w:jc w:val="both"/>
      </w:pPr>
      <w:r>
        <w:rPr>
          <w:rFonts w:ascii="Times New Roman" w:hAnsi="Times New Roman"/>
          <w:b/>
          <w:sz w:val="24"/>
          <w:szCs w:val="24"/>
        </w:rPr>
        <w:t xml:space="preserve">11.2 Winding Up a Protected Series.</w:t>
      </w:r>
      <w:r>
        <w:rPr>
          <w:rFonts w:ascii="Times New Roman" w:hAnsi="Times New Roman"/>
          <w:sz w:val="24"/>
          <w:szCs w:val="24"/>
        </w:rPr>
        <w:t xml:space="preserve"> Upon dissolution of a Protected Series, the Member shall wind up its activities and affairs in the manner provided by the Act for winding up a limited liability company, applied to that Protected Series. Its Associated Assets shall be applied: first, to pay or provide for its Associated Liabilities to creditors (including the Member as a creditor, to the extent permitted by law); and then the balance to the Company. The Member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widowControl/>
        <w:spacing w:after="160"/>
        <w:jc w:val="both"/>
      </w:pPr>
      <w:r>
        <w:rPr>
          <w:rFonts w:ascii="Times New Roman" w:hAnsi="Times New Roman"/>
          <w:b/>
          <w:sz w:val="24"/>
          <w:szCs w:val="24"/>
        </w:rPr>
        <w:t xml:space="preserve">11.3 Dissolution of the Company.</w:t>
      </w:r>
      <w:r>
        <w:rPr>
          <w:rFonts w:ascii="Times New Roman" w:hAnsi="Times New Roman"/>
          <w:sz w:val="24"/>
          <w:szCs w:val="24"/>
        </w:rPr>
        <w:t xml:space="preserve"> The Company is dissolved, and its activities and affairs shall be wound up, upon the first to occur of: (a) the written consent of the Member; (b) entry of a decree of judicial dissolution under the Act; or (c) any other event that under the Act requires dissolution. The death, incapacity, bankruptcy, dissociation, or withdrawal of the Member does not by itself dissolve the Company. Dissolution of the Company causes the dissolution of each Protected Series, and the winding up of the Company is not complete until the winding up of each Protected Series is complete.</w:t>
      </w:r>
    </w:p>
    <w:p>
      <w:pPr>
        <w:widowControl/>
        <w:spacing w:after="160"/>
        <w:jc w:val="both"/>
      </w:pPr>
      <w:r>
        <w:rPr>
          <w:rFonts w:ascii="Times New Roman" w:hAnsi="Times New Roman"/>
          <w:b/>
          <w:sz w:val="24"/>
          <w:szCs w:val="24"/>
        </w:rPr>
        <w:t xml:space="preserve">11.4 Winding Up the Company.</w:t>
      </w:r>
      <w:r>
        <w:rPr>
          <w:rFonts w:ascii="Times New Roman" w:hAnsi="Times New Roman"/>
          <w:sz w:val="24"/>
          <w:szCs w:val="24"/>
        </w:rPr>
        <w:t xml:space="preserve"> Upon dissolution of the Company, the Member shall wind up the Company and each Protected Series. After the winding up of each Protected Series under Section 11.2, the remaining Associated Assets of the Company shall be applied: first, to pay or provide for the Company's Associated Liabilities to creditors; and then the balance to the Member. Articles of dissolution shall be filed as the Act requires, and the Company shall terminate when winding up is complete.</w:t>
      </w:r>
    </w:p>
    <w:p>
      <w:pPr>
        <w:widowControl/>
        <w:spacing w:after="160"/>
        <w:jc w:val="both"/>
      </w:pPr>
      <w:r>
        <w:rPr>
          <w:rFonts w:ascii="Times New Roman" w:hAnsi="Times New Roman"/>
          <w:b/>
          <w:sz w:val="24"/>
          <w:szCs w:val="24"/>
        </w:rPr>
        <w:t xml:space="preserve">11.5 Recourse Limited.</w:t>
      </w:r>
      <w:r>
        <w:rPr>
          <w:rFonts w:ascii="Times New Roman" w:hAnsi="Times New Roman"/>
          <w:sz w:val="24"/>
          <w:szCs w:val="24"/>
        </w:rPr>
        <w:t xml:space="preserve"> The Member shall have no obligation to contribute capital in connection with any winding up, and each creditor of the Company or of any Protected Series shall look solely to the Associated Assets of its obligor.</w:t>
      </w:r>
    </w:p>
    <w:p>
      <w:pPr>
        <w:keepNext/>
        <w:widowControl/>
        <w:spacing w:before="240" w:after="200"/>
      </w:pPr>
      <w:r>
        <w:rPr>
          <w:rFonts w:ascii="Times New Roman" w:hAnsi="Times New Roman"/>
          <w:b/>
          <w:sz w:val="26"/>
          <w:szCs w:val="26"/>
        </w:rPr>
        <w:t xml:space="preserve">ARTICLE 12 — AMENDMENTS; CONSENTS</w:t>
      </w:r>
    </w:p>
    <w:p>
      <w:pPr>
        <w:widowControl/>
        <w:spacing w:after="160"/>
        <w:jc w:val="both"/>
      </w:pPr>
      <w:r>
        <w:rPr>
          <w:rFonts w:ascii="Times New Roman" w:hAnsi="Times New Roman"/>
          <w:b/>
          <w:sz w:val="24"/>
          <w:szCs w:val="24"/>
        </w:rPr>
        <w:t xml:space="preserve">12.1 Amendments.</w:t>
      </w:r>
      <w:r>
        <w:rPr>
          <w:rFonts w:ascii="Times New Roman" w:hAnsi="Times New Roman"/>
          <w:sz w:val="24"/>
          <w:szCs w:val="24"/>
        </w:rPr>
        <w:t xml:space="preserve"> This Agreement, including any Series Exhibit, may be amended only by a written instrument signed by the Member. Oral, implied, or course-of-dealing amendments are of no effect.</w:t>
      </w:r>
    </w:p>
    <w:p>
      <w:pPr>
        <w:widowControl/>
        <w:spacing w:after="160"/>
        <w:jc w:val="both"/>
      </w:pPr>
      <w:r>
        <w:rPr>
          <w:rFonts w:ascii="Times New Roman" w:hAnsi="Times New Roman"/>
          <w:b/>
          <w:sz w:val="24"/>
          <w:szCs w:val="24"/>
        </w:rPr>
        <w:t xml:space="preserve">12.2 Action by Written Consent.</w:t>
      </w:r>
      <w:r>
        <w:rPr>
          <w:rFonts w:ascii="Times New Roman" w:hAnsi="Times New Roman"/>
          <w:sz w:val="24"/>
          <w:szCs w:val="24"/>
        </w:rPr>
        <w:t xml:space="preserve"> Any action of the Member, or of the Company, under this Agreement may be taken by a written consent signed by the Member and maintained with the Company's records. No meetings are required.</w:t>
      </w:r>
    </w:p>
    <w:p>
      <w:pPr>
        <w:keepNext/>
        <w:widowControl/>
        <w:spacing w:before="240" w:after="200"/>
      </w:pPr>
      <w:r>
        <w:rPr>
          <w:rFonts w:ascii="Times New Roman" w:hAnsi="Times New Roman"/>
          <w:b/>
          <w:sz w:val="26"/>
          <w:szCs w:val="26"/>
        </w:rPr>
        <w:t xml:space="preserve">ARTICLE 13 — MISCELLANEOUS</w:t>
      </w:r>
    </w:p>
    <w:p>
      <w:pPr>
        <w:widowControl/>
        <w:spacing w:after="160"/>
        <w:jc w:val="both"/>
      </w:pPr>
      <w:r>
        <w:rPr>
          <w:rFonts w:ascii="Times New Roman" w:hAnsi="Times New Roman"/>
          <w:b/>
          <w:sz w:val="24"/>
          <w:szCs w:val="24"/>
        </w:rPr>
        <w:t xml:space="preserve">13.1 Governing Law; Internal Affairs.</w:t>
      </w:r>
      <w:r>
        <w:rPr>
          <w:rFonts w:ascii="Times New Roman" w:hAnsi="Times New Roman"/>
          <w:sz w:val="24"/>
          <w:szCs w:val="24"/>
        </w:rPr>
        <w:t xml:space="preserve"> This Agreement, the internal affairs of the Company and of each Protected Series, and the relations among the Member, the Company, and each Protected Series, are governed by the laws of the State of Florida, without regard to conflict-of-laws principles.</w:t>
      </w:r>
    </w:p>
    <w:p>
      <w:pPr>
        <w:widowControl/>
        <w:spacing w:after="160"/>
        <w:jc w:val="both"/>
      </w:pPr>
      <w:r>
        <w:rPr>
          <w:rFonts w:ascii="Times New Roman" w:hAnsi="Times New Roman"/>
          <w:b/>
          <w:sz w:val="24"/>
          <w:szCs w:val="24"/>
        </w:rPr>
        <w:t xml:space="preserve">13.2 Venue.</w:t>
      </w:r>
      <w:r>
        <w:rPr>
          <w:rFonts w:ascii="Times New Roman" w:hAnsi="Times New Roman"/>
          <w:sz w:val="24"/>
          <w:szCs w:val="24"/>
        </w:rPr>
        <w:t xml:space="preserv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widowControl/>
        <w:spacing w:after="160"/>
        <w:jc w:val="both"/>
      </w:pPr>
      <w:r>
        <w:rPr>
          <w:rFonts w:ascii="Times New Roman" w:hAnsi="Times New Roman"/>
          <w:b/>
          <w:sz w:val="24"/>
          <w:szCs w:val="24"/>
        </w:rPr>
        <w:t xml:space="preserve">13.3 Severability.</w:t>
      </w:r>
      <w:r>
        <w:rPr>
          <w:rFonts w:ascii="Times New Roman" w:hAnsi="Times New Roman"/>
          <w:sz w:val="24"/>
          <w:szCs w:val="24"/>
        </w:rPr>
        <w:t xml:space="preserve">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widowControl/>
        <w:spacing w:after="160"/>
        <w:jc w:val="both"/>
      </w:pPr>
      <w:r>
        <w:rPr>
          <w:rFonts w:ascii="Times New Roman" w:hAnsi="Times New Roman"/>
          <w:b/>
          <w:sz w:val="24"/>
          <w:szCs w:val="24"/>
        </w:rPr>
        <w:t xml:space="preserve">13.4 Entire Agreement.</w:t>
      </w:r>
      <w:r>
        <w:rPr>
          <w:rFonts w:ascii="Times New Roman" w:hAnsi="Times New Roman"/>
          <w:sz w:val="24"/>
          <w:szCs w:val="24"/>
        </w:rPr>
        <w:t xml:space="preserve"> This Agreement, including Exhibit A and each Series Exhibit, constitutes the entire agreement governing the Company and each Protected Series and supersedes all prior agreements and understandings with respect to their subject matter.</w:t>
      </w:r>
    </w:p>
    <w:p>
      <w:pPr>
        <w:widowControl/>
        <w:spacing w:after="160"/>
        <w:jc w:val="both"/>
      </w:pPr>
      <w:r>
        <w:rPr>
          <w:rFonts w:ascii="Times New Roman" w:hAnsi="Times New Roman"/>
          <w:b/>
          <w:sz w:val="24"/>
          <w:szCs w:val="24"/>
        </w:rPr>
        <w:t xml:space="preserve">13.5 Binding Effect.</w:t>
      </w:r>
      <w:r>
        <w:rPr>
          <w:rFonts w:ascii="Times New Roman" w:hAnsi="Times New Roman"/>
          <w:sz w:val="24"/>
          <w:szCs w:val="24"/>
        </w:rPr>
        <w:t xml:space="preserve"> This Agreement binds and benefits the Member and the Member's heirs, personal representatives, successors, and permitted assigns, and any person who acquires an interest in the Company or is admitted as a member.</w:t>
      </w:r>
    </w:p>
    <w:p>
      <w:pPr>
        <w:widowControl/>
        <w:spacing w:after="160"/>
        <w:jc w:val="both"/>
      </w:pPr>
      <w:r>
        <w:rPr>
          <w:rFonts w:ascii="Times New Roman" w:hAnsi="Times New Roman"/>
          <w:b/>
          <w:sz w:val="24"/>
          <w:szCs w:val="24"/>
        </w:rPr>
        <w:t xml:space="preserve">13.6 Counterparts; Electronic Signatures.</w:t>
      </w:r>
      <w:r>
        <w:rPr>
          <w:rFonts w:ascii="Times New Roman" w:hAnsi="Times New Roman"/>
          <w:sz w:val="24"/>
          <w:szCs w:val="24"/>
        </w:rPr>
        <w:t xml:space="preserve"> This Agreement may be executed in counterparts, each of which is an original and all of which together constitute one instrument. Electronic signatures and electronic records have the same effect as originals.</w:t>
      </w:r>
    </w:p>
    <w:p>
      <w:pPr>
        <w:widowControl/>
        <w:spacing w:after="160"/>
        <w:jc w:val="both"/>
      </w:pPr>
      <w:r>
        <w:rPr>
          <w:rFonts w:ascii="Times New Roman" w:hAnsi="Times New Roman"/>
          <w:b/>
          <w:sz w:val="24"/>
          <w:szCs w:val="24"/>
        </w:rPr>
        <w:t xml:space="preserve">13.7 Notices.</w:t>
      </w:r>
      <w:r>
        <w:rPr>
          <w:rFonts w:ascii="Times New Roman" w:hAnsi="Times New Roman"/>
          <w:sz w:val="24"/>
          <w:szCs w:val="24"/>
        </w:rPr>
        <w:t xml:space="preserve">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widowControl/>
        <w:spacing w:after="160"/>
        <w:jc w:val="both"/>
      </w:pPr>
      <w:r>
        <w:rPr>
          <w:rFonts w:ascii="Times New Roman" w:hAnsi="Times New Roman"/>
          <w:b/>
          <w:sz w:val="24"/>
          <w:szCs w:val="24"/>
        </w:rPr>
        <w:t xml:space="preserve">13.8 No Third-Party Beneficiaries.</w:t>
      </w:r>
      <w:r>
        <w:rPr>
          <w:rFonts w:ascii="Times New Roman" w:hAnsi="Times New Roman"/>
          <w:sz w:val="24"/>
          <w:szCs w:val="24"/>
        </w:rPr>
        <w:t xml:space="preserve"> This Agreement is for the exclusive benefit of the parties and confers no rights on any creditor or other third party.</w:t>
      </w:r>
    </w:p>
    <w:p>
      <w:pPr>
        <w:widowControl/>
        <w:spacing w:after="160"/>
        <w:jc w:val="both"/>
      </w:pPr>
      <w:r>
        <w:rPr>
          <w:rFonts w:ascii="Times New Roman" w:hAnsi="Times New Roman"/>
          <w:b/>
          <w:sz w:val="24"/>
          <w:szCs w:val="24"/>
        </w:rPr>
        <w:t xml:space="preserve">13.9 Interpretation.</w:t>
      </w:r>
      <w:r>
        <w:rPr>
          <w:rFonts w:ascii="Times New Roman" w:hAnsi="Times New Roman"/>
          <w:sz w:val="24"/>
          <w:szCs w:val="24"/>
        </w:rPr>
        <w:t xml:space="preserve"> Headings are for convenience only. "Including" means "including without limitation." References to statutes include amendments and successor provisions. Words in the singular include the plural, and words in the plural include the singular, as the context requires.</w:t>
      </w:r>
    </w:p>
    <w:p>
      <w:pPr>
        <w:widowControl/>
        <w:spacing w:after="160"/>
        <w:jc w:val="both"/>
      </w:pPr>
      <w:r>
        <w:rPr>
          <w:rFonts w:ascii="Times New Roman" w:hAnsi="Times New Roman"/>
          <w:b/>
          <w:sz w:val="24"/>
          <w:szCs w:val="24"/>
        </w:rPr>
        <w:t xml:space="preserve">13.10 Unregistered Interests.</w:t>
      </w:r>
      <w:r>
        <w:rPr>
          <w:rFonts w:ascii="Times New Roman" w:hAnsi="Times New Roman"/>
          <w:sz w:val="24"/>
          <w:szCs w:val="24"/>
        </w:rPr>
        <w:t xml:space="preserve"> The Membership Interest has not been registered under federal or state securities laws and may not be offered, sold, or transferred except in compliance with this Agreement and applicable law.</w:t>
      </w:r>
    </w:p>
    <w:p>
      <w:pPr>
        <w:pageBreakBefore/>
        <w:keepNext/>
        <w:widowControl/>
        <w:spacing w:before="240" w:after="200"/>
      </w:pPr>
      <w:r>
        <w:rPr>
          <w:rFonts w:ascii="Times New Roman" w:hAnsi="Times New Roman"/>
          <w:b/>
          <w:sz w:val="26"/>
          <w:szCs w:val="26"/>
        </w:rPr>
        <w:t xml:space="preserve">SIGNATURES</w:t>
      </w:r>
    </w:p>
    <w:p>
      <w:pPr>
        <w:widowControl/>
        <w:spacing w:after="160"/>
        <w:jc w:val="both"/>
      </w:pPr>
      <w:r>
        <w:rPr>
          <w:rFonts w:ascii="Times New Roman" w:hAnsi="Times New Roman"/>
          <w:sz w:val="24"/>
          <w:szCs w:val="24"/>
        </w:rPr>
        <w:t xml:space="preserve">IN WITNESS WHEREOF, the undersigned has executed this Agreement effective as of the date set forth below.</w:t>
      </w:r>
    </w:p>
    <w:p>
      <w:pPr>
        <w:keepNext/>
        <w:widowControl/>
        <w:spacing w:after="160"/>
        <w:jc w:val="both"/>
      </w:pPr>
      <w:r>
        <w:rPr>
          <w:rFonts w:ascii="Times New Roman" w:hAnsi="Times New Roman"/>
          <w:b/>
          <w:sz w:val="24"/>
          <w:szCs w:val="24"/>
        </w:rPr>
        <w:t xml:space="preserve">MEMBER:</w:t>
      </w:r>
    </w:p>
    <w:p>
      <w:pPr>
        <w:widowControl/>
        <w:spacing w:after="160"/>
        <w:jc w:val="both"/>
      </w:pPr>
      <w:r>
        <w:rPr>
          <w:rFonts w:ascii="Times New Roman" w:hAnsi="Times New Roman"/>
          <w:sz w:val="24"/>
          <w:szCs w:val="24"/>
        </w:rPr>
        <w:t xml:space="preserve">_____________________________</w:t>
      </w:r>
    </w:p>
    <w:p>
      <w:pPr>
        <w:widowControl/>
        <w:spacing w:after="160"/>
        <w:jc w:val="both"/>
      </w:pPr>
      <w:r>
        <w:rPr>
          <w:rFonts w:ascii="Times New Roman" w:hAnsi="Times New Roman"/>
          <w:sz w:val="24"/>
          <w:szCs w:val="24"/>
        </w:rPr>
        <w:t xml:space="preserve">[MEMBER NAME]</w:t>
      </w:r>
    </w:p>
    <w:p>
      <w:pPr>
        <w:widowControl/>
        <w:spacing w:after="160"/>
        <w:jc w:val="both"/>
      </w:pPr>
      <w:r>
        <w:rPr>
          <w:rFonts w:ascii="Times New Roman" w:hAnsi="Times New Roman"/>
          <w:sz w:val="24"/>
          <w:szCs w:val="24"/>
        </w:rPr>
        <w:t xml:space="preserve">Date: _____________________________[MEMBER NAME]</w:t>
      </w:r>
    </w:p>
    <w:p>
      <w:pPr>
        <w:keepNext/>
        <w:widowControl/>
        <w:spacing w:after="160"/>
        <w:jc w:val="both"/>
      </w:pPr>
      <w:r>
        <w:rPr>
          <w:rFonts w:ascii="Times New Roman" w:hAnsi="Times New Roman"/>
          <w:sz w:val="24"/>
          <w:szCs w:val="24"/>
        </w:rPr>
        <w:t xml:space="preserve">By: _____________________________</w:t>
      </w:r>
    </w:p>
    <w:p>
      <w:pPr>
        <w:widowControl/>
        <w:spacing w:after="160"/>
        <w:jc w:val="both"/>
      </w:pPr>
      <w:r>
        <w:rPr>
          <w:rFonts w:ascii="Times New Roman" w:hAnsi="Times New Roman"/>
          <w:sz w:val="24"/>
          <w:szCs w:val="24"/>
        </w:rPr>
        <w:t xml:space="preserve">[[indent]][PRINTED NAME]</w:t>
      </w:r>
    </w:p>
    <w:p>
      <w:pPr>
        <w:widowControl/>
        <w:spacing w:after="160"/>
        <w:jc w:val="both"/>
      </w:pPr>
      <w:r>
        <w:rPr>
          <w:rFonts w:ascii="Times New Roman" w:hAnsi="Times New Roman"/>
          <w:sz w:val="24"/>
          <w:szCs w:val="24"/>
        </w:rPr>
        <w:t xml:space="preserve">[[indent]][TITLE]</w:t>
      </w:r>
    </w:p>
    <w:p>
      <w:pPr>
        <w:keepNext/>
        <w:widowControl/>
        <w:spacing w:after="160"/>
        <w:jc w:val="both"/>
      </w:pPr>
      <w:r>
        <w:rPr>
          <w:rFonts w:ascii="Times New Roman" w:hAnsi="Times New Roman"/>
          <w:sz w:val="24"/>
          <w:szCs w:val="24"/>
        </w:rPr>
        <w:t xml:space="preserve">Date: _____________________________</w:t>
      </w:r>
    </w:p>
    <w:p>
      <w:pPr>
        <w:pageBreakBefore/>
        <w:keepNext/>
        <w:widowControl/>
        <w:spacing w:before="240" w:after="200"/>
      </w:pPr>
      <w:r>
        <w:rPr>
          <w:rFonts w:ascii="Times New Roman" w:hAnsi="Times New Roman"/>
          <w:b/>
          <w:sz w:val="26"/>
          <w:szCs w:val="26"/>
        </w:rPr>
        <w:t xml:space="preserve">EXHIBIT A — MEMBER; CONTRIBUTIONS; TOD DESIGNATION</w:t>
      </w:r>
    </w:p>
    <w:p>
      <w:pPr>
        <w:widowControl/>
        <w:spacing w:after="160"/>
        <w:jc w:val="both"/>
      </w:pPr>
      <w:r>
        <w:rPr>
          <w:rFonts w:ascii="Times New Roman" w:hAnsi="Times New Roman"/>
          <w:b/>
          <w:sz w:val="24"/>
          <w:szCs w:val="24"/>
        </w:rPr>
        <w:t xml:space="preserve">Company:</w:t>
      </w:r>
      <w:r>
        <w:rPr>
          <w:rFonts w:ascii="Times New Roman" w:hAnsi="Times New Roman"/>
          <w:sz w:val="24"/>
          <w:szCs w:val="24"/>
        </w:rPr>
        <w:t xml:space="preserve"> [COMPANY NAME], LLC</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Information</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address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[ADDRESS]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Membership Interest</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100% (single class of ownership)</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contribution to the Company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$[AMOUNT] [and/or described property]</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Date of contribution</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[DATE]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Capital allocated by the Company to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[SERIES CONTRIBUTIONS]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Retained by the Company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[RETAINED]</w:t>
            </w:r>
          </w:p>
        </w:tc>
      </w:tr>
    </w:tbl>
    <w:p>
      <w:pPr>
        <w:widowControl/>
        <w:spacing w:after="160"/>
      </w:pPr>
      <w:r>
        <w:rPr>
          <w:rFonts w:ascii="Times New Roman" w:hAnsi="Times New Roman"/>
          <w:sz w:val="24"/>
        </w:rPr>
      </w:r>
    </w:p>
    <w:p>
      <w:pPr>
        <w:keepNext/>
        <w:widowControl/>
        <w:spacing w:after="160"/>
        <w:jc w:val="both"/>
      </w:pPr>
      <w:r>
        <w:rPr>
          <w:rFonts w:ascii="Times New Roman" w:hAnsi="Times New Roman"/>
          <w:b/>
          <w:sz w:val="24"/>
          <w:szCs w:val="24"/>
        </w:rPr>
        <w:t xml:space="preserve">Contributed assets: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Agreed value</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Allocated to</w:t>
            </w:r>
          </w:p>
        </w:tc>
      </w:tr>
    </w:tbl>
    <w:p>
      <w:pPr>
        <w:widowControl/>
        <w:spacing w:after="160"/>
      </w:pPr>
      <w:r>
        <w:rPr>
          <w:rFonts w:ascii="Times New Roman" w:hAnsi="Times New Roman"/>
          <w:sz w:val="24"/>
        </w:rPr>
      </w:r>
    </w:p>
    <w:p>
      <w:pPr>
        <w:widowControl/>
        <w:spacing w:after="160"/>
        <w:jc w:val="both"/>
      </w:pPr>
      <w:r>
        <w:rPr>
          <w:rFonts w:ascii="Times New Roman" w:hAnsi="Times New Roman"/>
          <w:sz w:val="24"/>
          <w:szCs w:val="24"/>
        </w:rPr>
        <w:t xml:space="preserve">| [ASSET] | [ASSET VALUE] | [ASSET TO] |</w:t>
      </w:r>
    </w:p>
    <w:p>
      <w:pPr>
        <w:keepNext/>
        <w:widowControl/>
        <w:spacing w:after="160"/>
        <w:jc w:val="both"/>
      </w:pPr>
      <w:r>
        <w:rPr>
          <w:rFonts w:ascii="Times New Roman" w:hAnsi="Times New Roman"/>
          <w:b/>
          <w:sz w:val="24"/>
          <w:szCs w:val="24"/>
        </w:rPr>
        <w:t xml:space="preserve">Transfer on Death designation (ss. 711.50–711.512, Fla. Stat.):</w:t>
      </w:r>
    </w:p>
    <w:p>
      <w:pPr>
        <w:widowControl/>
        <w:spacing w:after="160"/>
        <w:jc w:val="both"/>
      </w:pPr>
      <w:r>
        <w:rPr>
          <w:rFonts w:ascii="Times New Roman" w:hAnsi="Times New Roman"/>
          <w:sz w:val="24"/>
          <w:szCs w:val="24"/>
        </w:rPr>
        <w:t xml:space="preserve">Upon the death of the Member, the Membership Interest shall pass to: </w:t>
      </w:r>
      <w:r>
        <w:rPr>
          <w:rFonts w:ascii="Times New Roman" w:hAnsi="Times New Roman"/>
          <w:b/>
          <w:sz w:val="24"/>
          <w:szCs w:val="24"/>
        </w:rPr>
        <w:t xml:space="preserve">[TOD BENEFICIARY NAME(S)]</w:t>
      </w:r>
      <w:r>
        <w:rPr>
          <w:rFonts w:ascii="Times New Roman" w:hAnsi="Times New Roman"/>
          <w:sz w:val="24"/>
          <w:szCs w:val="24"/>
        </w:rPr>
        <w:t xml:space="preserve">, or if that beneficiary does not survive the Member, to </w:t>
      </w:r>
      <w:r>
        <w:rPr>
          <w:rFonts w:ascii="Times New Roman" w:hAnsi="Times New Roman"/>
          <w:b/>
          <w:sz w:val="24"/>
          <w:szCs w:val="24"/>
        </w:rPr>
        <w:t xml:space="preserve">[TOD BACKUP NAME(S)]</w:t>
      </w:r>
      <w:r>
        <w:rPr>
          <w:rFonts w:ascii="Times New Roman" w:hAnsi="Times New Roman"/>
          <w:sz w:val="24"/>
          <w:szCs w:val="24"/>
        </w:rPr>
        <w:t xml:space="preserve">, or if none is designated or the designation fails, the Membership Interest passes as provided by law. A designation is effective only in favor of a beneficiary that is an eligible S corporation shareholder (Section 9.3(b)).</w:t>
      </w:r>
    </w:p>
    <w:p>
      <w:pPr>
        <w:pageBreakBefore/>
        <w:keepNext/>
        <w:widowControl/>
        <w:spacing w:before="240" w:after="200"/>
      </w:pPr>
      <w:r>
        <w:rPr>
          <w:rFonts w:ascii="Times New Roman" w:hAnsi="Times New Roman"/>
          <w:b/>
          <w:sz w:val="26"/>
          <w:szCs w:val="26"/>
        </w:rPr>
        <w:t xml:space="preserve">SERIES EXHIBIT PS-[N]</w:t>
      </w:r>
    </w:p>
    <w:p>
      <w:pPr>
        <w:keepNext/>
        <w:widowControl/>
        <w:spacing w:after="160"/>
        <w:jc w:val="both"/>
      </w:pPr>
      <w:r>
        <w:rPr>
          <w:rFonts w:ascii="Times New Roman" w:hAnsi="Times New Roman"/>
          <w:b/>
          <w:sz w:val="24"/>
          <w:szCs w:val="24"/>
        </w:rPr>
        <w:t xml:space="preserve">Protected Series name (exactly as filed with the Department):</w:t>
      </w:r>
    </w:p>
    <w:p>
      <w:pPr>
        <w:keepNext/>
        <w:widowControl/>
        <w:spacing w:after="160"/>
        <w:jc w:val="both"/>
      </w:pPr>
      <w:r>
        <w:rPr>
          <w:rFonts w:ascii="Times New Roman" w:hAnsi="Times New Roman"/>
          <w:b/>
          <w:sz w:val="24"/>
          <w:szCs w:val="24"/>
        </w:rPr>
        <w:t xml:space="preserve">[COMPANY NAME], LLC - PS [N]</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Terms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Purpose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Any lawful purpose, including, without limitation, [PURPOSE]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Owner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The Company. This Protected Series has no Associated Members (ss. 605.2302(1), 605.2303(2), Fla. Stat.).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Managed by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The Member, as protected-series manager (ss. 605.2304(1)-(2), 605.2107(1)(n), Fla. Stat.)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Contributions to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By the Company: [CONTRIBUTION]</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Associated Assets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 set forth on the Asset Schedule attached to this Series Exhibit and completed by the Member, together with the records maintained under Article 8.</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Special terms (if 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[None / variations from the base Agreement — may not vary Article 8, Article 9, or non-variable provisions of the Act]</w:t>
            </w:r>
          </w:p>
        </w:tc>
      </w:tr>
    </w:tbl>
    <w:p>
      <w:pPr>
        <w:widowControl/>
        <w:spacing w:after="160"/>
      </w:pPr>
      <w:r>
        <w:rPr>
          <w:rFonts w:ascii="Times New Roman" w:hAnsi="Times New Roman"/>
          <w:sz w:val="24"/>
        </w:rPr>
      </w:r>
    </w:p>
    <w:p>
      <w:pPr>
        <w:keepNext/>
        <w:widowControl/>
        <w:spacing w:after="160"/>
        <w:jc w:val="both"/>
      </w:pPr>
      <w:r>
        <w:rPr>
          <w:rFonts w:ascii="Times New Roman" w:hAnsi="Times New Roman"/>
          <w:b/>
          <w:sz w:val="24"/>
          <w:szCs w:val="24"/>
        </w:rPr>
        <w:t xml:space="preserve">Adopted effective [DATE] by the Company, acting through the Member:</w:t>
      </w:r>
    </w:p>
    <w:p>
      <w:pPr>
        <w:widowControl/>
        <w:spacing w:after="160"/>
        <w:jc w:val="both"/>
      </w:pPr>
      <w:r>
        <w:rPr>
          <w:rFonts w:ascii="Times New Roman" w:hAnsi="Times New Roman"/>
          <w:sz w:val="24"/>
          <w:szCs w:val="24"/>
        </w:rPr>
        <w:t xml:space="preserve">_____________________________</w:t>
      </w:r>
    </w:p>
    <w:p>
      <w:pPr>
        <w:widowControl/>
        <w:spacing w:after="160"/>
        <w:jc w:val="both"/>
      </w:pPr>
      <w:r>
        <w:rPr>
          <w:rFonts w:ascii="Times New Roman" w:hAnsi="Times New Roman"/>
          <w:sz w:val="24"/>
          <w:szCs w:val="24"/>
        </w:rPr>
        <w:t xml:space="preserve">[ADOPTER NAME], Member</w:t>
      </w:r>
    </w:p>
    <w:p>
      <w:pPr>
        <w:widowControl/>
        <w:spacing w:after="160"/>
        <w:jc w:val="both"/>
      </w:pPr>
      <w:r>
        <w:rPr>
          <w:rFonts w:ascii="Times New Roman" w:hAnsi="Times New Roman"/>
          <w:sz w:val="24"/>
          <w:szCs w:val="24"/>
        </w:rPr>
        <w:t xml:space="preserve">[ADOPTER NAME], Member</w:t>
      </w:r>
    </w:p>
    <w:p>
      <w:pPr>
        <w:keepNext/>
        <w:widowControl/>
        <w:spacing w:after="160"/>
        <w:jc w:val="both"/>
      </w:pPr>
      <w:r>
        <w:rPr>
          <w:rFonts w:ascii="Times New Roman" w:hAnsi="Times New Roman"/>
          <w:sz w:val="24"/>
          <w:szCs w:val="24"/>
        </w:rPr>
        <w:t xml:space="preserve">By: _____________________________</w:t>
      </w:r>
    </w:p>
    <w:p>
      <w:pPr>
        <w:widowControl/>
        <w:spacing w:after="160"/>
        <w:jc w:val="both"/>
      </w:pPr>
      <w:r>
        <w:rPr>
          <w:rFonts w:ascii="Times New Roman" w:hAnsi="Times New Roman"/>
          <w:sz w:val="24"/>
          <w:szCs w:val="24"/>
        </w:rPr>
        <w:t xml:space="preserve">[[indent]][PRINTED NAME]</w:t>
      </w:r>
    </w:p>
    <w:p>
      <w:pPr>
        <w:widowControl/>
        <w:spacing w:after="160"/>
        <w:jc w:val="both"/>
      </w:pPr>
      <w:r>
        <w:rPr>
          <w:rFonts w:ascii="Times New Roman" w:hAnsi="Times New Roman"/>
          <w:sz w:val="24"/>
          <w:szCs w:val="24"/>
        </w:rPr>
        <w:t xml:space="preserve">[[indent]][TITLE]</w:t>
      </w:r>
    </w:p>
    <w:p>
      <w:pPr>
        <w:pageBreakBefore/>
        <w:keepNext/>
        <w:widowControl/>
        <w:spacing w:before="240" w:after="200"/>
      </w:pPr>
      <w:r>
        <w:rPr>
          <w:rFonts w:ascii="Times New Roman" w:hAnsi="Times New Roman"/>
          <w:b/>
          <w:sz w:val="26"/>
          <w:szCs w:val="26"/>
        </w:rPr>
        <w:t xml:space="preserve">ASSET SCHEDULE — ATTACHMENT TO SERIES EXHIBIT PS-[N]</w:t>
      </w:r>
    </w:p>
    <w:p>
      <w:pPr>
        <w:widowControl/>
        <w:spacing w:after="160"/>
        <w:jc w:val="both"/>
      </w:pPr>
      <w:r>
        <w:rPr>
          <w:rFonts w:ascii="Times New Roman" w:hAnsi="Times New Roman"/>
          <w:i/>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 description</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Date acquired</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Acquired from</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Consideration / payor / payee (if from the Company or another series)</w:t>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bl>
    <w:p>
      <w:pPr>
        <w:widowControl/>
        <w:spacing w:after="160"/>
      </w:pPr>
      <w:r>
        <w:rPr>
          <w:rFonts w:ascii="Times New Roman" w:hAnsi="Times New Roman"/>
          <w:sz w:val="24"/>
        </w:rPr>
      </w:r>
    </w:p>
    <w:p>
      <w:pPr>
        <w:widowControl/>
        <w:spacing w:after="160"/>
        <w:jc w:val="both"/>
      </w:pPr>
      <w:r>
        <w:rPr>
          <w:rFonts w:ascii="Times New Roman" w:hAnsi="Times New Roman"/>
          <w:i/>
          <w:sz w:val="24"/>
          <w:szCs w:val="24"/>
        </w:rPr>
        <w:t xml:space="preserve">Form document — [COMPANY NAME], LLC Operating Agreement (Member-Managed, Single Member / S Corporation), v1 draft. Statutory citations in this form: ss. 48.062, 605.0102, 605.0302, 605.0602, 605.2101, 605.2103, 605.2107, 605.2201, 605.2301, 605.2302, 605.2303, 605.2304, 605.2401, 605.2602, 605.2605, 605.2607, 605.2802, 711.501, 711.512, Fla. Stat. Code references: sections 1361, 1362, 1378.</w:t>
      </w:r>
    </w:p>
    <w:p>
      <w:pPr>
        <w:widowControl/>
        <w:spacing w:after="160"/>
        <w:jc w:val="both"/>
      </w:pPr>
      <w:r>
        <w:rPr>
          <w:rFonts w:ascii="Times New Roman" w:hAnsi="Times New Roman"/>
          <w:i/>
          <w:sz w:val="24"/>
          <w:szCs w:val="24"/>
        </w:rPr>
        <w:t xml:space="preserve">[TITLE] of [COMPANY NAME], LLC — generated by MyFloridaSeriesLLC · Master [EDITION]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288"/>
      </w:pPr>
      <w:rPr>
        <w:rFonts w:ascii="Symbol" w:hAnsi="Symbol" w:hint="default"/>
      </w:rPr>
    </w:lvl>
  </w:abstractNum>
  <w:num w:numId="1">
    <w:abstractNumId w:val="0"/>
  </w:num>
</w:numbering>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