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81 changed · 55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No Deficit Obligation; Recourse Limited. The Member shall have no obligation to restore any deficit or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