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The Company shall record any contribution it makes to an affected Protected Series separately in that series' records and Series Exhibit.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also use the no-capital-call wordings of Sections 6.6, 14.5 and 15.1(b).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the Company's contributions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S Corporation), v1 draft. Statutory citations in this form: ss. 48.062, 605.0102, 605.0207, 605.0302, 605.0502, 605.0503, 605.0702, 605.2101, 605.2103, 605.2104,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