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Managing Members"</w:t>
      </w:r>
      <w:r>
        <w:rPr>
          <w:rFonts w:ascii="Times New Roman" w:hAnsi="Times New Roman"/>
          <w:sz w:val="24"/>
          <w:szCs w:val="24"/>
        </w:rPr>
        <w:t xml:space="preserve"> means, with respect to a Protected Series, the Members acting for the Company as the protected-series manager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or associate any person with a Protected Series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Administrative Member shall review the records maintained under this Article for compliance with s. 605.2301, Florida Statutes, and shall correct any deficiency promptly upon discovery. Upon completing the review, the Administrative Member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4.12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