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contributions to Protected Series (treated as contributed first to the Company and then by the Company to the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