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Owner's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manager: the members manage directly, and in the member-managed forms with more than one owner, one of them is designated Administrative Member under §5.8 to handle ministerial tasks.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except on the S corporation forms, where the beneficiary must be an eligible S corporation shareholder (§9.3(b));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