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subject on the S corporation forms to the eligible-shareholder rule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$25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