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In the multi-member agreement, inter-series transfers also require member approval and must be made for fair value (§5.4(b)) — because quietly shuffling assets between silos owned by different people is how a manager robs Peter's series to pay Paul's.</w:t>
      </w:r>
    </w:p>
    <w:p>
      <w:pPr>
        <w:keepNext/>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