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keepLines/>
        <w:widowControl/>
        <w:spacing w:before="240" w:after="0"/>
        <w:jc w:val="center"/>
      </w:pPr>
      <w:r>
        <w:rPr>
          <w:rFonts w:ascii="Times New Roman" w:hAnsi="Times New Roman"/>
          <w:b/>
          <w:sz w:val="28"/>
          <w:szCs w:val="28"/>
        </w:rPr>
        <w:t xml:space="preserve">OPERATING AGREEMENT</w:t>
      </w:r>
    </w:p>
    <w:p>
      <w:pPr>
        <w:keepNext/>
        <w:keepLines/>
        <w:widowControl/>
        <w:spacing w:before="240" w:after="0"/>
        <w:jc w:val="center"/>
      </w:pPr>
      <w:r>
        <w:rPr>
          <w:rFonts w:ascii="Times New Roman" w:hAnsi="Times New Roman"/>
          <w:b/>
          <w:sz w:val="26"/>
          <w:szCs w:val="26"/>
        </w:rPr>
        <w:t xml:space="preserve">OF</w:t>
      </w:r>
    </w:p>
    <w:p>
      <w:pPr>
        <w:keepNext/>
        <w:keepLines/>
        <w:widowControl/>
        <w:spacing w:before="240" w:after="0"/>
        <w:jc w:val="center"/>
      </w:pPr>
      <w:r>
        <w:rPr>
          <w:rFonts w:ascii="Times New Roman" w:hAnsi="Times New Roman"/>
          <w:b/>
          <w:sz w:val="26"/>
          <w:szCs w:val="26"/>
        </w:rPr>
        <w:t xml:space="preserve">[COMPANY NAME], LLC</w:t>
      </w:r>
    </w:p>
    <w:p>
      <w:pPr>
        <w:keepNext/>
        <w:keepLines/>
        <w:widowControl/>
        <w:spacing w:before="240" w:after="0"/>
        <w:jc w:val="center"/>
      </w:pPr>
      <w:r>
        <w:rPr>
          <w:rFonts w:ascii="Times New Roman" w:hAnsi="Times New Roman"/>
          <w:b/>
          <w:sz w:val="24"/>
          <w:szCs w:val="24"/>
        </w:rPr>
        <w:t xml:space="preserve">A FLORIDA PROTECTED SERIES LIMITED LIABILITY COMPANY</w:t>
      </w:r>
    </w:p>
    <w:p>
      <w:pPr>
        <w:keepNext/>
        <w:keepLines/>
        <w:widowControl/>
        <w:spacing w:before="0" w:after="0"/>
        <w:jc w:val="center"/>
      </w:pPr>
      <w:r>
        <w:rPr>
          <w:rFonts w:ascii="Times New Roman" w:hAnsi="Times New Roman"/>
          <w:b/>
          <w:sz w:val="24"/>
          <w:szCs w:val="24"/>
        </w:rPr>
        <w:t xml:space="preserve">(Manager-Managed — Single Member)</w:t>
      </w:r>
    </w:p>
    <w:p>
      <w:pPr>
        <w:keepLines/>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the undersigned sole member (the "Member") and is acknowledged by the undersigned manager (the "Manager").</w:t>
      </w:r>
    </w:p>
    <w:p>
      <w:pPr>
        <w:keepNext/>
        <w:keepLines/>
        <w:widowControl/>
        <w:spacing w:before="240" w:after="0"/>
        <w:jc w:val="center"/>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Member is the sole member of the Company, and intends by this Agreement to set forth the terms governing the Company, each Protected Series designated by the Company, and the relations among the Company, each Protected Series, the Member, and the Manager.</w:t>
      </w:r>
    </w:p>
    <w:p>
      <w:pPr>
        <w:keepNext/>
        <w:keepLines/>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Next/>
        <w:keepLines/>
        <w:widowControl/>
        <w:spacing w:before="240" w:after="0"/>
      </w:pPr>
      <w:r>
        <w:rPr>
          <w:rFonts w:ascii="Times New Roman" w:hAnsi="Times New Roman"/>
          <w:b/>
          <w:sz w:val="26"/>
          <w:szCs w:val="26"/>
        </w:rPr>
        <w:t xml:space="preserve">ARTICLE 1 — THE COMPANY</w:t>
      </w:r>
    </w:p>
    <w:p>
      <w:pPr>
        <w:keepLines/>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keepLines/>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Manager shall promptly make all filings required to conform the name of each Protected Series.</w:t>
      </w:r>
    </w:p>
    <w:p>
      <w:pPr>
        <w:keepLines/>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the Manager may determine. A Protected Series may maintain its own place of business as determined by its Protected Series Manager.</w:t>
      </w:r>
    </w:p>
    <w:p>
      <w:pPr>
        <w:keepLines/>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keepLines/>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keepLines/>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b/>
          <w:sz w:val="24"/>
          <w:szCs w:val="24"/>
        </w:rPr>
        <w:t xml:space="preserve">1.10A Membership Interest.</w:t>
      </w:r>
      <w:r>
        <w:rPr>
          <w:rFonts w:ascii="Times New Roman" w:hAnsi="Times New Roman"/>
          <w:sz w:val="24"/>
          <w:szCs w:val="24"/>
        </w:rPr>
        <w:t xml:space="preserve"> The Member's interest in the Company is personal property for all purposes.</w:t>
      </w:r>
    </w:p>
    <w:p>
      <w:pPr>
        <w:keepLines/>
        <w:widowControl/>
        <w:spacing w:after="160"/>
        <w:jc w:val="both"/>
      </w:pPr>
      <w:r>
        <w:rPr>
          <w:rFonts w:ascii="Times New Roman" w:hAnsi="Times New Roman"/>
          <w:b/>
          <w:sz w:val="24"/>
          <w:szCs w:val="24"/>
        </w:rPr>
        <w:t xml:space="preserve">1.11 Waiver of Partition Rights.</w:t>
      </w:r>
      <w:r>
        <w:rPr>
          <w:rFonts w:ascii="Times New Roman" w:hAnsi="Times New Roman"/>
          <w:sz w:val="24"/>
          <w:szCs w:val="24"/>
        </w:rPr>
        <w:t xml:space="preserve"> The Member irrevocably waives any right to maintain an action for partition or any similar action with respect to any property of the Company or of any Protected Series.</w:t>
      </w:r>
    </w:p>
    <w:p>
      <w:pPr>
        <w:keepNext/>
        <w:keepLines/>
        <w:widowControl/>
        <w:spacing w:before="240" w:after="0"/>
      </w:pPr>
      <w:r>
        <w:rPr>
          <w:rFonts w:ascii="Times New Roman" w:hAnsi="Times New Roman"/>
          <w:b/>
          <w:sz w:val="26"/>
          <w:szCs w:val="26"/>
        </w:rPr>
        <w:t xml:space="preserve">ARTICLE 2 — DEFINITIONS</w:t>
      </w:r>
    </w:p>
    <w:p>
      <w:pPr>
        <w:keepLines/>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b/>
          <w:sz w:val="24"/>
          <w:szCs w:val="24"/>
        </w:rPr>
        <w:t xml:space="preserve">2.2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b/>
          <w:sz w:val="24"/>
          <w:szCs w:val="24"/>
        </w:rPr>
        <w:t xml:space="preserve">2.3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b/>
          <w:sz w:val="24"/>
          <w:szCs w:val="24"/>
        </w:rPr>
        <w:t xml:space="preserve">2.4 "Associated Member"</w:t>
      </w:r>
      <w:r>
        <w:rPr>
          <w:rFonts w:ascii="Times New Roman" w:hAnsi="Times New Roman"/>
          <w:sz w:val="24"/>
          <w:szCs w:val="24"/>
        </w:rPr>
        <w:t xml:space="preserve"> means, with respect to a Protected Series, a member of the Company associated with that Protected Series under this Agreement and its Series Exhibit. Consistent with s. 605.2302(1), Florida Statutes, only a member of the Company may be an Associated Member. No Protected Series established under this Agreement has an Associated Member; each Protected Series is owned by the Company as provided in Section 3.6 and managed as provided in Section 5.2.</w:t>
      </w:r>
    </w:p>
    <w:p>
      <w:pPr>
        <w:keepLines/>
        <w:widowControl/>
        <w:spacing w:after="160"/>
        <w:jc w:val="both"/>
      </w:pPr>
      <w:r>
        <w:rPr>
          <w:rFonts w:ascii="Times New Roman" w:hAnsi="Times New Roman"/>
          <w:b/>
          <w:sz w:val="24"/>
          <w:szCs w:val="24"/>
        </w:rPr>
        <w:t xml:space="preserve">2.5 "Company"</w:t>
      </w:r>
      <w:r>
        <w:rPr>
          <w:rFonts w:ascii="Times New Roman" w:hAnsi="Times New Roman"/>
          <w:sz w:val="24"/>
          <w:szCs w:val="24"/>
        </w:rPr>
        <w:t xml:space="preserve"> means [COMPANY NAME], LLC.</w:t>
      </w:r>
    </w:p>
    <w:p>
      <w:pPr>
        <w:keepLines/>
        <w:widowControl/>
        <w:spacing w:after="160"/>
        <w:jc w:val="both"/>
      </w:pPr>
      <w:r>
        <w:rPr>
          <w:rFonts w:ascii="Times New Roman" w:hAnsi="Times New Roman"/>
          <w:b/>
          <w:sz w:val="24"/>
          <w:szCs w:val="24"/>
        </w:rPr>
        <w:t xml:space="preserve">2.6 "Immediate Family Member"</w:t>
      </w:r>
      <w:r>
        <w:rPr>
          <w:rFonts w:ascii="Times New Roman" w:hAnsi="Times New Roman"/>
          <w:sz w:val="24"/>
          <w:szCs w:val="24"/>
        </w:rPr>
        <w:t xml:space="preserve"> means (a)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keepLines/>
        <w:widowControl/>
        <w:spacing w:after="160"/>
        <w:jc w:val="both"/>
      </w:pPr>
      <w:r>
        <w:rPr>
          <w:rFonts w:ascii="Times New Roman" w:hAnsi="Times New Roman"/>
          <w:b/>
          <w:sz w:val="24"/>
          <w:szCs w:val="24"/>
        </w:rPr>
        <w:t xml:space="preserve">2.7 "Manager"</w:t>
      </w:r>
      <w:r>
        <w:rPr>
          <w:rFonts w:ascii="Times New Roman" w:hAnsi="Times New Roman"/>
          <w:sz w:val="24"/>
          <w:szCs w:val="24"/>
        </w:rPr>
        <w:t xml:space="preserve"> means the person named in Section 5.1 and any successor designated under this Agreement.</w:t>
      </w:r>
    </w:p>
    <w:p>
      <w:pPr>
        <w:keepLines/>
        <w:widowControl/>
        <w:spacing w:after="160"/>
        <w:jc w:val="both"/>
      </w:pPr>
      <w:r>
        <w:rPr>
          <w:rFonts w:ascii="Times New Roman" w:hAnsi="Times New Roman"/>
          <w:b/>
          <w:sz w:val="24"/>
          <w:szCs w:val="24"/>
        </w:rPr>
        <w:t xml:space="preserve">2.8 "Member"</w:t>
      </w:r>
      <w:r>
        <w:rPr>
          <w:rFonts w:ascii="Times New Roman" w:hAnsi="Times New Roman"/>
          <w:sz w:val="24"/>
          <w:szCs w:val="24"/>
        </w:rPr>
        <w:t xml:space="preserve"> means the person identified as such on Exhibit A and any successor admitted in accordance with this Agreement.</w:t>
      </w:r>
    </w:p>
    <w:p>
      <w:pPr>
        <w:keepLines/>
        <w:widowControl/>
        <w:spacing w:after="160"/>
        <w:jc w:val="both"/>
      </w:pPr>
      <w:r>
        <w:rPr>
          <w:rFonts w:ascii="Times New Roman" w:hAnsi="Times New Roman"/>
          <w:b/>
          <w:sz w:val="24"/>
          <w:szCs w:val="24"/>
        </w:rPr>
        <w:t xml:space="preserve">2.9 "Membership Interest"</w:t>
      </w:r>
      <w:r>
        <w:rPr>
          <w:rFonts w:ascii="Times New Roman" w:hAnsi="Times New Roman"/>
          <w:sz w:val="24"/>
          <w:szCs w:val="24"/>
        </w:rPr>
        <w:t xml:space="preserve"> means the Member's entire interest in the Company, including the Member's interest in capital, profits, and distributions of the Company, and all rights of a member under the Act and this Agreement.</w:t>
      </w:r>
    </w:p>
    <w:p>
      <w:pPr>
        <w:keepLines/>
        <w:widowControl/>
        <w:spacing w:after="160"/>
        <w:jc w:val="both"/>
      </w:pPr>
      <w:r>
        <w:rPr>
          <w:rFonts w:ascii="Times New Roman" w:hAnsi="Times New Roman"/>
          <w:b/>
          <w:sz w:val="24"/>
          <w:szCs w:val="24"/>
        </w:rPr>
        <w:t xml:space="preserve">2.10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keepLines/>
        <w:widowControl/>
        <w:spacing w:after="160"/>
        <w:jc w:val="both"/>
      </w:pPr>
      <w:r>
        <w:rPr>
          <w:rFonts w:ascii="Times New Roman" w:hAnsi="Times New Roman"/>
          <w:b/>
          <w:sz w:val="24"/>
          <w:szCs w:val="24"/>
        </w:rPr>
        <w:t xml:space="preserve">2.11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keepLines/>
        <w:widowControl/>
        <w:spacing w:after="160"/>
        <w:jc w:val="both"/>
      </w:pPr>
      <w:r>
        <w:rPr>
          <w:rFonts w:ascii="Times New Roman" w:hAnsi="Times New Roman"/>
          <w:b/>
          <w:sz w:val="24"/>
          <w:szCs w:val="24"/>
        </w:rPr>
        <w:t xml:space="preserve">2.12 "Protected Series Manager"</w:t>
      </w:r>
      <w:r>
        <w:rPr>
          <w:rFonts w:ascii="Times New Roman" w:hAnsi="Times New Roman"/>
          <w:sz w:val="24"/>
          <w:szCs w:val="24"/>
        </w:rPr>
        <w:t xml:space="preserve"> means the person responsible for management of a Protected Series under Section 5.2.</w:t>
      </w:r>
    </w:p>
    <w:p>
      <w:pPr>
        <w:keepLines/>
        <w:widowControl/>
        <w:spacing w:after="160"/>
        <w:jc w:val="both"/>
      </w:pPr>
      <w:r>
        <w:rPr>
          <w:rFonts w:ascii="Times New Roman" w:hAnsi="Times New Roman"/>
          <w:b/>
          <w:sz w:val="24"/>
          <w:szCs w:val="24"/>
        </w:rPr>
        <w:t xml:space="preserve">2.13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Each Series Exhibit is a part of this Agreement.</w:t>
      </w:r>
    </w:p>
    <w:p>
      <w:pPr>
        <w:keepLines/>
        <w:widowControl/>
        <w:spacing w:after="160"/>
        <w:jc w:val="both"/>
      </w:pPr>
      <w:r>
        <w:rPr>
          <w:rFonts w:ascii="Times New Roman" w:hAnsi="Times New Roman"/>
          <w:b/>
          <w:sz w:val="24"/>
          <w:szCs w:val="24"/>
        </w:rPr>
        <w:t xml:space="preserve">2.14 "Transfer"</w:t>
      </w:r>
      <w:r>
        <w:rPr>
          <w:rFonts w:ascii="Times New Roman" w:hAnsi="Times New Roman"/>
          <w:sz w:val="24"/>
          <w:szCs w:val="24"/>
        </w:rPr>
        <w:t xml:space="preserve"> means any assignment, transfer, conveyance, devise, gift, pledge, hypothecation, encumbrance, or other disposition, direct or indirect, voluntary or involuntary, in trust or otherwise, and as a verb has a corresponding meaning.</w:t>
      </w:r>
    </w:p>
    <w:p>
      <w:pPr>
        <w:keepNext/>
        <w:keepLines/>
        <w:widowControl/>
        <w:spacing w:before="240" w:after="0"/>
      </w:pPr>
      <w:r>
        <w:rPr>
          <w:rFonts w:ascii="Times New Roman" w:hAnsi="Times New Roman"/>
          <w:b/>
          <w:sz w:val="26"/>
          <w:szCs w:val="26"/>
        </w:rPr>
        <w:t xml:space="preserve">ARTICLE 3 — PROTECTED SERIES</w:t>
      </w:r>
    </w:p>
    <w:p>
      <w:pPr>
        <w:keepLines/>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affirmative vote or consent of all members of the Company (which, while the Member is the sole member, means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and the Manager shall adopt a Series Exhibit for the new Protected Series. The Manager is authorized to execute and file each Protected Series Designation approved under this Section. Each Protected Series shall be established without Associated Members. Consistent with s. 605.2303(2), Florida Statutes, the Company owns all of the protected-series transferable interests of each Protected Series, and no member of the Company holds any interest in any Protected Series except indirectly, through that member's interest in the Company.</w:t>
      </w:r>
    </w:p>
    <w:p>
      <w:pPr>
        <w:keepNext/>
        <w:keepLines/>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the Member, and from the Manager;</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keepLines/>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The Member and the Manager are not personally liable, directly or indirectly, by way of contribution or otherwise, for any debt, obligation, or liability of the Company or of any Protected Series solely by reason of being or acting as a member, manager, or protected-series manager.</w:t>
      </w:r>
    </w:p>
    <w:p>
      <w:pPr>
        <w:keepLines/>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keepLines/>
        <w:widowControl/>
        <w:spacing w:after="160"/>
        <w:jc w:val="both"/>
      </w:pPr>
      <w:r>
        <w:rPr>
          <w:rFonts w:ascii="Times New Roman" w:hAnsi="Times New Roman"/>
          <w:b/>
          <w:sz w:val="24"/>
          <w:szCs w:val="24"/>
        </w:rPr>
        <w:t xml:space="preserve">3.6 Company as Owner.</w:t>
      </w:r>
    </w:p>
    <w:p>
      <w:pPr>
        <w:keepLines/>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Next/>
        <w:keepLines/>
        <w:widowControl/>
        <w:spacing w:before="240" w:after="0"/>
      </w:pPr>
      <w:r>
        <w:rPr>
          <w:rFonts w:ascii="Times New Roman" w:hAnsi="Times New Roman"/>
          <w:b/>
          <w:sz w:val="26"/>
          <w:szCs w:val="26"/>
        </w:rPr>
        <w:t xml:space="preserve">ARTICLE 4 — THE MEMBER; MEMBERSHIP INTEREST</w:t>
      </w:r>
    </w:p>
    <w:p>
      <w:pPr>
        <w:keepLines/>
        <w:widowControl/>
        <w:spacing w:after="160"/>
        <w:jc w:val="both"/>
      </w:pPr>
      <w:r>
        <w:rPr>
          <w:rFonts w:ascii="Times New Roman" w:hAnsi="Times New Roman"/>
          <w:b/>
          <w:sz w:val="24"/>
          <w:szCs w:val="24"/>
        </w:rPr>
        <w:t xml:space="preserve">4.1 Sole Member.</w:t>
      </w:r>
      <w:r>
        <w:rPr>
          <w:rFonts w:ascii="Times New Roman" w:hAnsi="Times New Roman"/>
          <w:sz w:val="24"/>
          <w:szCs w:val="24"/>
        </w:rPr>
        <w:t xml:space="preserve"> The Member identified on Exhibit A is the sole member of the Company and holds one hundred percent (100%) of the Membership Interest. Membership interests are of a single class and are expressed as percentages; no certificates shall be issued unless the Manager determines otherwise.</w:t>
      </w:r>
    </w:p>
    <w:p>
      <w:pPr>
        <w:keepLines/>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keepLines/>
        <w:widowControl/>
        <w:spacing w:after="160"/>
        <w:jc w:val="both"/>
      </w:pPr>
      <w:r>
        <w:rPr>
          <w:rFonts w:ascii="Times New Roman" w:hAnsi="Times New Roman"/>
          <w:b/>
          <w:sz w:val="24"/>
          <w:szCs w:val="24"/>
        </w:rPr>
        <w:t xml:space="preserve">4.3 Limited Liability.</w:t>
      </w:r>
      <w:r>
        <w:rPr>
          <w:rFonts w:ascii="Times New Roman" w:hAnsi="Times New Roman"/>
          <w:sz w:val="24"/>
          <w:szCs w:val="24"/>
        </w:rPr>
        <w:t xml:space="preserve"> The Member shall not be personally liable for any debt, obligation, or liability of the Company or of any Protected Series, whether arising in contract, tort, or otherwise, solely by reason of being a member.</w:t>
      </w:r>
    </w:p>
    <w:p>
      <w:pPr>
        <w:keepLines/>
        <w:widowControl/>
        <w:spacing w:after="160"/>
        <w:jc w:val="both"/>
      </w:pPr>
      <w:r>
        <w:rPr>
          <w:rFonts w:ascii="Times New Roman" w:hAnsi="Times New Roman"/>
          <w:b/>
          <w:sz w:val="24"/>
          <w:szCs w:val="24"/>
        </w:rPr>
        <w:t xml:space="preserve">4.4 No Agency by Status.</w:t>
      </w:r>
      <w:r>
        <w:rPr>
          <w:rFonts w:ascii="Times New Roman" w:hAnsi="Times New Roman"/>
          <w:sz w:val="24"/>
          <w:szCs w:val="24"/>
        </w:rPr>
        <w:t xml:space="preserve"> The Member is not an agent of the Company or of any Protected Series solely by reason of being a member.</w:t>
      </w:r>
    </w:p>
    <w:p>
      <w:pPr>
        <w:keepLines/>
        <w:widowControl/>
        <w:spacing w:after="160"/>
        <w:jc w:val="both"/>
      </w:pPr>
      <w:r>
        <w:rPr>
          <w:rFonts w:ascii="Times New Roman" w:hAnsi="Times New Roman"/>
          <w:b/>
          <w:sz w:val="24"/>
          <w:szCs w:val="24"/>
        </w:rPr>
        <w:t xml:space="preserve">4.5 Other Activities.</w:t>
      </w:r>
      <w:r>
        <w:rPr>
          <w:rFonts w:ascii="Times New Roman" w:hAnsi="Times New Roman"/>
          <w:sz w:val="24"/>
          <w:szCs w:val="24"/>
        </w:rPr>
        <w:t xml:space="preserve"> The Member and the Manager may engage in or possess interests in other business ventures of any nature, independently or with others, and neither the Company nor any Protected Series shall have any right in such ventures by virtue of this Agreement.</w:t>
      </w:r>
    </w:p>
    <w:p>
      <w:pPr>
        <w:keepLines/>
        <w:widowControl/>
        <w:spacing w:after="160"/>
        <w:jc w:val="both"/>
      </w:pPr>
      <w:r>
        <w:rPr>
          <w:rFonts w:ascii="Times New Roman" w:hAnsi="Times New Roman"/>
          <w:b/>
          <w:sz w:val="24"/>
          <w:szCs w:val="24"/>
        </w:rPr>
        <w:t xml:space="preserve">4.6 Transfer on Death Designation.</w:t>
      </w:r>
      <w:r>
        <w:rPr>
          <w:rFonts w:ascii="Times New Roman" w:hAnsi="Times New Roman"/>
          <w:sz w:val="24"/>
          <w:szCs w:val="24"/>
        </w:rPr>
        <w:t xml:space="preserve">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The Member may designate any person or entity as a beneficiary. The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w:t>
      </w:r>
    </w:p>
    <w:p>
      <w:pPr>
        <w:keepNext/>
        <w:keepLines/>
        <w:widowControl/>
        <w:spacing w:before="240" w:after="0"/>
      </w:pPr>
      <w:r>
        <w:rPr>
          <w:rFonts w:ascii="Times New Roman" w:hAnsi="Times New Roman"/>
          <w:b/>
          <w:sz w:val="26"/>
          <w:szCs w:val="26"/>
        </w:rPr>
        <w:t xml:space="preserve">ARTICLE 5 — MANAGEMENT</w:t>
      </w:r>
    </w:p>
    <w:p>
      <w:pPr>
        <w:keepLines/>
        <w:widowControl/>
        <w:spacing w:after="160"/>
        <w:jc w:val="both"/>
      </w:pPr>
      <w:r>
        <w:rPr>
          <w:rFonts w:ascii="Times New Roman" w:hAnsi="Times New Roman"/>
          <w:b/>
          <w:sz w:val="24"/>
          <w:szCs w:val="24"/>
        </w:rPr>
        <w:t xml:space="preserve">5.1 Manager-Managed; the Manager.</w:t>
      </w:r>
      <w:r>
        <w:rPr>
          <w:rFonts w:ascii="Times New Roman" w:hAnsi="Times New Roman"/>
          <w:sz w:val="24"/>
          <w:szCs w:val="24"/>
        </w:rPr>
        <w:t xml:space="preserve"> The Company is </w:t>
      </w:r>
      <w:r>
        <w:rPr>
          <w:rFonts w:ascii="Times New Roman" w:hAnsi="Times New Roman"/>
          <w:b/>
          <w:sz w:val="24"/>
          <w:szCs w:val="24"/>
        </w:rPr>
        <w:t xml:space="preserve">manager-managed</w:t>
      </w:r>
      <w:r>
        <w:rPr>
          <w:rFonts w:ascii="Times New Roman" w:hAnsi="Times New Roman"/>
          <w:sz w:val="24"/>
          <w:szCs w:val="24"/>
        </w:rPr>
        <w:t xml:space="preserve"> as provided in its Articles of Organization and this Agreement. [MANAGER APPOINTMENT]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Members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by the Member, death, or incapacity; the Member may remove and replace a Manager, appoint an additional Manager, and shall fill any vacancy, by a signed writing delivered to the Company. If a Manager ceases to serve as Manager for any reason, the remaining Managers shall continue to serve.</w:t>
      </w:r>
    </w:p>
    <w:p>
      <w:pPr>
        <w:keepLines/>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w:t>
      </w:r>
      <w:r>
        <w:rPr>
          <w:rFonts w:ascii="Times New Roman" w:hAnsi="Times New Roman"/>
          <w:b/>
          <w:sz w:val="24"/>
          <w:szCs w:val="24"/>
        </w:rPr>
        <w:t xml:space="preserve">manager-managed</w:t>
      </w:r>
      <w:r>
        <w:rPr>
          <w:rFonts w:ascii="Times New Roman" w:hAnsi="Times New Roman"/>
          <w:sz w:val="24"/>
          <w:szCs w:val="24"/>
        </w:rPr>
        <w:t xml:space="preserve">.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w:t>
      </w:r>
    </w:p>
    <w:p>
      <w:pPr>
        <w:keepLines/>
        <w:widowControl/>
        <w:spacing w:after="160"/>
        <w:jc w:val="both"/>
      </w:pPr>
      <w:r>
        <w:rPr>
          <w:rFonts w:ascii="Times New Roman" w:hAnsi="Times New Roman"/>
          <w:b/>
          <w:sz w:val="24"/>
          <w:szCs w:val="24"/>
        </w:rPr>
        <w:t xml:space="preserve">5.3 Authority of the Manager.</w:t>
      </w:r>
      <w:r>
        <w:rPr>
          <w:rFonts w:ascii="Times New Roman" w:hAnsi="Times New Roman"/>
          <w:sz w:val="24"/>
          <w:szCs w:val="24"/>
        </w:rPr>
        <w:t xml:space="preserve"> Except as limited by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Lines/>
        <w:widowControl/>
        <w:spacing w:after="160"/>
        <w:jc w:val="both"/>
      </w:pPr>
      <w:r>
        <w:rPr>
          <w:rFonts w:ascii="Times New Roman" w:hAnsi="Times New Roman"/>
          <w:b/>
          <w:sz w:val="24"/>
          <w:szCs w:val="24"/>
        </w:rPr>
        <w:t xml:space="preserve">5.4 Standard of Conduct; Exculpation.</w:t>
      </w:r>
      <w:r>
        <w:rPr>
          <w:rFonts w:ascii="Times New Roman" w:hAnsi="Times New Roman"/>
          <w:sz w:val="24"/>
          <w:szCs w:val="24"/>
        </w:rPr>
        <w:t xml:space="preserve"> The Manager and each Protected Series Manager shall discharge their duties consistent with the Act, including the duties applicable to protected-series managers. No Manager or Protected Series Manager shall be liable to the Company, any Protected Series, or the Member for any act or omission performed or omitted in good faith and in a manner reasonably believed to be within the scope of authority conferred by this Agreement, except for conduct for which exoneration is prohibited by the Act.</w:t>
      </w:r>
    </w:p>
    <w:p>
      <w:pPr>
        <w:keepLines/>
        <w:widowControl/>
        <w:spacing w:after="160"/>
        <w:jc w:val="both"/>
      </w:pPr>
      <w:r>
        <w:rPr>
          <w:rFonts w:ascii="Times New Roman" w:hAnsi="Times New Roman"/>
          <w:b/>
          <w:sz w:val="24"/>
          <w:szCs w:val="24"/>
        </w:rPr>
        <w:t xml:space="preserve">5.5 Indemnification.</w:t>
      </w:r>
      <w:r>
        <w:rPr>
          <w:rFonts w:ascii="Times New Roman" w:hAnsi="Times New Roman"/>
          <w:sz w:val="24"/>
          <w:szCs w:val="24"/>
        </w:rPr>
        <w:t xml:space="preserve">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w:t>
      </w:r>
    </w:p>
    <w:p>
      <w:pPr>
        <w:keepLines/>
        <w:widowControl/>
        <w:spacing w:after="160"/>
        <w:jc w:val="both"/>
      </w:pPr>
      <w:r>
        <w:rPr>
          <w:rFonts w:ascii="Times New Roman" w:hAnsi="Times New Roman"/>
          <w:b/>
          <w:sz w:val="24"/>
          <w:szCs w:val="24"/>
        </w:rPr>
        <w:t xml:space="preserve">5.6 Compensation; Reimbursement; Shared Expenses.</w:t>
      </w:r>
      <w:r>
        <w:rPr>
          <w:rFonts w:ascii="Times New Roman" w:hAnsi="Times New Roman"/>
          <w:sz w:val="24"/>
          <w:szCs w:val="24"/>
        </w:rPr>
        <w:t xml:space="preserve"> The Manager shall serve without salary unless the Member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keepLines/>
        <w:widowControl/>
        <w:spacing w:after="160"/>
        <w:jc w:val="both"/>
      </w:pPr>
      <w:r>
        <w:rPr>
          <w:rFonts w:ascii="Times New Roman" w:hAnsi="Times New Roman"/>
          <w:b/>
          <w:sz w:val="24"/>
          <w:szCs w:val="24"/>
        </w:rPr>
        <w:t xml:space="preserve">5.7 Statement of Authority.</w:t>
      </w:r>
      <w:r>
        <w:rPr>
          <w:rFonts w:ascii="Times New Roman" w:hAnsi="Times New Roman"/>
          <w:sz w:val="24"/>
          <w:szCs w:val="24"/>
        </w:rPr>
        <w:t xml:space="preserve"> The Manager may cause the Company to file with the Department a statement of authority under s. 605.0302, Florida Statutes, stating the authority, or the limitations on the authority, of the Manager, of any Protected Series Manager,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w:t>
      </w:r>
    </w:p>
    <w:p>
      <w:pPr>
        <w:keepNext/>
        <w:keepLines/>
        <w:widowControl/>
        <w:spacing w:before="240" w:after="0"/>
      </w:pPr>
      <w:r>
        <w:rPr>
          <w:rFonts w:ascii="Times New Roman" w:hAnsi="Times New Roman"/>
          <w:b/>
          <w:sz w:val="26"/>
          <w:szCs w:val="26"/>
        </w:rPr>
        <w:t xml:space="preserve">ARTICLE 6 — CAPITAL</w:t>
      </w:r>
    </w:p>
    <w:p>
      <w:pPr>
        <w:keepLines/>
        <w:widowControl/>
        <w:spacing w:after="160"/>
        <w:jc w:val="both"/>
      </w:pPr>
      <w:r>
        <w:rPr>
          <w:rFonts w:ascii="Times New Roman" w:hAnsi="Times New Roman"/>
          <w:b/>
          <w:sz w:val="24"/>
          <w:szCs w:val="24"/>
        </w:rPr>
        <w:t xml:space="preserve">6.1 Contributions.</w:t>
      </w:r>
      <w:r>
        <w:rPr>
          <w:rFonts w:ascii="Times New Roman" w:hAnsi="Times New Roman"/>
          <w:sz w:val="24"/>
          <w:szCs w:val="24"/>
        </w:rPr>
        <w:t xml:space="preserve">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keepLines/>
        <w:widowControl/>
        <w:spacing w:after="160"/>
        <w:jc w:val="both"/>
      </w:pPr>
      <w:r>
        <w:rPr>
          <w:rFonts w:ascii="Times New Roman" w:hAnsi="Times New Roman"/>
          <w:b/>
          <w:sz w:val="24"/>
          <w:szCs w:val="24"/>
        </w:rPr>
        <w:t xml:space="preserve">6.2 No Obligation; No Interest.</w:t>
      </w:r>
      <w:r>
        <w:rPr>
          <w:rFonts w:ascii="Times New Roman" w:hAnsi="Times New Roman"/>
          <w:sz w:val="24"/>
          <w:szCs w:val="24"/>
        </w:rPr>
        <w:t xml:space="preserve"> The Member is not obligated to make any additional contribution to the Company or to any Protected Series. No interest shall be paid on any contribution.</w:t>
      </w:r>
    </w:p>
    <w:p>
      <w:pPr>
        <w:keepLines/>
        <w:widowControl/>
        <w:spacing w:after="160"/>
        <w:jc w:val="both"/>
      </w:pPr>
      <w:r>
        <w:rPr>
          <w:rFonts w:ascii="Times New Roman" w:hAnsi="Times New Roman"/>
          <w:b/>
          <w:sz w:val="24"/>
          <w:szCs w:val="24"/>
        </w:rPr>
        <w:t xml:space="preserve">6.3 Separate Accounting.</w:t>
      </w:r>
      <w:r>
        <w:rPr>
          <w:rFonts w:ascii="Times New Roman" w:hAnsi="Times New Roman"/>
          <w:sz w:val="24"/>
          <w:szCs w:val="24"/>
        </w:rPr>
        <w:t xml:space="preserve"> The Company shall maintain a separate accounting of contributions to, and the capital of, the Company and each Protected Series.</w:t>
      </w:r>
    </w:p>
    <w:p>
      <w:pPr>
        <w:keepLines/>
        <w:widowControl/>
        <w:spacing w:after="160"/>
        <w:jc w:val="both"/>
      </w:pPr>
      <w:r>
        <w:rPr>
          <w:rFonts w:ascii="Times New Roman" w:hAnsi="Times New Roman"/>
          <w:b/>
          <w:sz w:val="24"/>
          <w:szCs w:val="24"/>
        </w:rPr>
        <w:t xml:space="preserve">6.4 Member Loans.</w:t>
      </w:r>
      <w:r>
        <w:rPr>
          <w:rFonts w:ascii="Times New Roman" w:hAnsi="Times New Roman"/>
          <w:sz w:val="24"/>
          <w:szCs w:val="24"/>
        </w:rPr>
        <w:t xml:space="preserve">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keepLines/>
        <w:widowControl/>
        <w:spacing w:after="160"/>
        <w:jc w:val="both"/>
      </w:pPr>
      <w:r>
        <w:rPr>
          <w:rFonts w:ascii="Times New Roman" w:hAnsi="Times New Roman"/>
          <w:b/>
          <w:sz w:val="24"/>
          <w:szCs w:val="24"/>
        </w:rPr>
        <w:t xml:space="preserve">6.5 No Right to Specific Property.</w:t>
      </w:r>
      <w:r>
        <w:rPr>
          <w:rFonts w:ascii="Times New Roman" w:hAnsi="Times New Roman"/>
          <w:sz w:val="24"/>
          <w:szCs w:val="24"/>
        </w:rPr>
        <w:t xml:space="preserve"> The Member has no right to demand or receive any distribution in any specific property of the Company or of any Protected Series.</w:t>
      </w:r>
    </w:p>
    <w:p>
      <w:pPr>
        <w:keepNext/>
        <w:keepLines/>
        <w:widowControl/>
        <w:spacing w:before="240" w:after="0"/>
      </w:pPr>
      <w:r>
        <w:rPr>
          <w:rFonts w:ascii="Times New Roman" w:hAnsi="Times New Roman"/>
          <w:b/>
          <w:sz w:val="26"/>
          <w:szCs w:val="26"/>
        </w:rPr>
        <w:t xml:space="preserve">ARTICLE 7 — DISTRIBUTIONS</w:t>
      </w:r>
    </w:p>
    <w:p>
      <w:pPr>
        <w:keepLines/>
        <w:widowControl/>
        <w:spacing w:after="160"/>
        <w:jc w:val="both"/>
      </w:pPr>
      <w:r>
        <w:rPr>
          <w:rFonts w:ascii="Times New Roman" w:hAnsi="Times New Roman"/>
          <w:b/>
          <w:sz w:val="24"/>
          <w:szCs w:val="24"/>
        </w:rPr>
        <w:t xml:space="preserve">7.1 Distributions.</w:t>
      </w:r>
      <w:r>
        <w:rPr>
          <w:rFonts w:ascii="Times New Roman" w:hAnsi="Times New Roman"/>
          <w:sz w:val="24"/>
          <w:szCs w:val="24"/>
        </w:rPr>
        <w:t xml:space="preserve">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 to the Member (or, in the case of a Protected Series, to the Company).</w:t>
      </w:r>
    </w:p>
    <w:p>
      <w:pPr>
        <w:keepLines/>
        <w:widowControl/>
        <w:spacing w:after="160"/>
        <w:jc w:val="both"/>
      </w:pPr>
      <w:r>
        <w:rPr>
          <w:rFonts w:ascii="Times New Roman" w:hAnsi="Times New Roman"/>
          <w:b/>
          <w:sz w:val="24"/>
          <w:szCs w:val="24"/>
        </w:rPr>
        <w:t xml:space="preserve">7.2 Source Limitation.</w:t>
      </w:r>
      <w:r>
        <w:rPr>
          <w:rFonts w:ascii="Times New Roman" w:hAnsi="Times New Roman"/>
          <w:sz w:val="24"/>
          <w:szCs w:val="24"/>
        </w:rPr>
        <w:t xml:space="preserve"> Distributions in respect of a Protected Series shall be made </w:t>
      </w:r>
      <w:r>
        <w:rPr>
          <w:rFonts w:ascii="Times New Roman" w:hAnsi="Times New Roman"/>
          <w:b/>
          <w:sz w:val="24"/>
          <w:szCs w:val="24"/>
        </w:rPr>
        <w:t xml:space="preserve">solely from the Associated Assets of that Protected Series</w:t>
      </w:r>
      <w:r>
        <w:rPr>
          <w:rFonts w:ascii="Times New Roman" w:hAnsi="Times New Roman"/>
          <w:sz w:val="24"/>
          <w:szCs w:val="24"/>
        </w:rPr>
        <w:t xml:space="preserve">, and distributions in respect of the Company shall be made solely from the Associated Assets of the Company. Each distribution shall be recorded in the records maintained under Article 8, identifying its source.</w:t>
      </w:r>
    </w:p>
    <w:p>
      <w:pPr>
        <w:keepNext/>
        <w:keepLines/>
        <w:widowControl/>
        <w:spacing w:before="240" w:after="0"/>
      </w:pPr>
      <w:r>
        <w:rPr>
          <w:rFonts w:ascii="Times New Roman" w:hAnsi="Times New Roman"/>
          <w:b/>
          <w:sz w:val="26"/>
          <w:szCs w:val="26"/>
        </w:rPr>
        <w:t xml:space="preserve">ARTICLE 8 — RECORDS</w:t>
      </w:r>
    </w:p>
    <w:p>
      <w:pPr>
        <w:keepLines/>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Manager shall maintain, for the Company and for each Protected Series, the records described in this Article.</w:t>
      </w:r>
    </w:p>
    <w:p>
      <w:pPr>
        <w:keepNext/>
        <w:keepLines/>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Manager shall create and maintain, and shall cause each Protected Series Manager to create and maintain,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or the Manager other than under an arrangement documented under this Section.</w:t>
      </w:r>
    </w:p>
    <w:p>
      <w:pPr>
        <w:keepLines/>
        <w:widowControl/>
        <w:spacing w:after="160"/>
        <w:jc w:val="both"/>
      </w:pPr>
      <w:r>
        <w:rPr>
          <w:rFonts w:ascii="Times New Roman" w:hAnsi="Times New Roman"/>
          <w:b/>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keepLines/>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Next/>
        <w:keepLines/>
        <w:widowControl/>
        <w:spacing w:before="240" w:after="0"/>
      </w:pPr>
      <w:r>
        <w:rPr>
          <w:rFonts w:ascii="Times New Roman" w:hAnsi="Times New Roman"/>
          <w:b/>
          <w:sz w:val="26"/>
          <w:szCs w:val="26"/>
        </w:rPr>
        <w:t xml:space="preserve">ARTICLE 9 — TAX MATTERS</w:t>
      </w:r>
    </w:p>
    <w:p>
      <w:pPr>
        <w:keepLines/>
        <w:widowControl/>
        <w:spacing w:after="160"/>
        <w:jc w:val="both"/>
      </w:pPr>
      <w:r>
        <w:rPr>
          <w:rFonts w:ascii="Times New Roman" w:hAnsi="Times New Roman"/>
          <w:b/>
          <w:sz w:val="24"/>
          <w:szCs w:val="24"/>
        </w:rPr>
        <w:t xml:space="preserve">9.1 Intended Classification.</w:t>
      </w:r>
      <w:r>
        <w:rPr>
          <w:rFonts w:ascii="Times New Roman" w:hAnsi="Times New Roman"/>
          <w:sz w:val="24"/>
          <w:szCs w:val="24"/>
        </w:rPr>
        <w:t xml:space="preserve"> It is intended that the Company and each Protected Series each be disregarded as an entity separate from the Member for federal income tax purposes, and that all items of income, gain, loss, deduction, and credit be reported directly by the Member.</w:t>
      </w:r>
    </w:p>
    <w:p>
      <w:pPr>
        <w:keepLines/>
        <w:widowControl/>
        <w:spacing w:after="160"/>
        <w:jc w:val="both"/>
      </w:pPr>
      <w:r>
        <w:rPr>
          <w:rFonts w:ascii="Times New Roman" w:hAnsi="Times New Roman"/>
          <w:b/>
          <w:sz w:val="24"/>
          <w:szCs w:val="24"/>
        </w:rPr>
        <w:t xml:space="preserve">9.2 Tax Filings and Elections.</w:t>
      </w:r>
      <w:r>
        <w:rPr>
          <w:rFonts w:ascii="Times New Roman" w:hAnsi="Times New Roman"/>
          <w:sz w:val="24"/>
          <w:szCs w:val="24"/>
        </w:rPr>
        <w:t xml:space="preserve"> The Manager shall make, or cause to be made, all tax filings required of the Company or of any Protected Series and may make any tax election the Manager determines to be in the best interests of the Member, consistent with Section 9.1.</w:t>
      </w:r>
    </w:p>
    <w:p>
      <w:pPr>
        <w:keepLines/>
        <w:widowControl/>
        <w:spacing w:after="160"/>
        <w:jc w:val="both"/>
      </w:pPr>
      <w:r>
        <w:rPr>
          <w:rFonts w:ascii="Times New Roman" w:hAnsi="Times New Roman"/>
          <w:b/>
          <w:sz w:val="24"/>
          <w:szCs w:val="24"/>
        </w:rPr>
        <w:t xml:space="preserve">9.3 Fiscal Year.</w:t>
      </w:r>
      <w:r>
        <w:rPr>
          <w:rFonts w:ascii="Times New Roman" w:hAnsi="Times New Roman"/>
          <w:sz w:val="24"/>
          <w:szCs w:val="24"/>
        </w:rPr>
        <w:t xml:space="preserve"> The fiscal year of the Company and of each Protected Series is the calendar year unless the Manager selects another permitted year.</w:t>
      </w:r>
    </w:p>
    <w:p>
      <w:pPr>
        <w:keepLines/>
        <w:widowControl/>
        <w:spacing w:after="160"/>
        <w:jc w:val="both"/>
      </w:pPr>
      <w:r>
        <w:rPr>
          <w:rFonts w:ascii="Times New Roman" w:hAnsi="Times New Roman"/>
          <w:b/>
          <w:sz w:val="24"/>
          <w:szCs w:val="24"/>
        </w:rPr>
        <w:t xml:space="preserve">9.4 Change in Circumstances.</w:t>
      </w:r>
      <w:r>
        <w:rPr>
          <w:rFonts w:ascii="Times New Roman" w:hAnsi="Times New Roman"/>
          <w:sz w:val="24"/>
          <w:szCs w:val="24"/>
        </w:rPr>
        <w:t xml:space="preserve"> If any Protected Series or the Company ceases to qualify for disregarded treatment (including upon the admission of an additional member or the association of an additional person with any Protected Series), the Member and the Manager shall amend this Agreement (or adopt the Company's partnership-form operating agreement) as provided in Article 11 before or promptly upon the change.</w:t>
      </w:r>
    </w:p>
    <w:p>
      <w:pPr>
        <w:keepLines/>
        <w:widowControl/>
        <w:spacing w:after="160"/>
        <w:jc w:val="both"/>
      </w:pPr>
      <w:r>
        <w:rPr>
          <w:rFonts w:ascii="Times New Roman" w:hAnsi="Times New Roman"/>
          <w:sz w:val="24"/>
          <w:szCs w:val="24"/>
        </w:rPr>
        <w:t xml:space="preserve">From the effective date of any such election, and whether or not this Agreement has yet been amended and restated, it is the express intent of the Member that the Company qualify at all times as a small business corporation eligible for a valid election under section 1362 of the Code and that the election remain in effect; any provision of this Agreement, of any Series Exhibit, or of any other agreement relating to the Company or any Protected Series that would cause the election to be invalid or to terminate is null and void ab initio and shall be given no force or effect for any purpose; and, to the extent any provision can be conformed rather than voided, this Agreement shall be applied and, to the minimum extent necessary, deemed modified so as to preserve the validity of the election. If the election nonetheless terminates or is determined to be invalid, the Member shall cooperate to obtain relief for an inadvertent termination or invalid election under section 1362(f) of the Code.</w:t>
      </w:r>
    </w:p>
    <w:p>
      <w:pPr>
        <w:keepNext/>
        <w:keepLines/>
        <w:widowControl/>
        <w:spacing w:before="240" w:after="0"/>
      </w:pPr>
      <w:r>
        <w:rPr>
          <w:rFonts w:ascii="Times New Roman" w:hAnsi="Times New Roman"/>
          <w:b/>
          <w:sz w:val="26"/>
          <w:szCs w:val="26"/>
        </w:rPr>
        <w:t xml:space="preserve">ARTICLE 10 — TRANSFERS</w:t>
      </w:r>
    </w:p>
    <w:p>
      <w:pPr>
        <w:keepLines/>
        <w:widowControl/>
        <w:spacing w:after="160"/>
        <w:jc w:val="both"/>
      </w:pPr>
      <w:r>
        <w:rPr>
          <w:rFonts w:ascii="Times New Roman" w:hAnsi="Times New Roman"/>
          <w:b/>
          <w:sz w:val="24"/>
          <w:szCs w:val="24"/>
        </w:rPr>
        <w:t xml:space="preserve">10.1 Restriction on Transfer.</w:t>
      </w:r>
      <w:r>
        <w:rPr>
          <w:rFonts w:ascii="Times New Roman" w:hAnsi="Times New Roman"/>
          <w:sz w:val="24"/>
          <w:szCs w:val="24"/>
        </w:rPr>
        <w:t xml:space="preserve"> The Member shall not Transfer all or any portion of the Membership Interest, or any right to receive distributions from the Company or any Protected Series, except (a) a Transfer to an Immediate Family Member made in compliance with Section 10.2, (b) a Transfer effective at death pursuant to the TOD designation under Section 4.6, or (c) another Transfer approved in writing by the Member and reflected in an amendment to Exhibit A. Any purported Transfer in violation of this Article is void to the fullest extent permitted by law, and the transferee acquires no rights other than those, if any, mandated by the Act.</w:t>
      </w:r>
    </w:p>
    <w:p>
      <w:pPr>
        <w:keepLines/>
        <w:widowControl/>
        <w:spacing w:after="160"/>
        <w:jc w:val="both"/>
      </w:pPr>
      <w:r>
        <w:rPr>
          <w:rFonts w:ascii="Times New Roman" w:hAnsi="Times New Roman"/>
          <w:b/>
          <w:sz w:val="24"/>
          <w:szCs w:val="24"/>
        </w:rPr>
        <w:t xml:space="preserve">10.2 Permitted Family Transfers.</w:t>
      </w:r>
      <w:r>
        <w:rPr>
          <w:rFonts w:ascii="Times New Roman" w:hAnsi="Times New Roman"/>
          <w:sz w:val="24"/>
          <w:szCs w:val="24"/>
        </w:rPr>
        <w:t xml:space="preserve"> A Transfer of all or part of the Membership Interest to an Immediate Family Member is permitted, provided the transferee delivers to the Company a signed agreement to be bound by this Agreement. A transferee (other than a person admitted as a member under Section 11.1) holds only the transferable interest — the right to receive distributions that would otherwise be paid to the Member with respect to the transferred interest — and has no right to participate in management, to inspect records, or to exercise any other right of a member.</w:t>
      </w:r>
    </w:p>
    <w:p>
      <w:pPr>
        <w:keepLines/>
        <w:widowControl/>
        <w:spacing w:after="160"/>
        <w:jc w:val="both"/>
      </w:pPr>
      <w:r>
        <w:rPr>
          <w:rFonts w:ascii="Times New Roman" w:hAnsi="Times New Roman"/>
          <w:b/>
          <w:sz w:val="24"/>
          <w:szCs w:val="24"/>
        </w:rPr>
        <w:t xml:space="preserve">10.3 No Dissociation by Transfer Alone.</w:t>
      </w:r>
      <w:r>
        <w:rPr>
          <w:rFonts w:ascii="Times New Roman" w:hAnsi="Times New Roman"/>
          <w:sz w:val="24"/>
          <w:szCs w:val="24"/>
        </w:rPr>
        <w:t xml:space="preserve"> A Transfer does not by itself dissociate the Member or dissolve the Company or any Protected Series.</w:t>
      </w:r>
    </w:p>
    <w:p>
      <w:pPr>
        <w:keepNext/>
        <w:keepLines/>
        <w:widowControl/>
        <w:spacing w:before="240" w:after="0"/>
      </w:pPr>
      <w:r>
        <w:rPr>
          <w:rFonts w:ascii="Times New Roman" w:hAnsi="Times New Roman"/>
          <w:b/>
          <w:sz w:val="26"/>
          <w:szCs w:val="26"/>
        </w:rPr>
        <w:t xml:space="preserve">ARTICLE 11 — ADMISSION OF ADDITIONAL MEMBERS</w:t>
      </w:r>
    </w:p>
    <w:p>
      <w:pPr>
        <w:keepLines/>
        <w:widowControl/>
        <w:spacing w:after="160"/>
        <w:jc w:val="both"/>
      </w:pPr>
      <w:r>
        <w:rPr>
          <w:rFonts w:ascii="Times New Roman" w:hAnsi="Times New Roman"/>
          <w:b/>
          <w:sz w:val="24"/>
          <w:szCs w:val="24"/>
        </w:rPr>
        <w:t xml:space="preserve">11.1 Admission.</w:t>
      </w:r>
      <w:r>
        <w:rPr>
          <w:rFonts w:ascii="Times New Roman" w:hAnsi="Times New Roman"/>
          <w:sz w:val="24"/>
          <w:szCs w:val="24"/>
        </w:rPr>
        <w:t xml:space="preserve"> One or more additional members may be admitted to the Company only with the written consent of the Member and upon the admitted person's delivery of a signed agreement to be bound by this Agreement.</w:t>
      </w:r>
    </w:p>
    <w:p>
      <w:pPr>
        <w:keepLines/>
        <w:widowControl/>
        <w:spacing w:after="160"/>
        <w:jc w:val="both"/>
      </w:pPr>
      <w:r>
        <w:rPr>
          <w:rFonts w:ascii="Times New Roman" w:hAnsi="Times New Roman"/>
          <w:b/>
          <w:sz w:val="24"/>
          <w:szCs w:val="24"/>
        </w:rPr>
        <w:t xml:space="preserve">11.2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 Any amendment permitting Associated Members may cause each Protected Series to be treated as an entity separate from the Company for federal income tax purposes, with its own filing obligations, and may terminate any election the Company has made.</w:t>
      </w:r>
    </w:p>
    <w:p>
      <w:pPr>
        <w:keepLines/>
        <w:widowControl/>
        <w:spacing w:after="160"/>
        <w:jc w:val="both"/>
      </w:pPr>
      <w:r>
        <w:rPr>
          <w:rFonts w:ascii="Times New Roman" w:hAnsi="Times New Roman"/>
          <w:b/>
          <w:sz w:val="24"/>
          <w:szCs w:val="24"/>
        </w:rPr>
        <w:t xml:space="preserve">11.3 Continuation on Termination of Last Member.</w:t>
      </w:r>
      <w:r>
        <w:rPr>
          <w:rFonts w:ascii="Times New Roman" w:hAnsi="Times New Roman"/>
          <w:sz w:val="24"/>
          <w:szCs w:val="24"/>
        </w:rPr>
        <w:t xml:space="preserve">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keepLines/>
        <w:widowControl/>
        <w:spacing w:before="240" w:after="0"/>
      </w:pPr>
      <w:r>
        <w:rPr>
          <w:rFonts w:ascii="Times New Roman" w:hAnsi="Times New Roman"/>
          <w:b/>
          <w:sz w:val="26"/>
          <w:szCs w:val="26"/>
        </w:rPr>
        <w:t xml:space="preserve">ARTICLE 12 — DISSOLUTION AND WINDING UP</w:t>
      </w:r>
    </w:p>
    <w:p>
      <w:pPr>
        <w:keepLines/>
        <w:widowControl/>
        <w:spacing w:after="160"/>
        <w:jc w:val="both"/>
      </w:pPr>
      <w:r>
        <w:rPr>
          <w:rFonts w:ascii="Times New Roman" w:hAnsi="Times New Roman"/>
          <w:b/>
          <w:sz w:val="24"/>
          <w:szCs w:val="24"/>
        </w:rPr>
        <w:t xml:space="preserve">12.1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keepLines/>
        <w:widowControl/>
        <w:spacing w:after="160"/>
        <w:jc w:val="both"/>
      </w:pPr>
      <w:r>
        <w:rPr>
          <w:rFonts w:ascii="Times New Roman" w:hAnsi="Times New Roman"/>
          <w:b/>
          <w:sz w:val="24"/>
          <w:szCs w:val="24"/>
        </w:rPr>
        <w:t xml:space="preserve">12.2 Winding Up a Protected Series.</w:t>
      </w:r>
      <w:r>
        <w:rPr>
          <w:rFonts w:ascii="Times New Roman" w:hAnsi="Times New Roman"/>
          <w:sz w:val="24"/>
          <w:szCs w:val="24"/>
        </w:rPr>
        <w:t xml:space="preserve"> Upon dissolution of a Protected Series, its Protected Series Manager (or another person designated by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keepLines/>
        <w:widowControl/>
        <w:spacing w:after="160"/>
        <w:jc w:val="both"/>
      </w:pPr>
      <w:r>
        <w:rPr>
          <w:rFonts w:ascii="Times New Roman" w:hAnsi="Times New Roman"/>
          <w:b/>
          <w:sz w:val="24"/>
          <w:szCs w:val="24"/>
        </w:rPr>
        <w:t xml:space="preserve">12.3 Dissolution of the Company.</w:t>
      </w:r>
      <w:r>
        <w:rPr>
          <w:rFonts w:ascii="Times New Roman" w:hAnsi="Times New Roman"/>
          <w:sz w:val="24"/>
          <w:szCs w:val="24"/>
        </w:rPr>
        <w:t xml:space="preserve"> The Company is dissolved, and its activities and affairs shall be wound up, upon the first to occur of: (a) the written consent of the Member; (b) entry of a decree of judicial dissolution under the Act; or (c) any other event that under the Act requires dissolution.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b/>
          <w:sz w:val="24"/>
          <w:szCs w:val="24"/>
        </w:rPr>
        <w:t xml:space="preserve">12.4 Winding Up the Company.</w:t>
      </w:r>
      <w:r>
        <w:rPr>
          <w:rFonts w:ascii="Times New Roman" w:hAnsi="Times New Roman"/>
          <w:sz w:val="24"/>
          <w:szCs w:val="24"/>
        </w:rPr>
        <w:t xml:space="preserve"> Upon dissolution of the Company, the Manager (or, if there is none, a person designated by the Member) shall wind up the Company and each Protected Series. After the winding up of each Protected Series under Section 12.2,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keepLines/>
        <w:widowControl/>
        <w:spacing w:after="160"/>
        <w:jc w:val="both"/>
      </w:pPr>
      <w:r>
        <w:rPr>
          <w:rFonts w:ascii="Times New Roman" w:hAnsi="Times New Roman"/>
          <w:b/>
          <w:sz w:val="24"/>
          <w:szCs w:val="24"/>
        </w:rPr>
        <w:t xml:space="preserve">12.5 No Deficit Obligation; Recourse Limited.</w:t>
      </w:r>
      <w:r>
        <w:rPr>
          <w:rFonts w:ascii="Times New Roman" w:hAnsi="Times New Roman"/>
          <w:sz w:val="24"/>
          <w:szCs w:val="24"/>
        </w:rPr>
        <w:t xml:space="preserve"> The Member shall have no obligation to restore any deficit or to contribute capital in connection with any winding up, and each creditor of the Company or of any Protected Series shall look solely to the Associated Assets of its obligor.</w:t>
      </w:r>
    </w:p>
    <w:p>
      <w:pPr>
        <w:keepNext/>
        <w:keepLines/>
        <w:widowControl/>
        <w:spacing w:before="240" w:after="0"/>
      </w:pPr>
      <w:r>
        <w:rPr>
          <w:rFonts w:ascii="Times New Roman" w:hAnsi="Times New Roman"/>
          <w:b/>
          <w:sz w:val="26"/>
          <w:szCs w:val="26"/>
        </w:rPr>
        <w:t xml:space="preserve">ARTICLE 13 — AMENDMENTS; CONSENTS</w:t>
      </w:r>
    </w:p>
    <w:p>
      <w:pPr>
        <w:keepLines/>
        <w:widowControl/>
        <w:spacing w:after="160"/>
        <w:jc w:val="both"/>
      </w:pPr>
      <w:r>
        <w:rPr>
          <w:rFonts w:ascii="Times New Roman" w:hAnsi="Times New Roman"/>
          <w:b/>
          <w:sz w:val="24"/>
          <w:szCs w:val="24"/>
        </w:rPr>
        <w:t xml:space="preserve">13.1 Amendments.</w:t>
      </w:r>
      <w:r>
        <w:rPr>
          <w:rFonts w:ascii="Times New Roman" w:hAnsi="Times New Roman"/>
          <w:sz w:val="24"/>
          <w:szCs w:val="24"/>
        </w:rPr>
        <w:t xml:space="preserve"> This Agreement, including any Series Exhibit, may be amended only by a written instrument signed by the Member; provided, that any amendment changing the rights or obligations of the Manager may not impose new obligations on the Manager without the Manager's written consent. Oral, implied, or course-of-dealing amendments are of no effect.</w:t>
      </w:r>
    </w:p>
    <w:p>
      <w:pPr>
        <w:keepLines/>
        <w:widowControl/>
        <w:spacing w:after="160"/>
        <w:jc w:val="both"/>
      </w:pPr>
      <w:r>
        <w:rPr>
          <w:rFonts w:ascii="Times New Roman" w:hAnsi="Times New Roman"/>
          <w:b/>
          <w:sz w:val="24"/>
          <w:szCs w:val="24"/>
        </w:rPr>
        <w:t xml:space="preserve">13.2 Action by Written Consent.</w:t>
      </w:r>
      <w:r>
        <w:rPr>
          <w:rFonts w:ascii="Times New Roman" w:hAnsi="Times New Roman"/>
          <w:sz w:val="24"/>
          <w:szCs w:val="24"/>
        </w:rPr>
        <w:t xml:space="preserve"> Any action of the Member, or of the Company, under this Agreement may be taken by a written consent signed by the Member and maintained with the Company's records. No meetings are required.</w:t>
      </w:r>
    </w:p>
    <w:p>
      <w:pPr>
        <w:keepNext/>
        <w:keepLines/>
        <w:widowControl/>
        <w:spacing w:before="240" w:after="0"/>
      </w:pPr>
      <w:r>
        <w:rPr>
          <w:rFonts w:ascii="Times New Roman" w:hAnsi="Times New Roman"/>
          <w:b/>
          <w:sz w:val="26"/>
          <w:szCs w:val="26"/>
        </w:rPr>
        <w:t xml:space="preserve">ARTICLE 14 — MISCELLANEOUS</w:t>
      </w:r>
    </w:p>
    <w:p>
      <w:pPr>
        <w:keepLines/>
        <w:widowControl/>
        <w:spacing w:after="160"/>
        <w:jc w:val="both"/>
      </w:pPr>
      <w:r>
        <w:rPr>
          <w:rFonts w:ascii="Times New Roman" w:hAnsi="Times New Roman"/>
          <w:b/>
          <w:sz w:val="24"/>
          <w:szCs w:val="24"/>
        </w:rPr>
        <w:t xml:space="preserve">14.1 Governing Law; Internal Affairs.</w:t>
      </w:r>
      <w:r>
        <w:rPr>
          <w:rFonts w:ascii="Times New Roman" w:hAnsi="Times New Roman"/>
          <w:sz w:val="24"/>
          <w:szCs w:val="24"/>
        </w:rPr>
        <w:t xml:space="preserve"> This Agreement, the internal affairs of the Company and of each Protected Series, and the relations among the Member, the Manager, each Protected Series Manager, the Company, and each Protected Series, are governed by the laws of the State of Florida, without regard to conflict-of-laws principles.</w:t>
      </w:r>
    </w:p>
    <w:p>
      <w:pPr>
        <w:keepLines/>
        <w:widowControl/>
        <w:spacing w:after="160"/>
        <w:jc w:val="both"/>
      </w:pPr>
      <w:r>
        <w:rPr>
          <w:rFonts w:ascii="Times New Roman" w:hAnsi="Times New Roman"/>
          <w:b/>
          <w:sz w:val="24"/>
          <w:szCs w:val="24"/>
        </w:rPr>
        <w:t xml:space="preserve">14.2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b/>
          <w:sz w:val="24"/>
          <w:szCs w:val="24"/>
        </w:rPr>
        <w:t xml:space="preserve">14.3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b/>
          <w:sz w:val="24"/>
          <w:szCs w:val="24"/>
        </w:rPr>
        <w:t xml:space="preserve">14.4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b/>
          <w:sz w:val="24"/>
          <w:szCs w:val="24"/>
        </w:rPr>
        <w:t xml:space="preserve">14.5 Binding Effect.</w:t>
      </w:r>
      <w:r>
        <w:rPr>
          <w:rFonts w:ascii="Times New Roman" w:hAnsi="Times New Roman"/>
          <w:sz w:val="24"/>
          <w:szCs w:val="24"/>
        </w:rPr>
        <w:t xml:space="preserve"> This Agreement binds and benefits the Member, the Manager, and their respective heirs, personal representatives, successors, and permitted assigns, and any person who acquires an interest in the Company or is admitted as a member.</w:t>
      </w:r>
    </w:p>
    <w:p>
      <w:pPr>
        <w:keepLines/>
        <w:widowControl/>
        <w:spacing w:after="160"/>
        <w:jc w:val="both"/>
      </w:pPr>
      <w:r>
        <w:rPr>
          <w:rFonts w:ascii="Times New Roman" w:hAnsi="Times New Roman"/>
          <w:b/>
          <w:sz w:val="24"/>
          <w:szCs w:val="24"/>
        </w:rPr>
        <w:t xml:space="preserve">14.6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b/>
          <w:sz w:val="24"/>
          <w:szCs w:val="24"/>
        </w:rPr>
        <w:t xml:space="preserve">14.7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b/>
          <w:sz w:val="24"/>
          <w:szCs w:val="24"/>
        </w:rPr>
        <w:t xml:space="preserve">14.8 No Third-Party Beneficiaries.</w:t>
      </w:r>
      <w:r>
        <w:rPr>
          <w:rFonts w:ascii="Times New Roman" w:hAnsi="Times New Roman"/>
          <w:sz w:val="24"/>
          <w:szCs w:val="24"/>
        </w:rPr>
        <w:t xml:space="preserve"> This Agreement is for the exclusive benefit of the parties and confers no rights on any creditor or other third party.</w:t>
      </w:r>
    </w:p>
    <w:p>
      <w:pPr>
        <w:keepLines/>
        <w:widowControl/>
        <w:spacing w:after="160"/>
        <w:jc w:val="both"/>
      </w:pPr>
      <w:r>
        <w:rPr>
          <w:rFonts w:ascii="Times New Roman" w:hAnsi="Times New Roman"/>
          <w:b/>
          <w:sz w:val="24"/>
          <w:szCs w:val="24"/>
        </w:rPr>
        <w:t xml:space="preserve">14.9 Interpretation.</w:t>
      </w:r>
      <w:r>
        <w:rPr>
          <w:rFonts w:ascii="Times New Roman" w:hAnsi="Times New Roman"/>
          <w:sz w:val="24"/>
          <w:szCs w:val="24"/>
        </w:rPr>
        <w:t xml:space="preserve">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b/>
          <w:sz w:val="24"/>
          <w:szCs w:val="24"/>
        </w:rPr>
        <w:t xml:space="preserve">14.10 Unregistered Interests.</w:t>
      </w:r>
      <w:r>
        <w:rPr>
          <w:rFonts w:ascii="Times New Roman" w:hAnsi="Times New Roman"/>
          <w:sz w:val="24"/>
          <w:szCs w:val="24"/>
        </w:rPr>
        <w:t xml:space="preserve"> The Membership Interest has not been registered under federal or state securities laws and may not be offered, sold, or transferred except in compliance with this Agreement and applicable law.</w:t>
      </w:r>
    </w:p>
    <w:p>
      <w:r>
        <w:br w:type="page"/>
      </w:r>
    </w:p>
    <w:p>
      <w:pPr>
        <w:keepNext/>
        <w:keepLines/>
        <w:widowControl/>
        <w:spacing w:before="240" w:after="0"/>
      </w:pPr>
      <w:r>
        <w:rPr>
          <w:rFonts w:ascii="Times New Roman" w:hAnsi="Times New Roman"/>
          <w:b/>
          <w:sz w:val="26"/>
          <w:szCs w:val="26"/>
        </w:rPr>
        <w:t xml:space="preserve">SIGNATURES</w:t>
      </w:r>
    </w:p>
    <w:p>
      <w:pPr>
        <w:keepLines/>
        <w:widowControl/>
        <w:spacing w:after="160"/>
        <w:jc w:val="both"/>
      </w:pPr>
      <w:r>
        <w:rPr>
          <w:rFonts w:ascii="Times New Roman" w:hAnsi="Times New Roman"/>
          <w:sz w:val="24"/>
          <w:szCs w:val="24"/>
        </w:rPr>
        <w:t xml:space="preserve">IN WITNESS WHEREOF, the undersigned have executed this Agreement effective as of the Effective Date.</w:t>
      </w:r>
    </w:p>
    <w:p>
      <w:pPr>
        <w:keepNext/>
        <w:keepLines/>
        <w:widowControl/>
        <w:spacing w:after="160"/>
        <w:jc w:val="both"/>
      </w:pPr>
      <w:r>
        <w:rPr>
          <w:rFonts w:ascii="Times New Roman" w:hAnsi="Times New Roman"/>
          <w:b/>
          <w:sz w:val="24"/>
          <w:szCs w:val="24"/>
        </w:rPr>
        <w:t xml:space="preserve">MEMBER: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NAME]</w:t>
      </w:r>
    </w:p>
    <w:p>
      <w:pPr>
        <w:keepNext/>
        <w:keepLines/>
        <w:widowControl/>
        <w:spacing w:after="160"/>
        <w:jc w:val="both"/>
      </w:pPr>
      <w:r>
        <w:rPr>
          <w:rFonts w:ascii="Times New Roman" w:hAnsi="Times New Roman"/>
          <w:b/>
          <w:sz w:val="24"/>
          <w:szCs w:val="24"/>
        </w:rPr>
        <w:t xml:space="preserve">ACKNOWLEDGED AND AGREED BY MANAGER:</w:t>
      </w:r>
    </w:p>
    <w:p>
      <w:pPr>
        <w:keepLines/>
        <w:widowControl/>
        <w:spacing w:after="160"/>
        <w:jc w:val="both"/>
      </w:pPr>
      <w:r>
        <w:rPr>
          <w:rFonts w:ascii="Times New Roman" w:hAnsi="Times New Roman"/>
          <w:sz w:val="24"/>
          <w:szCs w:val="24"/>
        </w:rPr>
        <w:t xml:space="preserve">[MANAGER SIGNATURE BLOCKS]</w:t>
      </w:r>
    </w:p>
    <w:p>
      <w:r>
        <w:br w:type="page"/>
      </w:r>
    </w:p>
    <w:p>
      <w:pPr>
        <w:keepNext/>
        <w:keepLines/>
        <w:widowControl/>
        <w:spacing w:before="240" w:after="0"/>
      </w:pPr>
      <w:r>
        <w:rPr>
          <w:rFonts w:ascii="Times New Roman" w:hAnsi="Times New Roman"/>
          <w:b/>
          <w:sz w:val="26"/>
          <w:szCs w:val="26"/>
        </w:rPr>
        <w:t xml:space="preserve">EXHIBIT A — MEMBER; CONTRIBUTIONS; TOD DESIGNATION</w:t>
      </w:r>
    </w:p>
    <w:p>
      <w:pPr>
        <w:keepLines/>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Information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address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[ADDRESS]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Membership Interest</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100% (single class)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contribution to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$[AMOUNT] [and/or described property]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 of contribution</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w:t>
            </w:r>
          </w:p>
        </w:tc>
      </w:tr>
    </w:tbl>
    <w:p>
      <w:pPr>
        <w:keepLines/>
        <w:widowControl/>
        <w:spacing w:after="160"/>
      </w:pPr>
      <w:r>
        <w:rPr>
          <w:rFonts w:ascii="Times New Roman" w:hAnsi="Times New Roman"/>
          <w:sz w:val="24"/>
        </w:rPr>
      </w:r>
    </w:p>
    <w:p>
      <w:pPr>
        <w:keepNext/>
        <w:keepLines/>
        <w:widowControl/>
        <w:spacing w:after="160"/>
        <w:jc w:val="both"/>
      </w:pPr>
      <w:r>
        <w:rPr>
          <w:rFonts w:ascii="Times New Roman" w:hAnsi="Times New Roman"/>
          <w:b/>
          <w:sz w:val="24"/>
          <w:szCs w:val="24"/>
        </w:rPr>
        <w:t xml:space="preserve">Transfer on Death designation (ss. 711.50–711.512, Fla. Stat.):</w:t>
      </w:r>
    </w:p>
    <w:p>
      <w:pPr>
        <w:keepLines/>
        <w:widowControl/>
        <w:spacing w:after="160"/>
        <w:jc w:val="both"/>
      </w:pPr>
      <w:r>
        <w:rPr>
          <w:rFonts w:ascii="Times New Roman" w:hAnsi="Times New Roman"/>
          <w:sz w:val="24"/>
          <w:szCs w:val="24"/>
        </w:rPr>
        <w:t xml:space="preserve">Upon the death of the Member, the Membership Interest shall pass to: </w:t>
      </w:r>
      <w:r>
        <w:rPr>
          <w:rFonts w:ascii="Times New Roman" w:hAnsi="Times New Roman"/>
          <w:b/>
          <w:sz w:val="24"/>
          <w:szCs w:val="24"/>
        </w:rPr>
        <w:t xml:space="preserve">[TOD BENEFICIARY NAME(S)]</w:t>
      </w:r>
      <w:r>
        <w:rPr>
          <w:rFonts w:ascii="Times New Roman" w:hAnsi="Times New Roman"/>
          <w:sz w:val="24"/>
          <w:szCs w:val="24"/>
        </w:rPr>
        <w:t xml:space="preserve">, or if none is designated or the designation fails, the Membership Interest passes as provided by law.</w:t>
      </w:r>
    </w:p>
    <w:p>
      <w:r>
        <w:br w:type="page"/>
      </w:r>
    </w:p>
    <w:p>
      <w:pPr>
        <w:keepNext/>
        <w:keepLines/>
        <w:widowControl/>
        <w:spacing w:before="240" w:after="0"/>
      </w:pPr>
      <w:r>
        <w:rPr>
          <w:rFonts w:ascii="Times New Roman" w:hAnsi="Times New Roman"/>
          <w:b/>
          <w:sz w:val="26"/>
          <w:szCs w:val="26"/>
        </w:rPr>
        <w:t xml:space="preserve">SERIES EXHIBIT PS-[N]</w:t>
      </w:r>
    </w:p>
    <w:p>
      <w:pPr>
        <w:keepNext/>
        <w:keepLines/>
        <w:widowControl/>
        <w:spacing w:after="160"/>
        <w:jc w:val="both"/>
      </w:pPr>
      <w:r>
        <w:rPr>
          <w:rFonts w:ascii="Times New Roman" w:hAnsi="Times New Roman"/>
          <w:b/>
          <w:sz w:val="24"/>
          <w:szCs w:val="24"/>
        </w:rPr>
        <w:t xml:space="preserve">Protected Series name (exactly as filed with the Department):</w:t>
      </w:r>
    </w:p>
    <w:p>
      <w:pPr>
        <w:keepLines/>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 e.g., "to acquire, own, lease, and manage the real property located at ___" or "any lawful business"]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Protected Series Manager</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[Same as Company Manager / NAME]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$[AMOUNT] on [DATE] [and/or described property]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Member(s),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or non-variable provisions of the Act]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Dissolution events specific to this Protected Series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describe]</w:t>
            </w:r>
          </w:p>
        </w:tc>
      </w:tr>
    </w:tbl>
    <w:p>
      <w:pPr>
        <w:keepLines/>
        <w:widowControl/>
        <w:spacing w:after="160"/>
      </w:pPr>
      <w:r>
        <w:rPr>
          <w:rFonts w:ascii="Times New Roman" w:hAnsi="Times New Roman"/>
          <w:sz w:val="24"/>
        </w:rPr>
      </w:r>
    </w:p>
    <w:p>
      <w:pPr>
        <w:keepNext/>
        <w:keepLines/>
        <w:widowControl/>
        <w:spacing w:after="160"/>
        <w:jc w:val="both"/>
      </w:pPr>
      <w:r>
        <w:rPr>
          <w:rFonts w:ascii="Times New Roman" w:hAnsi="Times New Roman"/>
          <w:b/>
          <w:sz w:val="24"/>
          <w:szCs w:val="24"/>
        </w:rPr>
        <w:t xml:space="preserve">Adopted effective [DATE] by the Company, acting through its Manager: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[NAME], Protected Series Manager</w:t>
      </w:r>
    </w:p>
    <w:p>
      <w:r>
        <w:br w:type="page"/>
      </w:r>
    </w:p>
    <w:p>
      <w:pPr>
        <w:keepNext/>
        <w:keepLines/>
        <w:widowControl/>
        <w:spacing w:before="240" w:after="0"/>
      </w:pPr>
      <w:r>
        <w:rPr>
          <w:rFonts w:ascii="Times New Roman" w:hAnsi="Times New Roman"/>
          <w:b/>
          <w:sz w:val="26"/>
          <w:szCs w:val="26"/>
        </w:rPr>
        <w:t xml:space="preserve">ASSET SCHEDULE — ATTACHMENT TO SERIES EXHIBIT PS-[N]</w:t>
      </w:r>
    </w:p>
    <w:p>
      <w:pPr>
        <w:keepLines/>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keepLines/>
        <w:widowControl/>
        <w:spacing w:after="160"/>
      </w:pPr>
      <w:r>
        <w:rPr>
          <w:rFonts w:ascii="Times New Roman" w:hAnsi="Times New Roman"/>
          <w:sz w:val="24"/>
        </w:rPr>
      </w:r>
    </w:p>
    <w:p>
      <w:pPr>
        <w:keepLines/>
        <w:widowControl/>
        <w:spacing w:after="160"/>
        <w:jc w:val="both"/>
      </w:pPr>
      <w:r>
        <w:rPr>
          <w:rFonts w:ascii="Times New Roman" w:hAnsi="Times New Roman"/>
          <w:i/>
          <w:sz w:val="24"/>
          <w:szCs w:val="24"/>
        </w:rPr>
        <w:t xml:space="preserve">Form document — [COMPANY NAME], LLC Operating Agreement (Manager-Managed, Single Member / Disregarded Entity), v1 draft. Statutory citations verified against Online Sunshine on August 3, 2026: ss. 605.2103, 605.2107, 605.2201, 605.2202, 605.2301, 605.2401, 605.2501, 605.2604, 48.062, 711.50–711.512, Fla. Stat.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keepLines/>
        <w:spacing w:after="160"/>
        <w:jc w:val="both"/>
      </w:pPr>
    </w:pPrDefault>
  </w:docDefaults>
  <w:style w:type="paragraph" w:default="1" w:styleId="Normal">
    <w:name w:val="Normal"/>
  </w:style>
  <w:style w:type="paragraph" w:styleId="Heading1">
    <w:name w:val="heading 1"/>
    <w:basedOn w:val="Normal"/>
    <w:pPr>
      <w:keepNext/>
      <w:keepLines/>
      <w:widowControl/>
      <w:spacing w:before="240" w:after="0"/>
    </w:pPr>
    <w:rPr>
      <w:rFonts w:ascii="Times New Roman" w:hAnsi="Times New Roman"/>
      <w:b/>
      <w:sz w:val="28"/>
    </w:rPr>
  </w:style>
  <w:style w:type="paragraph" w:styleId="Heading2">
    <w:name w:val="heading 2"/>
    <w:basedOn w:val="Normal"/>
    <w:pPr>
      <w:keepNext/>
      <w:keepLines/>
      <w:widowControl/>
      <w:spacing w:before="240" w:after="0"/>
    </w:pPr>
    <w:rPr>
      <w:rFonts w:ascii="Times New Roman" w:hAnsi="Times New Roman"/>
      <w:b/>
      <w:sz w:val="26"/>
    </w:rPr>
  </w:style>
  <w:style w:type="paragraph" w:styleId="Heading3">
    <w:name w:val="heading 3"/>
    <w:basedOn w:val="Normal"/>
    <w:pPr>
      <w:keepNext/>
      <w:keepLines/>
      <w:widowControl/>
      <w:spacing w:before="240" w:after="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