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keepNext/>
        <w:widowControl/>
        <w:spacing w:before="240" w:after="200"/>
        <w:jc w:val="center"/>
      </w:pPr>
      <w:r>
        <w:rPr>
          <w:rFonts w:ascii="Times New Roman" w:hAnsi="Times New Roman"/>
          <w:b/>
          <w:sz w:val="28"/>
          <w:szCs w:val="28"/>
        </w:rPr>
        <w:t xml:space="preserve">OPERATING AGREEMENT</w:t>
      </w:r>
    </w:p>
    <w:p>
      <w:pPr>
        <w:keepNext/>
        <w:widowControl/>
        <w:spacing w:before="240" w:after="200"/>
        <w:jc w:val="center"/>
      </w:pPr>
      <w:r>
        <w:rPr>
          <w:rFonts w:ascii="Times New Roman" w:hAnsi="Times New Roman"/>
          <w:b/>
          <w:sz w:val="26"/>
          <w:szCs w:val="26"/>
        </w:rPr>
        <w:t xml:space="preserve">OF</w:t>
      </w:r>
    </w:p>
    <w:p>
      <w:pPr>
        <w:keepNext/>
        <w:widowControl/>
        <w:spacing w:before="240" w:after="200"/>
        <w:jc w:val="center"/>
      </w:pPr>
      <w:r>
        <w:rPr>
          <w:rFonts w:ascii="Times New Roman" w:hAnsi="Times New Roman"/>
          <w:b/>
          <w:sz w:val="26"/>
          <w:szCs w:val="26"/>
        </w:rPr>
        <w:t xml:space="preserve">[COMPANY NAME], LLC</w:t>
      </w:r>
    </w:p>
    <w:p>
      <w:pPr>
        <w:keepNext/>
        <w:widowControl/>
        <w:spacing w:before="240" w:after="200"/>
        <w:jc w:val="center"/>
      </w:pPr>
      <w:r>
        <w:rPr>
          <w:rFonts w:ascii="Times New Roman" w:hAnsi="Times New Roman"/>
          <w:b/>
          <w:sz w:val="24"/>
          <w:szCs w:val="24"/>
        </w:rPr>
        <w:t xml:space="preserve">A FLORIDA PROTECTED SERIES LIMITED LIABILITY COMPANY</w:t>
      </w:r>
    </w:p>
    <w:p>
      <w:pPr>
        <w:keepNext/>
        <w:widowControl/>
        <w:spacing w:before="0" w:after="160"/>
        <w:jc w:val="center"/>
      </w:pPr>
      <w:r>
        <w:rPr>
          <w:rFonts w:ascii="Times New Roman" w:hAnsi="Times New Roman"/>
          <w:b/>
          <w:sz w:val="24"/>
          <w:szCs w:val="24"/>
        </w:rPr>
        <w:t xml:space="preserve">(Member-Managed — Single Member)</w:t>
      </w:r>
    </w:p>
    <w:p>
      <w:pPr>
        <w:widowControl/>
        <w:spacing w:after="160"/>
        <w:jc w:val="both"/>
      </w:pPr>
      <w:r>
        <w:rPr>
          <w:rFonts w:ascii="Times New Roman" w:hAnsi="Times New Roman"/>
          <w:sz w:val="24"/>
          <w:szCs w:val="24"/>
        </w:rPr>
        <w:t xml:space="preserve">THIS OPERATING AGREEMENT (this "Agreement") of </w:t>
      </w:r>
      <w:r>
        <w:rPr>
          <w:rFonts w:ascii="Times New Roman" w:hAnsi="Times New Roman"/>
          <w:b/>
          <w:sz w:val="24"/>
          <w:szCs w:val="24"/>
        </w:rPr>
        <w:t xml:space="preserve">[COMPANY NAME], LLC</w:t>
      </w:r>
      <w:r>
        <w:rPr>
          <w:rFonts w:ascii="Times New Roman" w:hAnsi="Times New Roman"/>
          <w:sz w:val="24"/>
          <w:szCs w:val="24"/>
        </w:rPr>
        <w:t xml:space="preserve">, a Florida protected series limited liability company (the "Company"), is made and entered into effective as of [DATE] (the "Effective Date"), by the undersigned sole member (the "Member").</w:t>
      </w:r>
    </w:p>
    <w:p>
      <w:pPr>
        <w:keepNext/>
        <w:widowControl/>
        <w:spacing w:before="240" w:after="200"/>
        <w:jc w:val="center"/>
      </w:pPr>
      <w:r>
        <w:rPr>
          <w:rFonts w:ascii="Times New Roman" w:hAnsi="Times New Roman"/>
          <w:b/>
          <w:sz w:val="24"/>
          <w:szCs w:val="24"/>
        </w:rPr>
        <w:t xml:space="preserve">RECITALS</w:t>
      </w:r>
    </w:p>
    <w:p>
      <w:pPr>
        <w:widowControl/>
        <w:spacing w:after="160"/>
        <w:jc w:val="both"/>
      </w:pPr>
      <w:r>
        <w:rPr>
          <w:rFonts w:ascii="Times New Roman" w:hAnsi="Times New Roman"/>
          <w:sz w:val="24"/>
          <w:szCs w:val="24"/>
        </w:rPr>
        <w:t xml:space="preserve">A. The Company was formed as a Florida limited liability company by the filing of Articles of Organization with the Florida Department of State, Division of Corporations (the "Department").</w:t>
      </w:r>
    </w:p>
    <w:p>
      <w:pPr>
        <w:widowControl/>
        <w:spacing w:after="160"/>
        <w:jc w:val="both"/>
      </w:pPr>
      <w:r>
        <w:rPr>
          <w:rFonts w:ascii="Times New Roman" w:hAnsi="Times New Roman"/>
          <w:sz w:val="24"/>
          <w:szCs w:val="24"/>
        </w:rPr>
        <w:t xml:space="preserve">B. The Company is a </w:t>
      </w:r>
      <w:r>
        <w:rPr>
          <w:rFonts w:ascii="Times New Roman" w:hAnsi="Times New Roman"/>
          <w:b/>
          <w:sz w:val="24"/>
          <w:szCs w:val="24"/>
        </w:rPr>
        <w:t xml:space="preserve">protected series limited liability company</w:t>
      </w:r>
      <w:r>
        <w:rPr>
          <w:rFonts w:ascii="Times New Roman" w:hAnsi="Times New Roman"/>
          <w:sz w:val="24"/>
          <w:szCs w:val="24"/>
        </w:rPr>
        <w:t xml:space="preserve"> within the meaning of ss. 605.2101–605.2802, Florida Statutes, having designated, or intending to designate, one or more protected series by filing one or more Protected Series Designations with the Department.</w:t>
      </w:r>
    </w:p>
    <w:p>
      <w:pPr>
        <w:widowControl/>
        <w:spacing w:after="160"/>
        <w:jc w:val="both"/>
      </w:pPr>
      <w:r>
        <w:rPr>
          <w:rFonts w:ascii="Times New Roman" w:hAnsi="Times New Roman"/>
          <w:sz w:val="24"/>
          <w:szCs w:val="24"/>
        </w:rPr>
        <w:t xml:space="preserve">C. The Member is the sole member of the Company and manages it, and intends by this Agreement to set forth the terms governing the Company, each Protected Series designated by the Company, and the relations among the Company, each Protected Series, and the Member.</w:t>
      </w:r>
    </w:p>
    <w:p>
      <w:pPr>
        <w:keepNext/>
        <w:widowControl/>
        <w:spacing w:after="160"/>
        <w:jc w:val="both"/>
      </w:pPr>
      <w:r>
        <w:rPr>
          <w:rFonts w:ascii="Times New Roman" w:hAnsi="Times New Roman"/>
          <w:sz w:val="24"/>
          <w:szCs w:val="24"/>
        </w:rPr>
        <w:t xml:space="preserve">NOW, THEREFORE, the Member adopts the following as the operating agreement of the Company and of each Protected Series:</w:t>
      </w:r>
    </w:p>
    <w:p>
      <w:pPr>
        <w:keepNext/>
        <w:widowControl/>
        <w:spacing w:before="240" w:after="200"/>
      </w:pPr>
      <w:r>
        <w:rPr>
          <w:rFonts w:ascii="Times New Roman" w:hAnsi="Times New Roman"/>
          <w:b/>
          <w:sz w:val="26"/>
          <w:szCs w:val="26"/>
        </w:rPr>
        <w:t xml:space="preserve">ARTICLE 1 — THE COMPANY</w:t>
      </w:r>
    </w:p>
    <w:p>
      <w:pPr>
        <w:widowControl/>
        <w:spacing w:after="160"/>
        <w:jc w:val="both"/>
      </w:pPr>
      <w:r>
        <w:rPr>
          <w:rFonts w:ascii="Times New Roman" w:hAnsi="Times New Roman"/>
          <w:b/>
          <w:sz w:val="24"/>
          <w:szCs w:val="24"/>
        </w:rPr>
        <w:t xml:space="preserve">1.1 Definitions.</w:t>
      </w:r>
      <w:r>
        <w:rPr>
          <w:rFonts w:ascii="Times New Roman" w:hAnsi="Times New Roman"/>
          <w:sz w:val="24"/>
          <w:szCs w:val="24"/>
        </w:rPr>
        <w:t xml:space="preserve"> Capitalized terms have the meanings set forth in Article 2 or in the Section in which they are used.</w:t>
      </w:r>
    </w:p>
    <w:p>
      <w:pPr>
        <w:widowControl/>
        <w:spacing w:after="160"/>
        <w:jc w:val="both"/>
      </w:pPr>
      <w:r>
        <w:rPr>
          <w:rFonts w:ascii="Times New Roman" w:hAnsi="Times New Roman"/>
          <w:b/>
          <w:sz w:val="24"/>
          <w:szCs w:val="24"/>
        </w:rPr>
        <w:t xml:space="preserve">1.2 Formation; Status as Protected Series LLC.</w:t>
      </w:r>
      <w:r>
        <w:rPr>
          <w:rFonts w:ascii="Times New Roman" w:hAnsi="Times New Roman"/>
          <w:sz w:val="24"/>
          <w:szCs w:val="24"/>
        </w:rPr>
        <w:t xml:space="preserve"> The Company is a limited liability company organized under the Florida Revised Limited Liability Company Act, Chapter 605, Florida Statutes (the "Act"). Upon the filing of its first Protected Series Designation with the Department, the Company is, and shall be identified in its records and dealings as, a </w:t>
      </w:r>
      <w:r>
        <w:rPr>
          <w:rFonts w:ascii="Times New Roman" w:hAnsi="Times New Roman"/>
          <w:i/>
          <w:sz w:val="24"/>
          <w:szCs w:val="24"/>
        </w:rPr>
        <w:t xml:space="preserve">protected series limited liability company</w:t>
      </w:r>
      <w:r>
        <w:rPr>
          <w:rFonts w:ascii="Times New Roman" w:hAnsi="Times New Roman"/>
          <w:sz w:val="24"/>
          <w:szCs w:val="24"/>
        </w:rPr>
        <w:t xml:space="preserve"> governed by the Act, including ss. 605.2101–605.2802 (the "Protected Series Provisions"). If at any time no Protected Series of the Company is in existence, the Company shall continue as a Florida limited liability company governed by this Agreement (excluding the provisions specific to Protected Series) until a new Protected Series Designation is filed.</w:t>
      </w:r>
    </w:p>
    <w:p>
      <w:pPr>
        <w:widowControl/>
        <w:spacing w:after="160"/>
        <w:jc w:val="both"/>
      </w:pPr>
      <w:r>
        <w:rPr>
          <w:rFonts w:ascii="Times New Roman" w:hAnsi="Times New Roman"/>
          <w:b/>
          <w:sz w:val="24"/>
          <w:szCs w:val="24"/>
        </w:rPr>
        <w:t xml:space="preserve">1.3 Name; Names of Protected Series.</w:t>
      </w:r>
      <w:r>
        <w:rPr>
          <w:rFonts w:ascii="Times New Roman" w:hAnsi="Times New Roman"/>
          <w:sz w:val="24"/>
          <w:szCs w:val="24"/>
        </w:rPr>
        <w:t xml:space="preserve"> The name of the Company is </w:t>
      </w:r>
      <w:r>
        <w:rPr>
          <w:rFonts w:ascii="Times New Roman" w:hAnsi="Times New Roman"/>
          <w:b/>
          <w:sz w:val="24"/>
          <w:szCs w:val="24"/>
        </w:rPr>
        <w:t xml:space="preserve">[COMPANY NAME], LLC</w:t>
      </w:r>
      <w:r>
        <w:rPr>
          <w:rFonts w:ascii="Times New Roman" w:hAnsi="Times New Roman"/>
          <w:sz w:val="24"/>
          <w:szCs w:val="24"/>
        </w:rPr>
        <w:t xml:space="preserve">. The name of each Protected Series shall be as set forth in its filed Protected Series Designation and its Series Exhibit. If the Company changes its name, the Member shall promptly make all filings required to conform the name of each Protected Series.</w:t>
      </w:r>
    </w:p>
    <w:p>
      <w:pPr>
        <w:widowControl/>
        <w:spacing w:after="160"/>
        <w:jc w:val="both"/>
      </w:pPr>
      <w:r>
        <w:rPr>
          <w:rFonts w:ascii="Times New Roman" w:hAnsi="Times New Roman"/>
          <w:b/>
          <w:sz w:val="24"/>
          <w:szCs w:val="24"/>
        </w:rPr>
        <w:t xml:space="preserve">1.4 Purposes and Powers.</w:t>
      </w:r>
      <w:r>
        <w:rPr>
          <w:rFonts w:ascii="Times New Roman" w:hAnsi="Times New Roman"/>
          <w:sz w:val="24"/>
          <w:szCs w:val="24"/>
        </w:rPr>
        <w:t xml:space="preserve"> The purpose of the Company, and of each Protected Series, is to engage in any lawful business, purpose, or activity for which limited liability companies may be organized under the Act, together with any additional purpose set forth in the Articles of Organization and, as to a Protected Series, any additional purpose set forth in its Series Exhibit. An additional purpose so stated is cumulative and does not limit the general purpose stated in this Section. The Company, and each Protected Series in its own name, shall have all powers conferred by the Act, including with respect to each Protected Series the power to enter into and enforce contracts; to acquire, own, hold, improve, lease, encumber, and convey real, personal, and intangible property; to grant liens and security interests in its Associated Assets; to open and maintain deposit and investment accounts; to sue and be sued; and to conduct its activities and affairs in its own name, all as contemplated by s. 605.2103, Florida Statutes.</w:t>
      </w:r>
    </w:p>
    <w:p>
      <w:pPr>
        <w:keepNext/>
        <w:widowControl/>
        <w:spacing w:after="80"/>
        <w:jc w:val="both"/>
      </w:pPr>
      <w:r>
        <w:rPr>
          <w:rStyle w:val="DraftingChoice"/>
          <w:rFonts w:ascii="Times New Roman" w:hAnsi="Times New Roman"/>
          <w:i/>
          <w:sz w:val="24"/>
          <w:szCs w:val="24"/>
        </w:rPr>
        <w:t xml:space="preserve">[If professional company:]</w:t>
      </w:r>
    </w:p>
    <w:p>
      <w:pPr>
        <w:keepNext/>
        <w:widowControl/>
        <w:spacing w:after="160"/>
        <w:jc w:val="both"/>
      </w:pPr>
      <w:r>
        <w:rPr>
          <w:rFonts w:ascii="Times New Roman" w:hAnsi="Times New Roman"/>
          <w:b/>
          <w:sz w:val="24"/>
          <w:szCs w:val="24"/>
        </w:rPr>
        <w:t xml:space="preserve">Professional companies only.</w:t>
      </w:r>
      <w:r>
        <w:rPr>
          <w:rFonts w:ascii="Times New Roman" w:hAnsi="Times New Roman"/>
          <w:sz w:val="24"/>
          <w:szCs w:val="24"/>
        </w:rPr>
        <w:t xml:space="preserve"> Notwithstanding any other provision of this Agreement or any Series Exhibit, if the Company is organized as a professional limited liability company under Chapter 621, Florida Statutes, the Company and each Protected Series shall engage only in the professional services for which the Company was organized, together with investments and ownership of property permitted by s. 621.08. No Transfer of a Membership Interest or admission as a Member, including through a transfer-on-death designation, a permitted family Transfer, bankruptcy, or continuation after the last Member ceases to be a Member, is permitted unless the recipient is a professional corporation, professional limited liability company, or individual, each licensed or otherwise legally authorized to render the same specific professional services as those for which the Company was organized, as required by ss. 621.09(2) and 621.11(2). These requirements apply in addition to every other transfer and admission requirement of this Agreement, including any applicable S corporation shareholder eligibility requirement.</w:t>
      </w:r>
    </w:p>
    <w:p>
      <w:pPr>
        <w:widowControl/>
        <w:spacing w:after="80"/>
        <w:jc w:val="both"/>
      </w:pPr>
      <w:r>
        <w:rPr>
          <w:rStyle w:val="DraftingChoice"/>
          <w:rFonts w:ascii="Times New Roman" w:hAnsi="Times New Roman"/>
          <w:i/>
          <w:sz w:val="24"/>
          <w:szCs w:val="24"/>
        </w:rPr>
        <w:t xml:space="preserve">[End if professional company.]</w:t>
      </w:r>
    </w:p>
    <w:p>
      <w:pPr>
        <w:widowControl/>
        <w:spacing w:after="160"/>
        <w:jc w:val="both"/>
      </w:pPr>
      <w:r>
        <w:rPr>
          <w:rFonts w:ascii="Times New Roman" w:hAnsi="Times New Roman"/>
          <w:b/>
          <w:sz w:val="24"/>
          <w:szCs w:val="24"/>
        </w:rPr>
        <w:t xml:space="preserve">1.5 Principal Office.</w:t>
      </w:r>
      <w:r>
        <w:rPr>
          <w:rFonts w:ascii="Times New Roman" w:hAnsi="Times New Roman"/>
          <w:sz w:val="24"/>
          <w:szCs w:val="24"/>
        </w:rPr>
        <w:t xml:space="preserve"> The principal office of the Company is [PRINCIPAL ADDRESS], or such other place as the Member may determine. A Protected Series may maintain its own place of business as determined by the Member.</w:t>
      </w:r>
    </w:p>
    <w:p>
      <w:pPr>
        <w:widowControl/>
        <w:spacing w:after="160"/>
        <w:jc w:val="both"/>
      </w:pPr>
      <w:r>
        <w:rPr>
          <w:rFonts w:ascii="Times New Roman" w:hAnsi="Times New Roman"/>
          <w:b/>
          <w:sz w:val="24"/>
          <w:szCs w:val="24"/>
        </w:rPr>
        <w:t xml:space="preserve">1.6 Registered Agent and Registered Office.</w:t>
      </w:r>
      <w:r>
        <w:rPr>
          <w:rFonts w:ascii="Times New Roman" w:hAnsi="Times New Roman"/>
          <w:sz w:val="24"/>
          <w:szCs w:val="24"/>
        </w:rPr>
        <w:t xml:space="preserve"> The registered agent and registered office of the Company shall be as stated in the records of the Department. As required by the Act, the registered agent and registered office of the Company shall also serve as the registered agent and registered office for each Protected Series. Service of process, notice, or demand on a Protected Series may be made as provided by law, including s. 48.062, Florida Statutes.</w:t>
      </w:r>
    </w:p>
    <w:p>
      <w:pPr>
        <w:widowControl/>
        <w:spacing w:after="160"/>
        <w:jc w:val="both"/>
      </w:pPr>
      <w:r>
        <w:rPr>
          <w:rFonts w:ascii="Times New Roman" w:hAnsi="Times New Roman"/>
          <w:b/>
          <w:sz w:val="24"/>
          <w:szCs w:val="24"/>
        </w:rPr>
        <w:t xml:space="preserve">1.7 Term.</w:t>
      </w:r>
      <w:r>
        <w:rPr>
          <w:rFonts w:ascii="Times New Roman" w:hAnsi="Times New Roman"/>
          <w:sz w:val="24"/>
          <w:szCs w:val="24"/>
        </w:rPr>
        <w:t xml:space="preserve"> The Company's existence is perpetual unless the Company is dissolved and wound up in accordance with this Agreement and the Act. No Protected Series may have a duration extending beyond the existence of the Company.</w:t>
      </w:r>
    </w:p>
    <w:p>
      <w:pPr>
        <w:widowControl/>
        <w:spacing w:after="160"/>
        <w:jc w:val="both"/>
      </w:pPr>
      <w:r>
        <w:rPr>
          <w:rFonts w:ascii="Times New Roman" w:hAnsi="Times New Roman"/>
          <w:b/>
          <w:sz w:val="24"/>
          <w:szCs w:val="24"/>
        </w:rPr>
        <w:t xml:space="preserve">1.8 Location of Records.</w:t>
      </w:r>
      <w:r>
        <w:rPr>
          <w:rFonts w:ascii="Times New Roman" w:hAnsi="Times New Roman"/>
          <w:sz w:val="24"/>
          <w:szCs w:val="24"/>
        </w:rPr>
        <w:t xml:space="preserve"> The records of the Company and of each Protected Series — including the records required by Article 8 — shall be maintained at the Company's principal office or at such other location (including secure electronic storage) as the Member determines, and shall at all times be retrievable in perceivable form.</w:t>
      </w:r>
    </w:p>
    <w:p>
      <w:pPr>
        <w:widowControl/>
        <w:spacing w:after="160"/>
        <w:jc w:val="both"/>
      </w:pPr>
      <w:r>
        <w:rPr>
          <w:rFonts w:ascii="Times New Roman" w:hAnsi="Times New Roman"/>
          <w:b/>
          <w:sz w:val="24"/>
          <w:szCs w:val="24"/>
        </w:rPr>
        <w:t xml:space="preserve">1.9 Filings.</w:t>
      </w:r>
      <w:r>
        <w:rPr>
          <w:rFonts w:ascii="Times New Roman" w:hAnsi="Times New Roman"/>
          <w:sz w:val="24"/>
          <w:szCs w:val="24"/>
        </w:rPr>
        <w:t xml:space="preserve"> The Member shall execute and cause to be filed with the Department all records the Act requires or permits, including Protected Series Designations, amendments thereto, statements of change, annual reports, articles of dissolution of the Company, articles of protected series dissolution, and, after winding up a Protected Series, statements of designation cancellation, and shall take all other action necessary to maintain the Company and each Protected Series in good standing.</w:t>
      </w:r>
    </w:p>
    <w:p>
      <w:pPr>
        <w:widowControl/>
        <w:spacing w:after="160"/>
        <w:jc w:val="both"/>
      </w:pPr>
      <w:r>
        <w:rPr>
          <w:rFonts w:ascii="Times New Roman" w:hAnsi="Times New Roman"/>
          <w:b/>
          <w:sz w:val="24"/>
          <w:szCs w:val="24"/>
        </w:rPr>
        <w:t xml:space="preserve">1.10 How Assets Are Associated.</w:t>
      </w:r>
      <w:r>
        <w:rPr>
          <w:rFonts w:ascii="Times New Roman" w:hAnsi="Times New Roman"/>
          <w:sz w:val="24"/>
          <w:szCs w:val="24"/>
        </w:rPr>
        <w:t xml:space="preserve"> An asset becomes an Associated Asset of a Protected Series, or of the Company, by the records required under Article 8 and s. 605.2301, Florida Statutes.</w:t>
      </w:r>
    </w:p>
    <w:p>
      <w:pPr>
        <w:widowControl/>
        <w:spacing w:after="160"/>
        <w:jc w:val="both"/>
      </w:pPr>
      <w:r>
        <w:rPr>
          <w:rFonts w:ascii="Times New Roman" w:hAnsi="Times New Roman"/>
          <w:b/>
          <w:sz w:val="24"/>
          <w:szCs w:val="24"/>
        </w:rPr>
        <w:t xml:space="preserve">1.11 Membership Interest.</w:t>
      </w:r>
      <w:r>
        <w:rPr>
          <w:rFonts w:ascii="Times New Roman" w:hAnsi="Times New Roman"/>
          <w:sz w:val="24"/>
          <w:szCs w:val="24"/>
        </w:rPr>
        <w:t xml:space="preserve"> The Member's interest in the Company is personal property for all purposes.</w:t>
      </w:r>
    </w:p>
    <w:p>
      <w:pPr>
        <w:keepNext/>
        <w:widowControl/>
        <w:spacing w:before="240" w:after="200"/>
      </w:pPr>
      <w:r>
        <w:rPr>
          <w:rFonts w:ascii="Times New Roman" w:hAnsi="Times New Roman"/>
          <w:b/>
          <w:sz w:val="26"/>
          <w:szCs w:val="26"/>
        </w:rPr>
        <w:t xml:space="preserve">ARTICLE 2 — DEFINITIONS</w:t>
      </w:r>
    </w:p>
    <w:p>
      <w:pPr>
        <w:widowControl/>
        <w:spacing w:after="160"/>
        <w:jc w:val="both"/>
      </w:pPr>
      <w:r>
        <w:rPr>
          <w:rFonts w:ascii="Times New Roman" w:hAnsi="Times New Roman"/>
          <w:b/>
          <w:sz w:val="24"/>
          <w:szCs w:val="24"/>
        </w:rPr>
        <w:t xml:space="preserve">2.1 "Act"</w:t>
      </w:r>
      <w:r>
        <w:rPr>
          <w:rFonts w:ascii="Times New Roman" w:hAnsi="Times New Roman"/>
          <w:sz w:val="24"/>
          <w:szCs w:val="24"/>
        </w:rPr>
        <w:t xml:space="preserve"> means the Florida Revised Limited Liability Company Act, Chapter 605, Florida Statutes, as amended, including the Protected Series Provisions.</w:t>
      </w:r>
    </w:p>
    <w:p>
      <w:pPr>
        <w:widowControl/>
        <w:spacing w:after="160"/>
        <w:jc w:val="both"/>
      </w:pPr>
      <w:r>
        <w:rPr>
          <w:rFonts w:ascii="Times New Roman" w:hAnsi="Times New Roman"/>
          <w:b/>
          <w:sz w:val="24"/>
          <w:szCs w:val="24"/>
        </w:rPr>
        <w:t xml:space="preserve">2.2 "Associated Asset"</w:t>
      </w:r>
      <w:r>
        <w:rPr>
          <w:rFonts w:ascii="Times New Roman" w:hAnsi="Times New Roman"/>
          <w:sz w:val="24"/>
          <w:szCs w:val="24"/>
        </w:rPr>
        <w:t xml:space="preserve"> means an asset of a Protected Series, or of the Company, that satisfies the recordkeeping requirements of s. 605.2301, Florida Statutes, and Article 8 of this Agreement.</w:t>
      </w:r>
    </w:p>
    <w:p>
      <w:pPr>
        <w:widowControl/>
        <w:spacing w:after="160"/>
        <w:jc w:val="both"/>
      </w:pPr>
      <w:r>
        <w:rPr>
          <w:rFonts w:ascii="Times New Roman" w:hAnsi="Times New Roman"/>
          <w:b/>
          <w:sz w:val="24"/>
          <w:szCs w:val="24"/>
        </w:rPr>
        <w:t xml:space="preserve">2.3 "Associated Liability"</w:t>
      </w:r>
      <w:r>
        <w:rPr>
          <w:rFonts w:ascii="Times New Roman" w:hAnsi="Times New Roman"/>
          <w:sz w:val="24"/>
          <w:szCs w:val="24"/>
        </w:rPr>
        <w:t xml:space="preserve"> means a liability incurred by, contracted for, or otherwise existing with respect to a particular Protected Series or the Company, as reflected in the records maintained under Article 8.</w:t>
      </w:r>
    </w:p>
    <w:p>
      <w:pPr>
        <w:widowControl/>
        <w:spacing w:after="160"/>
        <w:jc w:val="both"/>
      </w:pPr>
      <w:r>
        <w:rPr>
          <w:rFonts w:ascii="Times New Roman" w:hAnsi="Times New Roman"/>
          <w:b/>
          <w:sz w:val="24"/>
          <w:szCs w:val="24"/>
        </w:rPr>
        <w:t xml:space="preserve">2.4 "Associated Member"</w:t>
      </w:r>
      <w:r>
        <w:rPr>
          <w:rFonts w:ascii="Times New Roman" w:hAnsi="Times New Roman"/>
          <w:sz w:val="24"/>
          <w:szCs w:val="24"/>
        </w:rPr>
        <w:t xml:space="preserve"> has the meaning given in s. 605.2302, Florida Statutes — a member of the Company whom an operating agreement designates as an associated member of a Protected Series. This Agreement designates none: no Protected Series established under it has an Associated Member, and each Protected Series is owned by the Company as provided in Section 3.6 and managed as provided in Section 5.2.</w:t>
      </w:r>
    </w:p>
    <w:p>
      <w:pPr>
        <w:widowControl/>
        <w:spacing w:after="160"/>
        <w:jc w:val="both"/>
      </w:pPr>
      <w:r>
        <w:rPr>
          <w:rFonts w:ascii="Times New Roman" w:hAnsi="Times New Roman"/>
          <w:b/>
          <w:sz w:val="24"/>
          <w:szCs w:val="24"/>
        </w:rPr>
        <w:t xml:space="preserve">2.5 "Company"</w:t>
      </w:r>
      <w:r>
        <w:rPr>
          <w:rFonts w:ascii="Times New Roman" w:hAnsi="Times New Roman"/>
          <w:sz w:val="24"/>
          <w:szCs w:val="24"/>
        </w:rPr>
        <w:t xml:space="preserve"> means [COMPANY NAME], LLC.</w:t>
      </w:r>
    </w:p>
    <w:p>
      <w:pPr>
        <w:widowControl/>
        <w:spacing w:after="160"/>
        <w:jc w:val="both"/>
      </w:pPr>
      <w:r>
        <w:rPr>
          <w:rFonts w:ascii="Times New Roman" w:hAnsi="Times New Roman"/>
          <w:b/>
          <w:sz w:val="24"/>
          <w:szCs w:val="24"/>
        </w:rPr>
        <w:t xml:space="preserve">2.6 "Immediate Family Member"</w:t>
      </w:r>
      <w:r>
        <w:rPr>
          <w:rFonts w:ascii="Times New Roman" w:hAnsi="Times New Roman"/>
          <w:sz w:val="24"/>
          <w:szCs w:val="24"/>
        </w:rPr>
        <w:t xml:space="preserve"> means (a) any ancestor of the Member or descendant of a grandparent of the Member (each an "Individual Family Member," and including persons legally adopted before age 18), or (b) a trust or other entity for the benefit of one or more Individual Family Members, provided all beneficial interests in that entity are held by such persons; a trust is not excluded merely because a remainder beneficiary is not an Individual Family Member.</w:t>
      </w:r>
    </w:p>
    <w:p>
      <w:pPr>
        <w:widowControl/>
        <w:spacing w:after="160"/>
        <w:jc w:val="both"/>
      </w:pPr>
      <w:r>
        <w:rPr>
          <w:rFonts w:ascii="Times New Roman" w:hAnsi="Times New Roman"/>
          <w:b/>
          <w:sz w:val="24"/>
          <w:szCs w:val="24"/>
        </w:rPr>
        <w:t xml:space="preserve">2.7 "Incapacitated"</w:t>
      </w:r>
      <w:r>
        <w:rPr>
          <w:rFonts w:ascii="Times New Roman" w:hAnsi="Times New Roman"/>
          <w:sz w:val="24"/>
          <w:szCs w:val="24"/>
        </w:rPr>
        <w:t xml:space="preserve"> means, as to any person, that (a) a court of competent jurisdiction has determined the person to be incapacitated or has appointed a guardian of the person's property, or (b) two licensed physicians have certified in writing that the person is unable to manage the person's financial affairs. A person ceases to be Incapacitated upon a court order restoring capacity or a written certification by two licensed physicians that the person is again able to manage the person's financial affairs.</w:t>
      </w:r>
    </w:p>
    <w:p>
      <w:pPr>
        <w:widowControl/>
        <w:spacing w:after="160"/>
        <w:jc w:val="both"/>
      </w:pPr>
      <w:r>
        <w:rPr>
          <w:rFonts w:ascii="Times New Roman" w:hAnsi="Times New Roman"/>
          <w:b/>
          <w:sz w:val="24"/>
          <w:szCs w:val="24"/>
        </w:rPr>
        <w:t xml:space="preserve">2.8 "Member"</w:t>
      </w:r>
      <w:r>
        <w:rPr>
          <w:rFonts w:ascii="Times New Roman" w:hAnsi="Times New Roman"/>
          <w:sz w:val="24"/>
          <w:szCs w:val="24"/>
        </w:rPr>
        <w:t xml:space="preserve"> means the person identified as such on Exhibit A and any successor admitted in accordance with this Agreement.</w:t>
      </w:r>
    </w:p>
    <w:p>
      <w:pPr>
        <w:widowControl/>
        <w:spacing w:after="160"/>
        <w:jc w:val="both"/>
      </w:pPr>
      <w:r>
        <w:rPr>
          <w:rFonts w:ascii="Times New Roman" w:hAnsi="Times New Roman"/>
          <w:b/>
          <w:sz w:val="24"/>
          <w:szCs w:val="24"/>
        </w:rPr>
        <w:t xml:space="preserve">2.9 "Membership Interest"</w:t>
      </w:r>
      <w:r>
        <w:rPr>
          <w:rFonts w:ascii="Times New Roman" w:hAnsi="Times New Roman"/>
          <w:sz w:val="24"/>
          <w:szCs w:val="24"/>
        </w:rPr>
        <w:t xml:space="preserve"> means the Member's entire interest in the Company, including the Member's interest in capital, profits, and distributions of the Company, and all rights of a member under the Act and this Agreement.</w:t>
      </w:r>
    </w:p>
    <w:p>
      <w:pPr>
        <w:widowControl/>
        <w:spacing w:after="160"/>
        <w:jc w:val="both"/>
      </w:pPr>
      <w:r>
        <w:rPr>
          <w:rFonts w:ascii="Times New Roman" w:hAnsi="Times New Roman"/>
          <w:b/>
          <w:sz w:val="24"/>
          <w:szCs w:val="24"/>
        </w:rPr>
        <w:t xml:space="preserve">2.10 "Protected Series"</w:t>
      </w:r>
      <w:r>
        <w:rPr>
          <w:rFonts w:ascii="Times New Roman" w:hAnsi="Times New Roman"/>
          <w:sz w:val="24"/>
          <w:szCs w:val="24"/>
        </w:rPr>
        <w:t xml:space="preserve"> or </w:t>
      </w:r>
      <w:r>
        <w:rPr>
          <w:rFonts w:ascii="Times New Roman" w:hAnsi="Times New Roman"/>
          <w:b/>
          <w:sz w:val="24"/>
          <w:szCs w:val="24"/>
        </w:rPr>
        <w:t xml:space="preserve">"PS"</w:t>
      </w:r>
      <w:r>
        <w:rPr>
          <w:rFonts w:ascii="Times New Roman" w:hAnsi="Times New Roman"/>
          <w:sz w:val="24"/>
          <w:szCs w:val="24"/>
        </w:rPr>
        <w:t xml:space="preserve"> means a protected series of the Company established under s. 605.2201, Florida Statutes, and identified in a Series Exhibit.</w:t>
      </w:r>
    </w:p>
    <w:p>
      <w:pPr>
        <w:widowControl/>
        <w:spacing w:after="160"/>
        <w:jc w:val="both"/>
      </w:pPr>
      <w:r>
        <w:rPr>
          <w:rFonts w:ascii="Times New Roman" w:hAnsi="Times New Roman"/>
          <w:b/>
          <w:sz w:val="24"/>
          <w:szCs w:val="24"/>
        </w:rPr>
        <w:t xml:space="preserve">2.11 "Protected Series Designation"</w:t>
      </w:r>
      <w:r>
        <w:rPr>
          <w:rFonts w:ascii="Times New Roman" w:hAnsi="Times New Roman"/>
          <w:sz w:val="24"/>
          <w:szCs w:val="24"/>
        </w:rPr>
        <w:t xml:space="preserve"> means a designation of a protected series filed with the Department under s. 605.2201, Florida Statutes, as amended from time to time.</w:t>
      </w:r>
    </w:p>
    <w:p>
      <w:pPr>
        <w:widowControl/>
        <w:spacing w:after="160"/>
        <w:jc w:val="both"/>
      </w:pPr>
      <w:r>
        <w:rPr>
          <w:rFonts w:ascii="Times New Roman" w:hAnsi="Times New Roman"/>
          <w:b/>
          <w:sz w:val="24"/>
          <w:szCs w:val="24"/>
        </w:rPr>
        <w:t xml:space="preserve">2.12 "Series Exhibit"</w:t>
      </w:r>
      <w:r>
        <w:rPr>
          <w:rFonts w:ascii="Times New Roman" w:hAnsi="Times New Roman"/>
          <w:sz w:val="24"/>
          <w:szCs w:val="24"/>
        </w:rPr>
        <w:t xml:space="preserve"> means, for each Protected Series, the exhibit to this Agreement (each numbered PS-1, PS-2, and so on) setting forth the terms specific to that Protected Series. Each Series Exhibit is a part of this Agreement.</w:t>
      </w:r>
    </w:p>
    <w:p>
      <w:pPr>
        <w:keepNext/>
        <w:widowControl/>
        <w:spacing w:before="240" w:after="200"/>
      </w:pPr>
      <w:r>
        <w:rPr>
          <w:rFonts w:ascii="Times New Roman" w:hAnsi="Times New Roman"/>
          <w:b/>
          <w:sz w:val="26"/>
          <w:szCs w:val="26"/>
        </w:rPr>
        <w:t xml:space="preserve">ARTICLE 3 — PROTECTED SERIES</w:t>
      </w:r>
    </w:p>
    <w:p>
      <w:pPr>
        <w:widowControl/>
        <w:spacing w:after="160"/>
        <w:jc w:val="both"/>
      </w:pPr>
      <w:r>
        <w:rPr>
          <w:rFonts w:ascii="Times New Roman" w:hAnsi="Times New Roman"/>
          <w:b/>
          <w:sz w:val="24"/>
          <w:szCs w:val="24"/>
        </w:rPr>
        <w:t xml:space="preserve">3.1 Establishment.</w:t>
      </w:r>
      <w:r>
        <w:rPr>
          <w:rFonts w:ascii="Times New Roman" w:hAnsi="Times New Roman"/>
          <w:sz w:val="24"/>
          <w:szCs w:val="24"/>
        </w:rPr>
        <w:t xml:space="preserve"> With the consent of the Member, the Company may establish one or more Protected Series by causing a Protected Series Designation to be signed and filed with the Department as provided in s. 605.2201, Florida Statutes. At or before the filing of each Protected Series Designation, the Member shall adopt a Series Exhibit for the new Protected Series. The Member is authorized to execute and file each Protected Series Designation. Each Protected Series shall be established without Associated Members.</w:t>
      </w:r>
    </w:p>
    <w:p>
      <w:pPr>
        <w:keepNext/>
        <w:widowControl/>
        <w:spacing w:after="160"/>
        <w:jc w:val="both"/>
      </w:pPr>
      <w:r>
        <w:rPr>
          <w:rFonts w:ascii="Times New Roman" w:hAnsi="Times New Roman"/>
          <w:b/>
          <w:sz w:val="24"/>
          <w:szCs w:val="24"/>
        </w:rPr>
        <w:t xml:space="preserve">3.2 Status of Each Protected Series.</w:t>
      </w:r>
      <w:r>
        <w:rPr>
          <w:rFonts w:ascii="Times New Roman" w:hAnsi="Times New Roman"/>
          <w:sz w:val="24"/>
          <w:szCs w:val="24"/>
        </w:rPr>
        <w:t xml:space="preserve"> As provided by the Act, each Protected Series:</w:t>
      </w:r>
    </w:p>
    <w:p>
      <w:pPr>
        <w:widowControl/>
        <w:spacing w:after="160"/>
        <w:jc w:val="both"/>
      </w:pPr>
      <w:r>
        <w:rPr>
          <w:rFonts w:ascii="Times New Roman" w:hAnsi="Times New Roman"/>
          <w:sz w:val="24"/>
          <w:szCs w:val="24"/>
        </w:rPr>
        <w:t xml:space="preserve">(a) is a "person" for purposes of the Act and the Uniform Commercial Code, distinct from the Company, from every other Protected Series, and from the Member;</w:t>
      </w:r>
    </w:p>
    <w:p>
      <w:pPr>
        <w:widowControl/>
        <w:spacing w:after="160"/>
        <w:jc w:val="both"/>
      </w:pPr>
      <w:r>
        <w:rPr>
          <w:rFonts w:ascii="Times New Roman" w:hAnsi="Times New Roman"/>
          <w:sz w:val="24"/>
          <w:szCs w:val="24"/>
        </w:rPr>
        <w:t xml:space="preserve">(b) may, in its own name, conduct any activity in furtherance of its purpose, exercise the powers described in Section 1.4, and sue and be sued;</w:t>
      </w:r>
    </w:p>
    <w:p>
      <w:pPr>
        <w:widowControl/>
        <w:spacing w:after="160"/>
        <w:jc w:val="both"/>
      </w:pPr>
      <w:r>
        <w:rPr>
          <w:rFonts w:ascii="Times New Roman" w:hAnsi="Times New Roman"/>
          <w:sz w:val="24"/>
          <w:szCs w:val="24"/>
        </w:rPr>
        <w:t xml:space="preserve">(c) is </w:t>
      </w:r>
      <w:r>
        <w:rPr>
          <w:rFonts w:ascii="Times New Roman" w:hAnsi="Times New Roman"/>
          <w:b/>
          <w:sz w:val="24"/>
          <w:szCs w:val="24"/>
        </w:rPr>
        <w:t xml:space="preserve">not</w:t>
      </w:r>
      <w:r>
        <w:rPr>
          <w:rFonts w:ascii="Times New Roman" w:hAnsi="Times New Roman"/>
          <w:sz w:val="24"/>
          <w:szCs w:val="24"/>
        </w:rPr>
        <w:t xml:space="preserve"> a separate legal entity capable of existing independently of the Company, may not be a member of the Company, may not itself designate a protected series, and may not merge, convert, domesticate, or engage in an interest exchange except as ss. 605.2602 and 605.2605–605.2607, Florida Statutes, permit; and</w:t>
      </w:r>
    </w:p>
    <w:p>
      <w:pPr>
        <w:widowControl/>
        <w:spacing w:after="160"/>
        <w:jc w:val="both"/>
      </w:pPr>
      <w:r>
        <w:rPr>
          <w:rFonts w:ascii="Times New Roman" w:hAnsi="Times New Roman"/>
          <w:sz w:val="24"/>
          <w:szCs w:val="24"/>
        </w:rPr>
        <w:t xml:space="preserve">(d) shall be governed by this Agreement, applied to that Protected Series as though the Protected Series were a separate limited liability company, except as its Series Exhibit expressly provides otherwise and except as the Act requires otherwise.</w:t>
      </w:r>
    </w:p>
    <w:p>
      <w:pPr>
        <w:keepNext/>
        <w:widowControl/>
        <w:spacing w:after="160"/>
        <w:jc w:val="both"/>
      </w:pPr>
      <w:r>
        <w:rPr>
          <w:rFonts w:ascii="Times New Roman" w:hAnsi="Times New Roman"/>
          <w:b/>
          <w:sz w:val="24"/>
          <w:szCs w:val="24"/>
        </w:rPr>
        <w:t xml:space="preserve">3.3 Limitation of Liability Among Series (Statutory Shields).</w:t>
      </w:r>
      <w:r>
        <w:rPr>
          <w:rFonts w:ascii="Times New Roman" w:hAnsi="Times New Roman"/>
          <w:sz w:val="24"/>
          <w:szCs w:val="24"/>
        </w:rPr>
        <w:t xml:space="preserve"> Consistent with s. 605.2401, Florida Statutes:</w:t>
      </w:r>
    </w:p>
    <w:p>
      <w:pPr>
        <w:widowControl/>
        <w:spacing w:after="160"/>
        <w:jc w:val="both"/>
      </w:pPr>
      <w:r>
        <w:rPr>
          <w:rFonts w:ascii="Times New Roman" w:hAnsi="Times New Roman"/>
          <w:sz w:val="24"/>
          <w:szCs w:val="24"/>
        </w:rPr>
        <w:t xml:space="preserve">(a) A debt, obligation, or other liability of the Company is solely the debt, obligation, or liability of the Company, and is enforceable only against the Associated Assets of the Company;</w:t>
      </w:r>
    </w:p>
    <w:p>
      <w:pPr>
        <w:widowControl/>
        <w:spacing w:after="160"/>
        <w:jc w:val="both"/>
      </w:pPr>
      <w:r>
        <w:rPr>
          <w:rFonts w:ascii="Times New Roman" w:hAnsi="Times New Roman"/>
          <w:sz w:val="24"/>
          <w:szCs w:val="24"/>
        </w:rPr>
        <w:t xml:space="preserve">(b) A debt, obligation, or other liability of a Protected Series is solely the debt, obligation, or liability of that Protected Series, and is enforceable only against the Associated Assets of that Protected Series;</w:t>
      </w:r>
    </w:p>
    <w:p>
      <w:pPr>
        <w:widowControl/>
        <w:spacing w:after="160"/>
        <w:jc w:val="both"/>
      </w:pPr>
      <w:r>
        <w:rPr>
          <w:rFonts w:ascii="Times New Roman" w:hAnsi="Times New Roman"/>
          <w:sz w:val="24"/>
          <w:szCs w:val="24"/>
        </w:rPr>
        <w:t xml:space="preserve">(c) No Protected Series is liable for, and the Associated Assets of a Protected Series are not available to satisfy, any debt, obligation, or liability of the Company or of any other Protected Series; and the Company is not liable for, and the Associated Assets of the Company are not available to satisfy, any debt, obligation, or liability of any Protected Series; and</w:t>
      </w:r>
    </w:p>
    <w:p>
      <w:pPr>
        <w:widowControl/>
        <w:spacing w:after="160"/>
        <w:jc w:val="both"/>
      </w:pPr>
      <w:r>
        <w:rPr>
          <w:rFonts w:ascii="Times New Roman" w:hAnsi="Times New Roman"/>
          <w:sz w:val="24"/>
          <w:szCs w:val="24"/>
        </w:rPr>
        <w:t xml:space="preserve">(d) The Member is not personally liable, directly or indirectly, by way of contribution or otherwise, for any debt, obligation, or liability of the Company or of any Protected Series solely by reason of being or acting as a member or protected-series manager.</w:t>
      </w:r>
    </w:p>
    <w:p>
      <w:pPr>
        <w:widowControl/>
        <w:spacing w:after="160"/>
        <w:jc w:val="both"/>
      </w:pPr>
      <w:r>
        <w:rPr>
          <w:rFonts w:ascii="Times New Roman" w:hAnsi="Times New Roman"/>
          <w:b/>
          <w:sz w:val="24"/>
          <w:szCs w:val="24"/>
        </w:rPr>
        <w:t xml:space="preserve">3.4 Dissolution of a Protected Series Distinguished.</w:t>
      </w:r>
      <w:r>
        <w:rPr>
          <w:rFonts w:ascii="Times New Roman" w:hAnsi="Times New Roman"/>
          <w:sz w:val="24"/>
          <w:szCs w:val="24"/>
        </w:rPr>
        <w:t xml:space="preserve"> The dissolution and winding up of a Protected Series does not, by itself, cause the dissolution of the Company or of any other Protected Series. The dissolution of the Company causes the dissolution of every Protected Series, and the winding up of the Company is not complete until each Protected Series is wound up.</w:t>
      </w:r>
    </w:p>
    <w:p>
      <w:pPr>
        <w:widowControl/>
        <w:spacing w:after="160"/>
        <w:jc w:val="both"/>
      </w:pPr>
      <w:r>
        <w:rPr>
          <w:rFonts w:ascii="Times New Roman" w:hAnsi="Times New Roman"/>
          <w:b/>
          <w:sz w:val="24"/>
          <w:szCs w:val="24"/>
        </w:rPr>
        <w:t xml:space="preserve">3.5 Series Exhibits Control Series Terms.</w:t>
      </w:r>
      <w:r>
        <w:rPr>
          <w:rFonts w:ascii="Times New Roman" w:hAnsi="Times New Roman"/>
          <w:sz w:val="24"/>
          <w:szCs w:val="24"/>
        </w:rPr>
        <w:t xml:space="preserve"> The terms specific to each Protected Series — including its name, purpose, capital, and any variations from the default rules of this Agreement — are set forth in its Series Exhibit. In the event of a conflict between a Series Exhibit and this Agreement with respect to the Protected Series to which the Series Exhibit relates, the Series Exhibit controls, except that no Series Exhibit may vary a provision of the Act that may not be varied by an operating agreement (see s. 605.2107, Florida Statutes) or the provisions of Article 8.</w:t>
      </w:r>
    </w:p>
    <w:p>
      <w:pPr>
        <w:keepNext/>
        <w:widowControl/>
        <w:spacing w:after="160"/>
        <w:jc w:val="both"/>
      </w:pPr>
      <w:r>
        <w:rPr>
          <w:rFonts w:ascii="Times New Roman" w:hAnsi="Times New Roman"/>
          <w:b/>
          <w:sz w:val="24"/>
          <w:szCs w:val="24"/>
        </w:rPr>
        <w:t xml:space="preserve">3.6 Company as Owner.</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Ownership.</w:t>
      </w:r>
      <w:r>
        <w:rPr>
          <w:rFonts w:ascii="Times New Roman" w:hAnsi="Times New Roman"/>
          <w:sz w:val="24"/>
          <w:szCs w:val="24"/>
        </w:rPr>
        <w:t xml:space="preserve"> The Company owns all of the protected-series transferable interests of each Protected Series, as provided in s. 605.2303(1)-(3), Florida Statutes. Every distribution made by a Protected Series is made to the Company.</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Transferee provisions inapplicable to the Company.</w:t>
      </w:r>
      <w:r>
        <w:rPr>
          <w:rFonts w:ascii="Times New Roman" w:hAnsi="Times New Roman"/>
          <w:sz w:val="24"/>
          <w:szCs w:val="24"/>
        </w:rPr>
        <w:t xml:space="preserve"> Section 605.2303(4), Florida Statutes, applies to the Company, in its capacity as owner of a protected-series transferable interest, any provision of this Agreement that applies to a protected-series transferee. No provision of this Agreement restricting the rights of a transferee applies to the Company in that capacity, and nothing in this Agreement limits the Company's rights to manage, direct, receive distributions from, or obtain the records and information of any Protected Series.</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No transfer of a protected-series transferable interest.</w:t>
      </w:r>
      <w:r>
        <w:rPr>
          <w:rFonts w:ascii="Times New Roman" w:hAnsi="Times New Roman"/>
          <w:sz w:val="24"/>
          <w:szCs w:val="24"/>
        </w:rPr>
        <w:t xml:space="preserve"> The Company shall not transfer, assign, pledge, encumber, or otherwise dispose of all or any part of a protected-series transferable interest of any Protected Series to any person, and no Protected Series shall issue a protected-series transferable interest to any person other than the Company. Any purported transfer or issuance in violation of this paragraph is null and void ab initio and shall be given no force or effect for any purpose.</w:t>
      </w:r>
    </w:p>
    <w:p>
      <w:pPr>
        <w:keepNext/>
        <w:widowControl/>
        <w:spacing w:before="240" w:after="200"/>
      </w:pPr>
      <w:r>
        <w:rPr>
          <w:rFonts w:ascii="Times New Roman" w:hAnsi="Times New Roman"/>
          <w:b/>
          <w:sz w:val="26"/>
          <w:szCs w:val="26"/>
        </w:rPr>
        <w:t xml:space="preserve">ARTICLE 4 — THE MEMBER; MEMBERSHIP INTEREST</w:t>
      </w:r>
    </w:p>
    <w:p>
      <w:pPr>
        <w:widowControl/>
        <w:spacing w:after="160"/>
        <w:jc w:val="both"/>
      </w:pPr>
      <w:r>
        <w:rPr>
          <w:rFonts w:ascii="Times New Roman" w:hAnsi="Times New Roman"/>
          <w:b/>
          <w:sz w:val="24"/>
          <w:szCs w:val="24"/>
        </w:rPr>
        <w:t xml:space="preserve">4.1 Sole Member.</w:t>
      </w:r>
      <w:r>
        <w:rPr>
          <w:rFonts w:ascii="Times New Roman" w:hAnsi="Times New Roman"/>
          <w:sz w:val="24"/>
          <w:szCs w:val="24"/>
        </w:rPr>
        <w:t xml:space="preserve"> The Member identified on Exhibit A is the sole member of the Company and holds one hundred percent (100%) of the Membership Interest. Membership interests are of a single class and are expressed as percentages; no certificates shall be issued unless the Member determines otherwise.</w:t>
      </w:r>
    </w:p>
    <w:p>
      <w:pPr>
        <w:widowControl/>
        <w:spacing w:after="160"/>
        <w:jc w:val="both"/>
      </w:pPr>
      <w:r>
        <w:rPr>
          <w:rFonts w:ascii="Times New Roman" w:hAnsi="Times New Roman"/>
          <w:b/>
          <w:sz w:val="24"/>
          <w:szCs w:val="24"/>
        </w:rPr>
        <w:t xml:space="preserve">4.2 No Series-Level Ownership.</w:t>
      </w:r>
      <w:r>
        <w:rPr>
          <w:rFonts w:ascii="Times New Roman" w:hAnsi="Times New Roman"/>
          <w:sz w:val="24"/>
          <w:szCs w:val="24"/>
        </w:rPr>
        <w:t xml:space="preserve"> The Member is not an Associated Member of any Protected Series and holds no protected-series transferable interest. Each Protected Series is wholly owned by the Company as provided in Section 3.6, and the Member's economic rights in every Protected Series arise solely through the Member's interest in the Company.</w:t>
      </w:r>
    </w:p>
    <w:p>
      <w:pPr>
        <w:widowControl/>
        <w:spacing w:after="160"/>
        <w:jc w:val="both"/>
      </w:pPr>
      <w:r>
        <w:rPr>
          <w:rFonts w:ascii="Times New Roman" w:hAnsi="Times New Roman"/>
          <w:b/>
          <w:sz w:val="24"/>
          <w:szCs w:val="24"/>
        </w:rPr>
        <w:t xml:space="preserve">4.3 Limited Liability.</w:t>
      </w:r>
      <w:r>
        <w:rPr>
          <w:rFonts w:ascii="Times New Roman" w:hAnsi="Times New Roman"/>
          <w:sz w:val="24"/>
          <w:szCs w:val="24"/>
        </w:rPr>
        <w:t xml:space="preserve"> The Member shall not be personally liable for any debt, obligation, or liability of the Company or of any Protected Series, whether arising in contract, tort, or otherwise, solely by reason of being a member.</w:t>
      </w:r>
    </w:p>
    <w:p>
      <w:pPr>
        <w:widowControl/>
        <w:spacing w:after="160"/>
        <w:jc w:val="both"/>
      </w:pPr>
      <w:r>
        <w:rPr>
          <w:rFonts w:ascii="Times New Roman" w:hAnsi="Times New Roman"/>
          <w:b/>
          <w:sz w:val="24"/>
          <w:szCs w:val="24"/>
        </w:rPr>
        <w:t xml:space="preserve">4.4 Other Activities.</w:t>
      </w:r>
      <w:r>
        <w:rPr>
          <w:rFonts w:ascii="Times New Roman" w:hAnsi="Times New Roman"/>
          <w:sz w:val="24"/>
          <w:szCs w:val="24"/>
        </w:rPr>
        <w:t xml:space="preserve"> The Member may engage in or possess interests in other business ventures of any nature, independently or with others, and neither the Company nor any Protected Series shall have any right in such ventures by virtue of this Agreement.</w:t>
      </w:r>
    </w:p>
    <w:p>
      <w:pPr>
        <w:widowControl/>
        <w:spacing w:after="160"/>
        <w:jc w:val="both"/>
      </w:pPr>
      <w:r>
        <w:rPr>
          <w:rFonts w:ascii="Times New Roman" w:hAnsi="Times New Roman"/>
          <w:b/>
          <w:sz w:val="24"/>
          <w:szCs w:val="24"/>
        </w:rPr>
        <w:t xml:space="preserve">4.5 Transfer on Death Designation.</w:t>
      </w:r>
      <w:r>
        <w:rPr>
          <w:rFonts w:ascii="Times New Roman" w:hAnsi="Times New Roman"/>
          <w:sz w:val="24"/>
          <w:szCs w:val="24"/>
        </w:rPr>
        <w:t xml:space="preserve"> The Membership Interest is "registered" with the Company within the meaning of s. 711.501(7), Florida Statutes. Exhibit A serves as the initial "registration in beneficiary form" under ss. 711.50–711.512, Florida Statutes, and reflects the Member's designation, if any, of the person or persons who will become the owner of the Membership Interest upon the Member's death. The Member, if an individual, may designate any person or entity as a beneficiary. A designation may name a backup beneficiary to take if the first beneficiary does not survive the Member. The Member may change, delete, or add a TOD designation by a signed writing, witnessed by two witnesses, maintained with the Company's records; the change is effective upon execution, and Exhibit A shall be updated to reflect it (though updating is not required for effectiveness). A beneficiary who becomes the owner of the Membership Interest under this Section succeeds to the Membership Interest subject to this Agreement and is admitted as the Member upon delivery to the Company of a written agreement to be bound by this Agreement.</w:t>
      </w:r>
    </w:p>
    <w:p>
      <w:pPr>
        <w:widowControl/>
        <w:spacing w:after="160"/>
        <w:jc w:val="both"/>
      </w:pPr>
      <w:r>
        <w:rPr>
          <w:rFonts w:ascii="Times New Roman" w:hAnsi="Times New Roman"/>
          <w:b/>
          <w:sz w:val="24"/>
          <w:szCs w:val="24"/>
        </w:rPr>
        <w:t xml:space="preserve">4.6 Incapacity of the Member.</w:t>
      </w:r>
      <w:r>
        <w:rPr>
          <w:rFonts w:ascii="Times New Roman" w:hAnsi="Times New Roman"/>
          <w:sz w:val="24"/>
          <w:szCs w:val="24"/>
        </w:rPr>
        <w:t xml:space="preserve"> While the Member is Incapacitated, the Member's rights under this Agreement — including the right to vote, to consent, and to sign any instrument — are exercised by the Member's agent under a durable power of attorney conferring that authority or, if there is none, by the Member's court-appointed guardian. The Company may rely on a certified copy of the power of attorney or of the letters of guardianship without further inquiry.</w:t>
      </w:r>
    </w:p>
    <w:p>
      <w:pPr>
        <w:widowControl/>
        <w:spacing w:after="160"/>
        <w:jc w:val="both"/>
      </w:pPr>
      <w:r>
        <w:rPr>
          <w:rFonts w:ascii="Times New Roman" w:hAnsi="Times New Roman"/>
          <w:b/>
          <w:sz w:val="24"/>
          <w:szCs w:val="24"/>
        </w:rPr>
        <w:t xml:space="preserve">4.7 Bankruptcy or Insolvency of the Member.</w:t>
      </w:r>
      <w:r>
        <w:rPr>
          <w:rFonts w:ascii="Times New Roman" w:hAnsi="Times New Roman"/>
          <w:sz w:val="24"/>
          <w:szCs w:val="24"/>
        </w:rPr>
        <w:t xml:space="preserve"> The Member is not dissociated, and the Membership Interest is not forfeited, terminated, or modified, by reason of the Member becoming a debtor in bankruptcy, executing an assignment for the benefit of creditors, or the appointment of a trustee, receiver, or liquidator of the Member or of all or substantially all of the Member's property, and each such event is excluded as an event of dissociation under s. 605.0602, Florida Statutes. The Company and each Protected Series continue without dissolution or winding up. A person who succeeds to all or any part of the Membership Interest by reason of such an event holds it subject to this Agreement and is admitted as the Member upon delivery to the Company of a written agreement to be bound by this Agreement.</w:t>
      </w:r>
    </w:p>
    <w:p>
      <w:pPr>
        <w:keepNext/>
        <w:widowControl/>
        <w:spacing w:before="240" w:after="200"/>
      </w:pPr>
      <w:r>
        <w:rPr>
          <w:rFonts w:ascii="Times New Roman" w:hAnsi="Times New Roman"/>
          <w:b/>
          <w:sz w:val="26"/>
          <w:szCs w:val="26"/>
        </w:rPr>
        <w:t xml:space="preserve">ARTICLE 5 — MANAGEMENT BY THE MEMBER</w:t>
      </w:r>
    </w:p>
    <w:p>
      <w:pPr>
        <w:widowControl/>
        <w:spacing w:after="160"/>
        <w:jc w:val="both"/>
      </w:pPr>
      <w:r>
        <w:rPr>
          <w:rFonts w:ascii="Times New Roman" w:hAnsi="Times New Roman"/>
          <w:b/>
          <w:sz w:val="24"/>
          <w:szCs w:val="24"/>
        </w:rPr>
        <w:t xml:space="preserve">5.1 Member-Managed.</w:t>
      </w:r>
      <w:r>
        <w:rPr>
          <w:rFonts w:ascii="Times New Roman" w:hAnsi="Times New Roman"/>
          <w:sz w:val="24"/>
          <w:szCs w:val="24"/>
        </w:rPr>
        <w:t xml:space="preserve"> The Company is </w:t>
      </w:r>
      <w:r>
        <w:rPr>
          <w:rFonts w:ascii="Times New Roman" w:hAnsi="Times New Roman"/>
          <w:b/>
          <w:sz w:val="24"/>
          <w:szCs w:val="24"/>
        </w:rPr>
        <w:t xml:space="preserve">member-managed</w:t>
      </w:r>
      <w:r>
        <w:rPr>
          <w:rFonts w:ascii="Times New Roman" w:hAnsi="Times New Roman"/>
          <w:sz w:val="24"/>
          <w:szCs w:val="24"/>
        </w:rPr>
        <w:t xml:space="preserve"> as provided in its Articles of Organization and this Agreement. The management and conduct of the activities and affairs of the Company are vested in the Member. There is no manager of the Company, and no person shall be designated or hold out as a manager of the Company. The Member serves as protected-series manager as provided in Section 5.2.</w:t>
      </w:r>
    </w:p>
    <w:p>
      <w:pPr>
        <w:widowControl/>
        <w:spacing w:after="160"/>
        <w:jc w:val="both"/>
      </w:pPr>
      <w:r>
        <w:rPr>
          <w:rFonts w:ascii="Times New Roman" w:hAnsi="Times New Roman"/>
          <w:b/>
          <w:sz w:val="24"/>
          <w:szCs w:val="24"/>
        </w:rPr>
        <w:t xml:space="preserve">5.2 Management of Each Protected Series.</w:t>
      </w:r>
      <w:r>
        <w:rPr>
          <w:rFonts w:ascii="Times New Roman" w:hAnsi="Times New Roman"/>
          <w:sz w:val="24"/>
          <w:szCs w:val="24"/>
        </w:rPr>
        <w:t xml:space="preserve"> Each Protected Series is managed by the Member. As permitted by s. 605.2107(1)(n), Florida Statutes, this Section varies s. 605.2304(2) so that the Member, rather than the Company, is the protected-series manager of each Protected Series. The Member has, with respect to each Protected Series, the rights, powers, and duties of a protected-series manager under the Act, subject to this Agreement and the Series Exhibit.</w:t>
      </w:r>
    </w:p>
    <w:p>
      <w:pPr>
        <w:widowControl/>
        <w:spacing w:after="160"/>
        <w:jc w:val="both"/>
      </w:pPr>
      <w:r>
        <w:rPr>
          <w:rFonts w:ascii="Times New Roman" w:hAnsi="Times New Roman"/>
          <w:b/>
          <w:sz w:val="24"/>
          <w:szCs w:val="24"/>
        </w:rPr>
        <w:t xml:space="preserve">5.3 Authority to Act.</w:t>
      </w:r>
      <w:r>
        <w:rPr>
          <w:rFonts w:ascii="Times New Roman" w:hAnsi="Times New Roman"/>
          <w:sz w:val="24"/>
          <w:szCs w:val="24"/>
        </w:rPr>
        <w:t xml:space="preserve"> The Member is an agent of the Company for the purpose of its activities and affairs to the extent provided by the Act, and may acquire, hold, improve, lease, sell, exchange, and convey property; borrow money and grant liens and security interests on Associated Assets; open, maintain, and close bank and investment accounts and designate signatories; engage and compensate employees, attorneys, accountants, and other agents; procure insurance; prosecute, defend, settle, and compromise claims; make tax filings and elections consistent with Article 9; execute and deliver instruments of every kind; and do all other acts necessary, appropriate, or convenient to the conduct of the activities and affairs of the Company or of any Protected Series.</w:t>
      </w:r>
    </w:p>
    <w:p>
      <w:pPr>
        <w:widowControl/>
        <w:spacing w:after="160"/>
        <w:jc w:val="both"/>
      </w:pPr>
      <w:r>
        <w:rPr>
          <w:rFonts w:ascii="Times New Roman" w:hAnsi="Times New Roman"/>
          <w:b/>
          <w:sz w:val="24"/>
          <w:szCs w:val="24"/>
        </w:rPr>
        <w:t xml:space="preserve">5.4 Standard of Conduct; Exculpation.</w:t>
      </w:r>
      <w:r>
        <w:rPr>
          <w:rFonts w:ascii="Times New Roman" w:hAnsi="Times New Roman"/>
          <w:sz w:val="24"/>
          <w:szCs w:val="24"/>
        </w:rPr>
        <w:t xml:space="preserve"> The Member shall discharge the duties of a member of a member-managed limited liability company consistent with the Act. The Member shall not be liable to the Company or to any Protected Series for any act or omission performed or omitted in good faith and in a manner reasonably believed to be within the scope of authority conferred by this Agreement, except for conduct for which exoneration is prohibited by the Act.</w:t>
      </w:r>
    </w:p>
    <w:p>
      <w:pPr>
        <w:widowControl/>
        <w:spacing w:after="160"/>
        <w:jc w:val="both"/>
      </w:pPr>
      <w:r>
        <w:rPr>
          <w:rFonts w:ascii="Times New Roman" w:hAnsi="Times New Roman"/>
          <w:b/>
          <w:sz w:val="24"/>
          <w:szCs w:val="24"/>
        </w:rPr>
        <w:t xml:space="preserve">5.5 Indemnification.</w:t>
      </w:r>
      <w:r>
        <w:rPr>
          <w:rFonts w:ascii="Times New Roman" w:hAnsi="Times New Roman"/>
          <w:sz w:val="24"/>
          <w:szCs w:val="24"/>
        </w:rPr>
        <w:t xml:space="preserve"> The Company shall indemnify the Member, and each Protected Series shall indemnify the Member acting as its protected-series manager, to the fullest extent permitted by the Act, against losses, claims, and expenses (including reasonable attorney's fees) incurred by reason of acting in the management of the Company or that Protected Series, except to the extent arising from conduct for which exoneration is prohibited by the Act; </w:t>
      </w:r>
      <w:r>
        <w:rPr>
          <w:rFonts w:ascii="Times New Roman" w:hAnsi="Times New Roman"/>
          <w:b/>
          <w:sz w:val="24"/>
          <w:szCs w:val="24"/>
        </w:rPr>
        <w:t xml:space="preserve">provided, that any indemnification obligation relating to the activities of a particular Protected Series is an Associated Liability of that Protected Series, payable solely from its Associated Assets</w:t>
      </w:r>
      <w:r>
        <w:rPr>
          <w:rFonts w:ascii="Times New Roman" w:hAnsi="Times New Roman"/>
          <w:sz w:val="24"/>
          <w:szCs w:val="24"/>
        </w:rPr>
        <w:t xml:space="preserve">, and any indemnification obligation relating to the activities of the Company generally is payable solely from the Associated Assets of the Company.</w:t>
      </w:r>
    </w:p>
    <w:p>
      <w:pPr>
        <w:widowControl/>
        <w:spacing w:after="160"/>
        <w:jc w:val="both"/>
      </w:pPr>
      <w:r>
        <w:rPr>
          <w:rFonts w:ascii="Times New Roman" w:hAnsi="Times New Roman"/>
          <w:b/>
          <w:sz w:val="24"/>
          <w:szCs w:val="24"/>
        </w:rPr>
        <w:t xml:space="preserve">5.6 Reimbursement; Shared Expenses.</w:t>
      </w:r>
      <w:r>
        <w:rPr>
          <w:rFonts w:ascii="Times New Roman" w:hAnsi="Times New Roman"/>
          <w:sz w:val="24"/>
          <w:szCs w:val="24"/>
        </w:rPr>
        <w:t xml:space="preserve"> The Member shall be reimbursed for reasonable expenses properly incurred on behalf of the Company or the applicable Protected Series. Costs and expenses that benefit the Company and one or more Protected Series (including formation and filing fees, registered agent fees, accounting, insurance, and administrative overhead) shall be allocated among the Company and the Protected Series benefited on a reasonable and consistent basis determined by the Member — by specific attribution where practicable and otherwise pro rata or by such other reasonable formula as the Member adopts — and the allocation shall be recorded in the records maintained under Article 8.</w:t>
      </w:r>
    </w:p>
    <w:p>
      <w:pPr>
        <w:widowControl/>
        <w:spacing w:after="160"/>
        <w:jc w:val="both"/>
      </w:pPr>
      <w:r>
        <w:rPr>
          <w:rFonts w:ascii="Times New Roman" w:hAnsi="Times New Roman"/>
          <w:b/>
          <w:sz w:val="24"/>
          <w:szCs w:val="24"/>
        </w:rPr>
        <w:t xml:space="preserve">5.7 Statement of Authority.</w:t>
      </w:r>
      <w:r>
        <w:rPr>
          <w:rFonts w:ascii="Times New Roman" w:hAnsi="Times New Roman"/>
          <w:sz w:val="24"/>
          <w:szCs w:val="24"/>
        </w:rPr>
        <w:t xml:space="preserve"> The Member may cause a statement of authority to be filed with the Department for the Company or the relevant Protected Series under s. 605.0302, Florida Statutes, stating the authority, or the limitations on the authority, of the Member or of any person holding a specified position, to transfer or encumber real property held in the name of the entity identified in the statement, and may cause a certified copy of that statement to be recorded in the official records of any county in which the real property is located. A statement concerning real property held in the name of the Company shall identify the Company as the entity whose authority is stated. A statement concerning real property held in the name of a Protected Series shall be filed for and identify that Protected Series as the entity whose authority is stated. A statement so filed shall be consistent with this Agreement, and shall be amended or cancelled as necessary to keep it accurate.</w:t>
      </w:r>
    </w:p>
    <w:p>
      <w:pPr>
        <w:keepNext/>
        <w:widowControl/>
        <w:spacing w:before="240" w:after="200"/>
      </w:pPr>
      <w:r>
        <w:rPr>
          <w:rFonts w:ascii="Times New Roman" w:hAnsi="Times New Roman"/>
          <w:b/>
          <w:sz w:val="26"/>
          <w:szCs w:val="26"/>
        </w:rPr>
        <w:t xml:space="preserve">ARTICLE 6 — CAPITAL</w:t>
      </w:r>
    </w:p>
    <w:p>
      <w:pPr>
        <w:widowControl/>
        <w:spacing w:after="160"/>
        <w:jc w:val="both"/>
      </w:pPr>
      <w:r>
        <w:rPr>
          <w:rFonts w:ascii="Times New Roman" w:hAnsi="Times New Roman"/>
          <w:b/>
          <w:sz w:val="24"/>
          <w:szCs w:val="24"/>
        </w:rPr>
        <w:t xml:space="preserve">6.1 Contributions.</w:t>
      </w:r>
      <w:r>
        <w:rPr>
          <w:rFonts w:ascii="Times New Roman" w:hAnsi="Times New Roman"/>
          <w:sz w:val="24"/>
          <w:szCs w:val="24"/>
        </w:rPr>
        <w:t xml:space="preserve"> The Member's contributions to the Company are set forth on Exhibit A. Contributions to a Protected Series are made by the Company and are set forth in the applicable Series Exhibit. Each contribution shall identify whether it is made to the Company or to a specific Protected Series, and shall be deposited to, and recorded in the records of, the recipient. A promise by the Member to make a contribution is enforceable only if set out in a writing signed by the Member.</w:t>
      </w:r>
    </w:p>
    <w:p>
      <w:pPr>
        <w:widowControl/>
        <w:spacing w:after="160"/>
        <w:jc w:val="both"/>
      </w:pPr>
      <w:r>
        <w:rPr>
          <w:rFonts w:ascii="Times New Roman" w:hAnsi="Times New Roman"/>
          <w:b/>
          <w:sz w:val="24"/>
          <w:szCs w:val="24"/>
        </w:rPr>
        <w:t xml:space="preserve">6.2 No Obligation; No Interest.</w:t>
      </w:r>
      <w:r>
        <w:rPr>
          <w:rFonts w:ascii="Times New Roman" w:hAnsi="Times New Roman"/>
          <w:sz w:val="24"/>
          <w:szCs w:val="24"/>
        </w:rPr>
        <w:t xml:space="preserve"> The Member is not obligated to make any additional contribution to the Company or to any Protected Series. No interest shall be paid on any contribution.</w:t>
      </w:r>
    </w:p>
    <w:p>
      <w:pPr>
        <w:widowControl/>
        <w:spacing w:after="160"/>
        <w:jc w:val="both"/>
      </w:pPr>
      <w:r>
        <w:rPr>
          <w:rFonts w:ascii="Times New Roman" w:hAnsi="Times New Roman"/>
          <w:b/>
          <w:sz w:val="24"/>
          <w:szCs w:val="24"/>
        </w:rPr>
        <w:t xml:space="preserve">6.3 Separate Accounting.</w:t>
      </w:r>
      <w:r>
        <w:rPr>
          <w:rFonts w:ascii="Times New Roman" w:hAnsi="Times New Roman"/>
          <w:sz w:val="24"/>
          <w:szCs w:val="24"/>
        </w:rPr>
        <w:t xml:space="preserve"> The Company shall maintain a separate accounting of contributions to, and the capital of, the Company and each Protected Series.</w:t>
      </w:r>
    </w:p>
    <w:p>
      <w:pPr>
        <w:widowControl/>
        <w:spacing w:after="160"/>
        <w:jc w:val="both"/>
      </w:pPr>
      <w:r>
        <w:rPr>
          <w:rFonts w:ascii="Times New Roman" w:hAnsi="Times New Roman"/>
          <w:b/>
          <w:sz w:val="24"/>
          <w:szCs w:val="24"/>
        </w:rPr>
        <w:t xml:space="preserve">6.4 Member Loans.</w:t>
      </w:r>
      <w:r>
        <w:rPr>
          <w:rFonts w:ascii="Times New Roman" w:hAnsi="Times New Roman"/>
          <w:sz w:val="24"/>
          <w:szCs w:val="24"/>
        </w:rPr>
        <w:t xml:space="preserve"> The Member may lend funds to the Company or to a specific Protected Series upon commercially reasonable terms evidenced by a written instrument identifying the borrower. A loan is not a contribution, and shall be an Associated Liability solely of the borrowing Protected Series or of the Company, as applicable.</w:t>
      </w:r>
    </w:p>
    <w:p>
      <w:pPr>
        <w:widowControl/>
        <w:spacing w:after="160"/>
        <w:jc w:val="both"/>
      </w:pPr>
      <w:r>
        <w:rPr>
          <w:rFonts w:ascii="Times New Roman" w:hAnsi="Times New Roman"/>
          <w:b/>
          <w:sz w:val="24"/>
          <w:szCs w:val="24"/>
        </w:rPr>
        <w:t xml:space="preserve">6.5 No Right to Specific Property.</w:t>
      </w:r>
      <w:r>
        <w:rPr>
          <w:rFonts w:ascii="Times New Roman" w:hAnsi="Times New Roman"/>
          <w:sz w:val="24"/>
          <w:szCs w:val="24"/>
        </w:rPr>
        <w:t xml:space="preserve"> The Member has no right to demand or receive any distribution in any specific property of the Company or of any Protected Series.</w:t>
      </w:r>
    </w:p>
    <w:p>
      <w:pPr>
        <w:keepNext/>
        <w:widowControl/>
        <w:spacing w:before="240" w:after="200"/>
      </w:pPr>
      <w:r>
        <w:rPr>
          <w:rFonts w:ascii="Times New Roman" w:hAnsi="Times New Roman"/>
          <w:b/>
          <w:sz w:val="26"/>
          <w:szCs w:val="26"/>
        </w:rPr>
        <w:t xml:space="preserve">ARTICLE 7 — DISTRIBUTIONS</w:t>
      </w:r>
    </w:p>
    <w:p>
      <w:pPr>
        <w:widowControl/>
        <w:spacing w:after="160"/>
        <w:jc w:val="both"/>
      </w:pPr>
      <w:r>
        <w:rPr>
          <w:rFonts w:ascii="Times New Roman" w:hAnsi="Times New Roman"/>
          <w:b/>
          <w:sz w:val="24"/>
          <w:szCs w:val="24"/>
        </w:rPr>
        <w:t xml:space="preserve">7.1 Distributions.</w:t>
      </w:r>
      <w:r>
        <w:rPr>
          <w:rFonts w:ascii="Times New Roman" w:hAnsi="Times New Roman"/>
          <w:sz w:val="24"/>
          <w:szCs w:val="24"/>
        </w:rPr>
        <w:t xml:space="preserve"> The Member may from time to time determine the extent to which cash on hand of the Company or of a Protected Series exceeds current and anticipated needs, including operating expenses, debt service, acquisitions, and reserves, and may distribute any such excess.</w:t>
      </w:r>
    </w:p>
    <w:p>
      <w:pPr>
        <w:widowControl/>
        <w:spacing w:after="160"/>
        <w:jc w:val="both"/>
      </w:pPr>
      <w:r>
        <w:rPr>
          <w:rFonts w:ascii="Times New Roman" w:hAnsi="Times New Roman"/>
          <w:b/>
          <w:sz w:val="24"/>
          <w:szCs w:val="24"/>
        </w:rPr>
        <w:t xml:space="preserve">7.2 Source Limitation.</w:t>
      </w:r>
      <w:r>
        <w:rPr>
          <w:rFonts w:ascii="Times New Roman" w:hAnsi="Times New Roman"/>
          <w:sz w:val="24"/>
          <w:szCs w:val="24"/>
        </w:rPr>
        <w:t xml:space="preserve"> Distributions in respect of a Protected Series shall be made </w:t>
      </w:r>
      <w:r>
        <w:rPr>
          <w:rFonts w:ascii="Times New Roman" w:hAnsi="Times New Roman"/>
          <w:b/>
          <w:sz w:val="24"/>
          <w:szCs w:val="24"/>
        </w:rPr>
        <w:t xml:space="preserve">solely from the Associated Assets of that Protected Series, and solely to the Company</w:t>
      </w:r>
      <w:r>
        <w:rPr>
          <w:rFonts w:ascii="Times New Roman" w:hAnsi="Times New Roman"/>
          <w:sz w:val="24"/>
          <w:szCs w:val="24"/>
        </w:rPr>
        <w:t xml:space="preserve">; distributions in respect of the Company shall be made solely from the Associated Assets of the Company, to the Member. Each distribution shall be recorded in the records maintained under Article 8, identifying its source.</w:t>
      </w:r>
    </w:p>
    <w:p>
      <w:pPr>
        <w:keepNext/>
        <w:widowControl/>
        <w:spacing w:before="240" w:after="200"/>
      </w:pPr>
      <w:r>
        <w:rPr>
          <w:rFonts w:ascii="Times New Roman" w:hAnsi="Times New Roman"/>
          <w:b/>
          <w:sz w:val="26"/>
          <w:szCs w:val="26"/>
        </w:rPr>
        <w:t xml:space="preserve">ARTICLE 8 — RECORDS</w:t>
      </w:r>
    </w:p>
    <w:p>
      <w:pPr>
        <w:widowControl/>
        <w:spacing w:after="160"/>
        <w:jc w:val="both"/>
      </w:pPr>
      <w:r>
        <w:rPr>
          <w:rFonts w:ascii="Times New Roman" w:hAnsi="Times New Roman"/>
          <w:b/>
          <w:sz w:val="24"/>
          <w:szCs w:val="24"/>
        </w:rPr>
        <w:t xml:space="preserve">8.1 Records.</w:t>
      </w:r>
      <w:r>
        <w:rPr>
          <w:rFonts w:ascii="Times New Roman" w:hAnsi="Times New Roman"/>
          <w:sz w:val="24"/>
          <w:szCs w:val="24"/>
        </w:rPr>
        <w:t xml:space="preserve"> The Member shall maintain, for the Company and for each Protected Series, the records described in this Article.</w:t>
      </w:r>
    </w:p>
    <w:p>
      <w:pPr>
        <w:keepNext/>
        <w:widowControl/>
        <w:spacing w:after="160"/>
        <w:jc w:val="both"/>
      </w:pPr>
      <w:r>
        <w:rPr>
          <w:rFonts w:ascii="Times New Roman" w:hAnsi="Times New Roman"/>
          <w:b/>
          <w:sz w:val="24"/>
          <w:szCs w:val="24"/>
        </w:rPr>
        <w:t xml:space="preserve">8.2 Asset Association Records.</w:t>
      </w:r>
      <w:r>
        <w:rPr>
          <w:rFonts w:ascii="Times New Roman" w:hAnsi="Times New Roman"/>
          <w:sz w:val="24"/>
          <w:szCs w:val="24"/>
        </w:rPr>
        <w:t xml:space="preserve"> The Member shall create and maintain, for the Company and for each Protected Series, records that state the name of the Company or of the applicable Protected Series and describe each of its assets with sufficient specificity to permit a </w:t>
      </w:r>
      <w:r>
        <w:rPr>
          <w:rFonts w:ascii="Times New Roman" w:hAnsi="Times New Roman"/>
          <w:b/>
          <w:sz w:val="24"/>
          <w:szCs w:val="24"/>
        </w:rPr>
        <w:t xml:space="preserve">disinterested, reasonable individual</w:t>
      </w:r>
      <w:r>
        <w:rPr>
          <w:rFonts w:ascii="Times New Roman" w:hAnsi="Times New Roman"/>
          <w:sz w:val="24"/>
          <w:szCs w:val="24"/>
        </w:rPr>
        <w:t xml:space="preserve"> to:</w:t>
      </w:r>
    </w:p>
    <w:p>
      <w:pPr>
        <w:widowControl/>
        <w:spacing w:after="160"/>
        <w:jc w:val="both"/>
      </w:pPr>
      <w:r>
        <w:rPr>
          <w:rFonts w:ascii="Times New Roman" w:hAnsi="Times New Roman"/>
          <w:sz w:val="24"/>
          <w:szCs w:val="24"/>
        </w:rPr>
        <w:t xml:space="preserve">(a) identify the asset and distinguish it from any other asset of the Company, of that Protected Series, and of every other Protected Series;</w:t>
      </w:r>
    </w:p>
    <w:p>
      <w:pPr>
        <w:widowControl/>
        <w:spacing w:after="160"/>
        <w:jc w:val="both"/>
      </w:pPr>
      <w:r>
        <w:rPr>
          <w:rFonts w:ascii="Times New Roman" w:hAnsi="Times New Roman"/>
          <w:sz w:val="24"/>
          <w:szCs w:val="24"/>
        </w:rPr>
        <w:t xml:space="preserve">(b) determine when and from which person the asset was acquired, or how the asset otherwise became an asset of the Company or that Protected Series; and</w:t>
      </w:r>
    </w:p>
    <w:p>
      <w:pPr>
        <w:widowControl/>
        <w:spacing w:after="160"/>
        <w:jc w:val="both"/>
      </w:pPr>
      <w:r>
        <w:rPr>
          <w:rFonts w:ascii="Times New Roman" w:hAnsi="Times New Roman"/>
          <w:sz w:val="24"/>
          <w:szCs w:val="24"/>
        </w:rPr>
        <w:t xml:space="preserve">(c) for any asset acquired from the Company or from another Protected Series, determine the consideration paid, the payor, and the payee.</w:t>
      </w:r>
    </w:p>
    <w:p>
      <w:pPr>
        <w:widowControl/>
        <w:spacing w:after="160"/>
        <w:jc w:val="both"/>
      </w:pPr>
      <w:r>
        <w:rPr>
          <w:rFonts w:ascii="Times New Roman" w:hAnsi="Times New Roman"/>
          <w:sz w:val="24"/>
          <w:szCs w:val="24"/>
        </w:rPr>
        <w:t xml:space="preserve">Records may be organized by specific listing, category, type, quantity, or computational or allocative formula or procedure (including a percentage or share of any asset), or in any other reasonable manner, consistent with s. 605.2301(4), Florida Statutes, provided the standard of this Section is met.</w:t>
      </w:r>
    </w:p>
    <w:p>
      <w:pPr>
        <w:widowControl/>
        <w:spacing w:after="160"/>
        <w:jc w:val="both"/>
      </w:pPr>
      <w:r>
        <w:rPr>
          <w:rFonts w:ascii="Times New Roman" w:hAnsi="Times New Roman"/>
          <w:b/>
          <w:sz w:val="24"/>
          <w:szCs w:val="24"/>
        </w:rPr>
        <w:t xml:space="preserve">8.3 Real Property.</w:t>
      </w:r>
      <w:r>
        <w:rPr>
          <w:rFonts w:ascii="Times New Roman" w:hAnsi="Times New Roman"/>
          <w:sz w:val="24"/>
          <w:szCs w:val="24"/>
        </w:rPr>
        <w:t xml:space="preserve"> A properly recorded instrument naming the acquiring or conveying Protected Series (by its full statutory name) or the Company, as applicable, serves as an association record and is conclusive of the signer's authority in favor of a person giving value without knowledge of a lack of authority (ss. 605.2301(2)(b) and 605.2301(3)(b), Florida Statutes). Where an interest in real property is held through a representative, nominee, or similar arrangement as permitted by s. 605.2301(5), Florida Statutes, the arrangement shall be documented under Section 8.4, and the association of the interest shall be established by those records.</w:t>
      </w:r>
    </w:p>
    <w:p>
      <w:pPr>
        <w:widowControl/>
        <w:spacing w:after="160"/>
        <w:jc w:val="both"/>
      </w:pPr>
      <w:r>
        <w:rPr>
          <w:rFonts w:ascii="Times New Roman" w:hAnsi="Times New Roman"/>
          <w:b/>
          <w:sz w:val="24"/>
          <w:szCs w:val="24"/>
        </w:rPr>
        <w:t xml:space="preserve">8.4 Holding Associated Assets.</w:t>
      </w:r>
      <w:r>
        <w:rPr>
          <w:rFonts w:ascii="Times New Roman" w:hAnsi="Times New Roman"/>
          <w:sz w:val="24"/>
          <w:szCs w:val="24"/>
        </w:rPr>
        <w:t xml:space="preserve"> An Associated Asset may be held directly, or indirectly through a representative, nominee, or similar arrangement, as permitted by s. 605.2301(5), Florida Statutes. Any such indirect arrangement shall be documented in the records maintained under this Article, identifying the holder, the Protected Series or the Company for which the asset is held, and the date the arrangement began. No property of the Company or of any Protected Series shall be held in the individual name of the Member other than under an arrangement documented under this Section.</w:t>
      </w:r>
    </w:p>
    <w:p>
      <w:pPr>
        <w:keepNext/>
        <w:widowControl/>
        <w:spacing w:after="160"/>
        <w:jc w:val="both"/>
      </w:pPr>
      <w:r>
        <w:rPr>
          <w:rFonts w:ascii="Times New Roman" w:hAnsi="Times New Roman"/>
          <w:b/>
          <w:sz w:val="24"/>
          <w:szCs w:val="24"/>
        </w:rPr>
        <w:t xml:space="preserve">8.5 Standing Association Rules; Savings Provisions.</w:t>
      </w:r>
    </w:p>
    <w:p>
      <w:pPr>
        <w:widowControl/>
        <w:spacing w:after="160"/>
        <w:jc w:val="both"/>
      </w:pPr>
      <w:r>
        <w:rPr>
          <w:rFonts w:ascii="Times New Roman" w:hAnsi="Times New Roman"/>
          <w:sz w:val="24"/>
          <w:szCs w:val="24"/>
        </w:rPr>
        <w:t xml:space="preserve">(a) </w:t>
      </w:r>
      <w:r>
        <w:rPr>
          <w:rFonts w:ascii="Times New Roman" w:hAnsi="Times New Roman"/>
          <w:b/>
          <w:sz w:val="24"/>
          <w:szCs w:val="24"/>
        </w:rPr>
        <w:t xml:space="preserve">Association; interpretation.</w:t>
      </w:r>
      <w:r>
        <w:rPr>
          <w:rFonts w:ascii="Times New Roman" w:hAnsi="Times New Roman"/>
          <w:sz w:val="24"/>
          <w:szCs w:val="24"/>
        </w:rPr>
        <w:t xml:space="preserve"> Section 605.2301, Florida Statutes, requires records, not any particular record: it is satisfied by records that, read together, permit a disinterested, reasonable individual to make the determinations described in Section 8.2, and s. 605.2301(4), Florida Statutes, permits those records to be organized by specific listing, category, type, quantity, or computational or allocative formula or procedure, or in any other reasonable manner. As used in this Article, "record" has the meaning given in s. 605.0102(59), Florida Statutes, and shall be construed broadly to include anything of any type, kind, or nature that could reasonably associate an asset, debt, or any other thing with a Protected Series or the Company. Accordingly: (i) this Agreement, each Series Exhibit, each asset schedule, and the account, titling, tax, insurance, and transaction records of the Company or of a Protected Series are records within the meaning of s. 605.2301, Florida Statutes, may be read together and in combination to satisfy its requirements, and no single document, form, or sequence is required; (ii) an asset is an Associated Asset of the Company or of the Protected Series that any such record identifies, from the date the asset was acquired or otherwise became an asset; (iii) association established by any record is not defeated by the absence or incompleteness of any other record; (iv) the standing rules in paragraph (b) are a procedure adopted under s. 605.2301(4), Florida Statutes, and apply to every asset they reach, whether or not any other record exists; and (v) where the records permit more than one reading, the reading that associates an asset with the Company or Protected Series that acquired, holds, or uses it controls. This Agreement shall be interpreted and applied to give the fullest effect permitted by law to the association of assets under this Article, to the separateness of the Company and of each Protected Series, and to the limitations of liability described in Section 3.3.</w:t>
      </w:r>
    </w:p>
    <w:p>
      <w:pPr>
        <w:widowControl/>
        <w:spacing w:after="160"/>
        <w:jc w:val="both"/>
      </w:pPr>
      <w:r>
        <w:rPr>
          <w:rFonts w:ascii="Times New Roman" w:hAnsi="Times New Roman"/>
          <w:sz w:val="24"/>
          <w:szCs w:val="24"/>
        </w:rPr>
        <w:t xml:space="preserve">(b) </w:t>
      </w:r>
      <w:r>
        <w:rPr>
          <w:rFonts w:ascii="Times New Roman" w:hAnsi="Times New Roman"/>
          <w:b/>
          <w:sz w:val="24"/>
          <w:szCs w:val="24"/>
        </w:rPr>
        <w:t xml:space="preserve">Standing association rules.</w:t>
      </w:r>
      <w:r>
        <w:rPr>
          <w:rFonts w:ascii="Times New Roman" w:hAnsi="Times New Roman"/>
          <w:sz w:val="24"/>
          <w:szCs w:val="24"/>
        </w:rPr>
        <w:t xml:space="preserve"> As a standing procedure adopted pursuant to s. 605.2301(4), Florida Statutes, and without limiting any other record: (i) an asset acquired by an instrument naming a Protected Series, or titled in the name of a Protected Series, is an Associated Asset of that Protected Series from the date of acquisition; (ii) an asset acquired with consideration paid from a deposit account of a Protected Series is an Associated Asset of that Protected Series; (iii) funds on deposit in an account established in the name of a Protected Series, and interest thereon, are Associated Assets of that Protected Series; (iv) the income, rents, profits, proceeds, and products of, the insurance proceeds relating to, and every replacement or substitution for, an Associated Asset are Associated Assets of the same person; and (v) every asset acquired in the name of the Company, and every asset not associated with a Protected Series under clauses (i) through (iv) or under any other record maintained under this Article, is an Associated Asset of the Company.</w:t>
      </w:r>
    </w:p>
    <w:p>
      <w:pPr>
        <w:widowControl/>
        <w:spacing w:after="160"/>
        <w:jc w:val="both"/>
      </w:pPr>
      <w:r>
        <w:rPr>
          <w:rFonts w:ascii="Times New Roman" w:hAnsi="Times New Roman"/>
          <w:sz w:val="24"/>
          <w:szCs w:val="24"/>
        </w:rPr>
        <w:t xml:space="preserve">(c) </w:t>
      </w:r>
      <w:r>
        <w:rPr>
          <w:rFonts w:ascii="Times New Roman" w:hAnsi="Times New Roman"/>
          <w:b/>
          <w:sz w:val="24"/>
          <w:szCs w:val="24"/>
        </w:rPr>
        <w:t xml:space="preserve">Correction of records.</w:t>
      </w:r>
      <w:r>
        <w:rPr>
          <w:rFonts w:ascii="Times New Roman" w:hAnsi="Times New Roman"/>
          <w:sz w:val="24"/>
          <w:szCs w:val="24"/>
        </w:rPr>
        <w:t xml:space="preserve"> The Member may, and upon discovery of any inaccuracy or omission shall, supplement or correct any record maintained under this Article so that it accurately reflects the association of assets and liabilities, and records as so supplemented or corrected shall be given effect to the fullest extent permitted by law. A record supplemented or corrected under this paragraph relates back to, and is given effect from, the date of the record it supplements or corrects, to the fullest extent permitted by law.</w:t>
      </w:r>
    </w:p>
    <w:p>
      <w:pPr>
        <w:widowControl/>
        <w:spacing w:after="160"/>
        <w:jc w:val="both"/>
      </w:pPr>
      <w:r>
        <w:rPr>
          <w:rFonts w:ascii="Times New Roman" w:hAnsi="Times New Roman"/>
          <w:sz w:val="24"/>
          <w:szCs w:val="24"/>
        </w:rPr>
        <w:t xml:space="preserve">(d) </w:t>
      </w:r>
      <w:r>
        <w:rPr>
          <w:rFonts w:ascii="Times New Roman" w:hAnsi="Times New Roman"/>
          <w:b/>
          <w:sz w:val="24"/>
          <w:szCs w:val="24"/>
        </w:rPr>
        <w:t xml:space="preserve">Reformation; severability in favor of association and separateness.</w:t>
      </w:r>
      <w:r>
        <w:rPr>
          <w:rFonts w:ascii="Times New Roman" w:hAnsi="Times New Roman"/>
          <w:sz w:val="24"/>
          <w:szCs w:val="24"/>
        </w:rPr>
        <w:t xml:space="preserve"> If any provision of this Agreement or of any Series Exhibit, or any act taken under either, would otherwise be construed to impair the association of an asset under this Article, the separateness of the Company or of any Protected Series, or the limitations of liability described in Section 3.3, this Agreement shall be applied and, to the minimum extent necessary, deemed modified so as to preserve them, and the provision or act shall be given effect as so modified from the time it was made. To the extent a provision cannot be so conformed, it is null and void ab initio and shall be given no force or effect for any purpose, and every other provision of this Agreement and of each Series Exhibit remains in full force.</w:t>
      </w:r>
    </w:p>
    <w:p>
      <w:pPr>
        <w:widowControl/>
        <w:spacing w:after="160"/>
        <w:jc w:val="both"/>
      </w:pPr>
      <w:r>
        <w:rPr>
          <w:rFonts w:ascii="Times New Roman" w:hAnsi="Times New Roman"/>
          <w:b/>
          <w:sz w:val="24"/>
          <w:szCs w:val="24"/>
        </w:rPr>
        <w:t xml:space="preserve">8.6 Movement of an Asset Between Protected Series.</w:t>
      </w:r>
      <w:r>
        <w:rPr>
          <w:rFonts w:ascii="Times New Roman" w:hAnsi="Times New Roman"/>
          <w:sz w:val="24"/>
          <w:szCs w:val="24"/>
        </w:rPr>
        <w:t xml:space="preserve"> If an Associated Asset of a Protected Series becomes an Associated Asset of another Protected Series, however the transaction is denominated, then to the extent the fair market value of what one Protected Series gives exceeds the fair market value of what it receives, the excess is deemed for all purposes of this Agreement to have been distributed by that Protected Series to the Company as provided in Section 7.2 and, immediately thereafter, contributed by the Company to the other Protected Series as provided in Section 6.1.</w:t>
      </w:r>
    </w:p>
    <w:p>
      <w:pPr>
        <w:keepNext/>
        <w:widowControl/>
        <w:spacing w:before="240" w:after="200"/>
      </w:pPr>
      <w:r>
        <w:rPr>
          <w:rFonts w:ascii="Times New Roman" w:hAnsi="Times New Roman"/>
          <w:b/>
          <w:sz w:val="26"/>
          <w:szCs w:val="26"/>
        </w:rPr>
        <w:t xml:space="preserve">ARTICLE 9 — TAX MATTERS</w:t>
      </w:r>
    </w:p>
    <w:p>
      <w:pPr>
        <w:widowControl/>
        <w:spacing w:after="160"/>
        <w:jc w:val="both"/>
      </w:pPr>
      <w:r>
        <w:rPr>
          <w:rFonts w:ascii="Times New Roman" w:hAnsi="Times New Roman"/>
          <w:b/>
          <w:sz w:val="24"/>
          <w:szCs w:val="24"/>
        </w:rPr>
        <w:t xml:space="preserve">9.1 Intended Classification.</w:t>
      </w:r>
      <w:r>
        <w:rPr>
          <w:rFonts w:ascii="Times New Roman" w:hAnsi="Times New Roman"/>
          <w:sz w:val="24"/>
          <w:szCs w:val="24"/>
        </w:rPr>
        <w:t xml:space="preserve"> It is intended that the Company be disregarded as an entity separate from the Member for federal income tax purposes. Each Protected Series is wholly owned by the Company. If a Protected Series is treated as an entity separate from the Company for federal income tax purposes, it is intended that the Protected Series be disregarded as an entity separate from its owner. Accordingly, all items of income, gain, loss, deduction, and credit of the Company and of each Protected Series are reported directly by the Member.</w:t>
      </w:r>
    </w:p>
    <w:p>
      <w:pPr>
        <w:widowControl/>
        <w:spacing w:after="160"/>
        <w:jc w:val="both"/>
      </w:pPr>
      <w:r>
        <w:rPr>
          <w:rFonts w:ascii="Times New Roman" w:hAnsi="Times New Roman"/>
          <w:b/>
          <w:sz w:val="24"/>
          <w:szCs w:val="24"/>
        </w:rPr>
        <w:t xml:space="preserve">9.2 Tax Filings and Elections.</w:t>
      </w:r>
      <w:r>
        <w:rPr>
          <w:rFonts w:ascii="Times New Roman" w:hAnsi="Times New Roman"/>
          <w:sz w:val="24"/>
          <w:szCs w:val="24"/>
        </w:rPr>
        <w:t xml:space="preserve"> The Member shall make, or cause to be made, all tax filings required of the Company or of any Protected Series and may make any tax election the Member determines to be in the Member's best interests, consistent with Section 9.1.</w:t>
      </w:r>
    </w:p>
    <w:p>
      <w:pPr>
        <w:widowControl/>
        <w:spacing w:after="160"/>
        <w:jc w:val="both"/>
      </w:pPr>
      <w:r>
        <w:rPr>
          <w:rFonts w:ascii="Times New Roman" w:hAnsi="Times New Roman"/>
          <w:b/>
          <w:sz w:val="24"/>
          <w:szCs w:val="24"/>
        </w:rPr>
        <w:t xml:space="preserve">9.3 Fiscal Year.</w:t>
      </w:r>
      <w:r>
        <w:rPr>
          <w:rFonts w:ascii="Times New Roman" w:hAnsi="Times New Roman"/>
          <w:sz w:val="24"/>
          <w:szCs w:val="24"/>
        </w:rPr>
        <w:t xml:space="preserve"> The fiscal year of the Company and of each Protected Series is the calendar year unless the Member selects another permitted year.</w:t>
      </w:r>
    </w:p>
    <w:p>
      <w:pPr>
        <w:keepNext/>
        <w:widowControl/>
        <w:spacing w:before="240" w:after="200"/>
      </w:pPr>
      <w:r>
        <w:rPr>
          <w:rFonts w:ascii="Times New Roman" w:hAnsi="Times New Roman"/>
          <w:b/>
          <w:sz w:val="26"/>
          <w:szCs w:val="26"/>
        </w:rPr>
        <w:t xml:space="preserve">ARTICLE 10 — ADMISSION OF ADDITIONAL MEMBERS</w:t>
      </w:r>
    </w:p>
    <w:p>
      <w:pPr>
        <w:widowControl/>
        <w:spacing w:after="160"/>
        <w:jc w:val="both"/>
      </w:pPr>
      <w:r>
        <w:rPr>
          <w:rFonts w:ascii="Times New Roman" w:hAnsi="Times New Roman"/>
          <w:b/>
          <w:sz w:val="24"/>
          <w:szCs w:val="24"/>
        </w:rPr>
        <w:t xml:space="preserve">10.1 Admission.</w:t>
      </w:r>
      <w:r>
        <w:rPr>
          <w:rFonts w:ascii="Times New Roman" w:hAnsi="Times New Roman"/>
          <w:sz w:val="24"/>
          <w:szCs w:val="24"/>
        </w:rPr>
        <w:t xml:space="preserve"> One or more additional members may be admitted to the Company only with the written consent of the Member and upon the admitted person's delivery of a signed agreement to be bound by this Agreement.</w:t>
      </w:r>
    </w:p>
    <w:p>
      <w:pPr>
        <w:widowControl/>
        <w:spacing w:after="160"/>
        <w:jc w:val="both"/>
      </w:pPr>
      <w:r>
        <w:rPr>
          <w:rFonts w:ascii="Times New Roman" w:hAnsi="Times New Roman"/>
          <w:b/>
          <w:sz w:val="24"/>
          <w:szCs w:val="24"/>
        </w:rPr>
        <w:t xml:space="preserve">10.2 No Association with a Protected Series.</w:t>
      </w:r>
      <w:r>
        <w:rPr>
          <w:rFonts w:ascii="Times New Roman" w:hAnsi="Times New Roman"/>
          <w:sz w:val="24"/>
          <w:szCs w:val="24"/>
        </w:rPr>
        <w:t xml:space="preserve"> No Member may be associated with a Protected Series. A Protected Series may not be established with, and may not admit, an Associated Member.</w:t>
      </w:r>
    </w:p>
    <w:p>
      <w:pPr>
        <w:widowControl/>
        <w:spacing w:after="160"/>
        <w:jc w:val="both"/>
      </w:pPr>
      <w:r>
        <w:rPr>
          <w:rFonts w:ascii="Times New Roman" w:hAnsi="Times New Roman"/>
          <w:b/>
          <w:sz w:val="24"/>
          <w:szCs w:val="24"/>
        </w:rPr>
        <w:t xml:space="preserve">10.3 Continuation on Termination of Last Member.</w:t>
      </w:r>
      <w:r>
        <w:rPr>
          <w:rFonts w:ascii="Times New Roman" w:hAnsi="Times New Roman"/>
          <w:sz w:val="24"/>
          <w:szCs w:val="24"/>
        </w:rPr>
        <w:t xml:space="preserve"> Upon the termination of the membership of the last remaining member, the Company shall not be dissolved, and the legal representative of the last remaining member shall agree in writing to continue the Company, and the representative (or an Immediate Family Member designated by the representative who is not a creditor of the last remaining member) shall be admitted as a member effective as of the terminating event, all as permitted by the Act.</w:t>
      </w:r>
    </w:p>
    <w:p>
      <w:pPr>
        <w:keepNext/>
        <w:widowControl/>
        <w:spacing w:before="240" w:after="200"/>
      </w:pPr>
      <w:r>
        <w:rPr>
          <w:rFonts w:ascii="Times New Roman" w:hAnsi="Times New Roman"/>
          <w:b/>
          <w:sz w:val="26"/>
          <w:szCs w:val="26"/>
        </w:rPr>
        <w:t xml:space="preserve">ARTICLE 11 — DISSOLUTION AND WINDING UP</w:t>
      </w:r>
    </w:p>
    <w:p>
      <w:pPr>
        <w:widowControl/>
        <w:spacing w:after="160"/>
        <w:jc w:val="both"/>
      </w:pPr>
      <w:r>
        <w:rPr>
          <w:rFonts w:ascii="Times New Roman" w:hAnsi="Times New Roman"/>
          <w:b/>
          <w:sz w:val="24"/>
          <w:szCs w:val="24"/>
        </w:rPr>
        <w:t xml:space="preserve">11.1 Dissolution of a Protected Series.</w:t>
      </w:r>
      <w:r>
        <w:rPr>
          <w:rFonts w:ascii="Times New Roman" w:hAnsi="Times New Roman"/>
          <w:sz w:val="24"/>
          <w:szCs w:val="24"/>
        </w:rPr>
        <w:t xml:space="preserve"> A Protected Series is dissolved, and its activities and affairs shall be wound up, upon the first to occur of: (a) the dissolution of the Company; (b) an event or circumstance specified in its Series Exhibit; (c) the affirmative vote or consent of the Member; or (d) entry of a judicial order dissolving the Protected Series as provided by the Act.</w:t>
      </w:r>
    </w:p>
    <w:p>
      <w:pPr>
        <w:widowControl/>
        <w:spacing w:after="160"/>
        <w:jc w:val="both"/>
      </w:pPr>
      <w:r>
        <w:rPr>
          <w:rFonts w:ascii="Times New Roman" w:hAnsi="Times New Roman"/>
          <w:b/>
          <w:sz w:val="24"/>
          <w:szCs w:val="24"/>
        </w:rPr>
        <w:t xml:space="preserve">11.2 Winding Up a Protected Series.</w:t>
      </w:r>
      <w:r>
        <w:rPr>
          <w:rFonts w:ascii="Times New Roman" w:hAnsi="Times New Roman"/>
          <w:sz w:val="24"/>
          <w:szCs w:val="24"/>
        </w:rPr>
        <w:t xml:space="preserve"> Upon dissolution of a Protected Series, the Member shall wind up its activities and affairs in the manner provided by the Act for winding up a limited liability company, applied to that Protected Series. Its Associated Assets shall be applied: first, to pay or provide for its Associated Liabilities to creditors (including the Member as a creditor, to the extent permitted by law); and then the balance to the Company. The Member shall cause any statement or filing required by the Act or the Department in connection with the dissolution of the Protected Series to be made. The winding up of a Protected Series shall not draw upon, and its creditors shall have no recourse to, the Associated Assets of the Company or of any other Protected Series.</w:t>
      </w:r>
    </w:p>
    <w:p>
      <w:pPr>
        <w:widowControl/>
        <w:spacing w:after="160"/>
        <w:jc w:val="both"/>
      </w:pPr>
      <w:r>
        <w:rPr>
          <w:rFonts w:ascii="Times New Roman" w:hAnsi="Times New Roman"/>
          <w:b/>
          <w:sz w:val="24"/>
          <w:szCs w:val="24"/>
        </w:rPr>
        <w:t xml:space="preserve">11.3 Dissolution of the Company.</w:t>
      </w:r>
      <w:r>
        <w:rPr>
          <w:rFonts w:ascii="Times New Roman" w:hAnsi="Times New Roman"/>
          <w:sz w:val="24"/>
          <w:szCs w:val="24"/>
        </w:rPr>
        <w:t xml:space="preserve"> The Company is dissolved, and its activities and affairs shall be wound up, upon the first to occur of: (a) the written consent of the Member; (b) entry of a decree of judicial dissolution under the Act; or (c) any other event that under the Act requires dissolution. The death, incapacity, bankruptcy, dissociation, or withdrawal of the Member does not by itself dissolve the Company. Dissolution of the Company causes the dissolution of each Protected Series, and the winding up of the Company is not complete until the winding up of each Protected Series is complete.</w:t>
      </w:r>
    </w:p>
    <w:p>
      <w:pPr>
        <w:widowControl/>
        <w:spacing w:after="160"/>
        <w:jc w:val="both"/>
      </w:pPr>
      <w:r>
        <w:rPr>
          <w:rFonts w:ascii="Times New Roman" w:hAnsi="Times New Roman"/>
          <w:b/>
          <w:sz w:val="24"/>
          <w:szCs w:val="24"/>
        </w:rPr>
        <w:t xml:space="preserve">11.4 Winding Up the Company.</w:t>
      </w:r>
      <w:r>
        <w:rPr>
          <w:rFonts w:ascii="Times New Roman" w:hAnsi="Times New Roman"/>
          <w:sz w:val="24"/>
          <w:szCs w:val="24"/>
        </w:rPr>
        <w:t xml:space="preserve"> Upon dissolution of the Company, the Member shall wind up the Company and each Protected Series. After the winding up of each Protected Series under Section 11.2, the remaining Associated Assets of the Company shall be applied: first, to pay or provide for the Company's Associated Liabilities to creditors; and then the balance to the Member. Articles of dissolution shall be filed as the Act requires, and the Company shall terminate when winding up is complete.</w:t>
      </w:r>
    </w:p>
    <w:p>
      <w:pPr>
        <w:widowControl/>
        <w:spacing w:after="160"/>
        <w:jc w:val="both"/>
      </w:pPr>
      <w:r>
        <w:rPr>
          <w:rFonts w:ascii="Times New Roman" w:hAnsi="Times New Roman"/>
          <w:b/>
          <w:sz w:val="24"/>
          <w:szCs w:val="24"/>
        </w:rPr>
        <w:t xml:space="preserve">11.5 Recourse Limited.</w:t>
      </w:r>
      <w:r>
        <w:rPr>
          <w:rFonts w:ascii="Times New Roman" w:hAnsi="Times New Roman"/>
          <w:sz w:val="24"/>
          <w:szCs w:val="24"/>
        </w:rPr>
        <w:t xml:space="preserve"> The Member shall have no obligation to contribute capital in connection with any winding up, and each creditor of the Company or of any Protected Series shall look solely to the Associated Assets of its obligor.</w:t>
      </w:r>
    </w:p>
    <w:p>
      <w:pPr>
        <w:keepNext/>
        <w:widowControl/>
        <w:spacing w:before="240" w:after="200"/>
      </w:pPr>
      <w:r>
        <w:rPr>
          <w:rFonts w:ascii="Times New Roman" w:hAnsi="Times New Roman"/>
          <w:b/>
          <w:sz w:val="26"/>
          <w:szCs w:val="26"/>
        </w:rPr>
        <w:t xml:space="preserve">ARTICLE 12 — AMENDMENTS; CONSENTS</w:t>
      </w:r>
    </w:p>
    <w:p>
      <w:pPr>
        <w:widowControl/>
        <w:spacing w:after="160"/>
        <w:jc w:val="both"/>
      </w:pPr>
      <w:r>
        <w:rPr>
          <w:rFonts w:ascii="Times New Roman" w:hAnsi="Times New Roman"/>
          <w:b/>
          <w:sz w:val="24"/>
          <w:szCs w:val="24"/>
        </w:rPr>
        <w:t xml:space="preserve">12.1 Amendments.</w:t>
      </w:r>
      <w:r>
        <w:rPr>
          <w:rFonts w:ascii="Times New Roman" w:hAnsi="Times New Roman"/>
          <w:sz w:val="24"/>
          <w:szCs w:val="24"/>
        </w:rPr>
        <w:t xml:space="preserve"> This Agreement, including any Series Exhibit, may be amended only by a written instrument signed by the Member. Oral, implied, or course-of-dealing amendments are of no effect.</w:t>
      </w:r>
    </w:p>
    <w:p>
      <w:pPr>
        <w:widowControl/>
        <w:spacing w:after="160"/>
        <w:jc w:val="both"/>
      </w:pPr>
      <w:r>
        <w:rPr>
          <w:rFonts w:ascii="Times New Roman" w:hAnsi="Times New Roman"/>
          <w:b/>
          <w:sz w:val="24"/>
          <w:szCs w:val="24"/>
        </w:rPr>
        <w:t xml:space="preserve">12.2 Action by Written Consent.</w:t>
      </w:r>
      <w:r>
        <w:rPr>
          <w:rFonts w:ascii="Times New Roman" w:hAnsi="Times New Roman"/>
          <w:sz w:val="24"/>
          <w:szCs w:val="24"/>
        </w:rPr>
        <w:t xml:space="preserve"> Any action of the Member, or of the Company, under this Agreement may be taken by a written consent signed by the Member and maintained with the Company's records. No meetings are required.</w:t>
      </w:r>
    </w:p>
    <w:p>
      <w:pPr>
        <w:keepNext/>
        <w:widowControl/>
        <w:spacing w:before="240" w:after="200"/>
      </w:pPr>
      <w:r>
        <w:rPr>
          <w:rFonts w:ascii="Times New Roman" w:hAnsi="Times New Roman"/>
          <w:b/>
          <w:sz w:val="26"/>
          <w:szCs w:val="26"/>
        </w:rPr>
        <w:t xml:space="preserve">ARTICLE 13 — MISCELLANEOUS</w:t>
      </w:r>
    </w:p>
    <w:p>
      <w:pPr>
        <w:widowControl/>
        <w:spacing w:after="160"/>
        <w:jc w:val="both"/>
      </w:pPr>
      <w:r>
        <w:rPr>
          <w:rFonts w:ascii="Times New Roman" w:hAnsi="Times New Roman"/>
          <w:b/>
          <w:sz w:val="24"/>
          <w:szCs w:val="24"/>
        </w:rPr>
        <w:t xml:space="preserve">13.1 Governing Law; Internal Affairs.</w:t>
      </w:r>
      <w:r>
        <w:rPr>
          <w:rFonts w:ascii="Times New Roman" w:hAnsi="Times New Roman"/>
          <w:sz w:val="24"/>
          <w:szCs w:val="24"/>
        </w:rPr>
        <w:t xml:space="preserve"> This Agreement, the internal affairs of the Company and of each Protected Series, and the relations among the Member, the Company, and each Protected Series, are governed by the laws of the State of Florida, without regard to conflict-of-laws principles.</w:t>
      </w:r>
    </w:p>
    <w:p>
      <w:pPr>
        <w:widowControl/>
        <w:spacing w:after="160"/>
        <w:jc w:val="both"/>
      </w:pPr>
      <w:r>
        <w:rPr>
          <w:rFonts w:ascii="Times New Roman" w:hAnsi="Times New Roman"/>
          <w:b/>
          <w:sz w:val="24"/>
          <w:szCs w:val="24"/>
        </w:rPr>
        <w:t xml:space="preserve">13.2 Venue.</w:t>
      </w:r>
      <w:r>
        <w:rPr>
          <w:rFonts w:ascii="Times New Roman" w:hAnsi="Times New Roman"/>
          <w:sz w:val="24"/>
          <w:szCs w:val="24"/>
        </w:rPr>
        <w:t xml:space="preserve"> Any action or proceeding arising out of or relating to this Agreement, the Company, or any Protected Series shall be brought exclusively in the courts of the county in Florida in which the Company's principal office is located, and each party consents to the jurisdiction of such courts and waives any objection to venue there.</w:t>
      </w:r>
    </w:p>
    <w:p>
      <w:pPr>
        <w:widowControl/>
        <w:spacing w:after="160"/>
        <w:jc w:val="both"/>
      </w:pPr>
      <w:r>
        <w:rPr>
          <w:rFonts w:ascii="Times New Roman" w:hAnsi="Times New Roman"/>
          <w:b/>
          <w:sz w:val="24"/>
          <w:szCs w:val="24"/>
        </w:rPr>
        <w:t xml:space="preserve">13.3 Severability.</w:t>
      </w:r>
      <w:r>
        <w:rPr>
          <w:rFonts w:ascii="Times New Roman" w:hAnsi="Times New Roman"/>
          <w:sz w:val="24"/>
          <w:szCs w:val="24"/>
        </w:rPr>
        <w:t xml:space="preserve"> If any provision of this Agreement is held invalid or unenforceable, that provision shall be modified to the minimum extent necessary to make it enforceable, and the remainder of this Agreement shall remain in full force; provided, that nothing in this Agreement shall be construed to vary any provision of the Act that may not be varied by an operating agreement.</w:t>
      </w:r>
    </w:p>
    <w:p>
      <w:pPr>
        <w:widowControl/>
        <w:spacing w:after="160"/>
        <w:jc w:val="both"/>
      </w:pPr>
      <w:r>
        <w:rPr>
          <w:rFonts w:ascii="Times New Roman" w:hAnsi="Times New Roman"/>
          <w:b/>
          <w:sz w:val="24"/>
          <w:szCs w:val="24"/>
        </w:rPr>
        <w:t xml:space="preserve">13.4 Entire Agreement.</w:t>
      </w:r>
      <w:r>
        <w:rPr>
          <w:rFonts w:ascii="Times New Roman" w:hAnsi="Times New Roman"/>
          <w:sz w:val="24"/>
          <w:szCs w:val="24"/>
        </w:rPr>
        <w:t xml:space="preserve"> This Agreement, including Exhibit A and each Series Exhibit, constitutes the entire agreement governing the Company and each Protected Series and supersedes all prior agreements and understandings with respect to their subject matter.</w:t>
      </w:r>
    </w:p>
    <w:p>
      <w:pPr>
        <w:widowControl/>
        <w:spacing w:after="160"/>
        <w:jc w:val="both"/>
      </w:pPr>
      <w:r>
        <w:rPr>
          <w:rFonts w:ascii="Times New Roman" w:hAnsi="Times New Roman"/>
          <w:b/>
          <w:sz w:val="24"/>
          <w:szCs w:val="24"/>
        </w:rPr>
        <w:t xml:space="preserve">13.5 Binding Effect.</w:t>
      </w:r>
      <w:r>
        <w:rPr>
          <w:rFonts w:ascii="Times New Roman" w:hAnsi="Times New Roman"/>
          <w:sz w:val="24"/>
          <w:szCs w:val="24"/>
        </w:rPr>
        <w:t xml:space="preserve"> This Agreement binds and benefits the Member and the Member's heirs, personal representatives, successors, and permitted assigns, and any person who acquires an interest in the Company or is admitted as a member.</w:t>
      </w:r>
    </w:p>
    <w:p>
      <w:pPr>
        <w:widowControl/>
        <w:spacing w:after="160"/>
        <w:jc w:val="both"/>
      </w:pPr>
      <w:r>
        <w:rPr>
          <w:rFonts w:ascii="Times New Roman" w:hAnsi="Times New Roman"/>
          <w:b/>
          <w:sz w:val="24"/>
          <w:szCs w:val="24"/>
        </w:rPr>
        <w:t xml:space="preserve">13.6 Counterparts; Electronic Signatures.</w:t>
      </w:r>
      <w:r>
        <w:rPr>
          <w:rFonts w:ascii="Times New Roman" w:hAnsi="Times New Roman"/>
          <w:sz w:val="24"/>
          <w:szCs w:val="24"/>
        </w:rPr>
        <w:t xml:space="preserve"> This Agreement may be executed in counterparts, each of which is an original and all of which together constitute one instrument. Electronic signatures and electronic records have the same effect as originals.</w:t>
      </w:r>
    </w:p>
    <w:p>
      <w:pPr>
        <w:widowControl/>
        <w:spacing w:after="160"/>
        <w:jc w:val="both"/>
      </w:pPr>
      <w:r>
        <w:rPr>
          <w:rFonts w:ascii="Times New Roman" w:hAnsi="Times New Roman"/>
          <w:b/>
          <w:sz w:val="24"/>
          <w:szCs w:val="24"/>
        </w:rPr>
        <w:t xml:space="preserve">13.7 Notices.</w:t>
      </w:r>
      <w:r>
        <w:rPr>
          <w:rFonts w:ascii="Times New Roman" w:hAnsi="Times New Roman"/>
          <w:sz w:val="24"/>
          <w:szCs w:val="24"/>
        </w:rPr>
        <w:t xml:space="preserve"> Any notice under this Agreement shall be in writing and is effective upon delivery to the recipient's address on Exhibit A (or another address designated in writing), whether delivered personally, by nationally recognized courier, by certified mail, or by e-mail with confirmation of transmission.</w:t>
      </w:r>
    </w:p>
    <w:p>
      <w:pPr>
        <w:widowControl/>
        <w:spacing w:after="160"/>
        <w:jc w:val="both"/>
      </w:pPr>
      <w:r>
        <w:rPr>
          <w:rFonts w:ascii="Times New Roman" w:hAnsi="Times New Roman"/>
          <w:b/>
          <w:sz w:val="24"/>
          <w:szCs w:val="24"/>
        </w:rPr>
        <w:t xml:space="preserve">13.8 No Third-Party Beneficiaries.</w:t>
      </w:r>
      <w:r>
        <w:rPr>
          <w:rFonts w:ascii="Times New Roman" w:hAnsi="Times New Roman"/>
          <w:sz w:val="24"/>
          <w:szCs w:val="24"/>
        </w:rPr>
        <w:t xml:space="preserve"> This Agreement is for the exclusive benefit of the parties and confers no rights on any creditor or other third party.</w:t>
      </w:r>
    </w:p>
    <w:p>
      <w:pPr>
        <w:widowControl/>
        <w:spacing w:after="160"/>
        <w:jc w:val="both"/>
      </w:pPr>
      <w:r>
        <w:rPr>
          <w:rFonts w:ascii="Times New Roman" w:hAnsi="Times New Roman"/>
          <w:b/>
          <w:sz w:val="24"/>
          <w:szCs w:val="24"/>
        </w:rPr>
        <w:t xml:space="preserve">13.9 Interpretation.</w:t>
      </w:r>
      <w:r>
        <w:rPr>
          <w:rFonts w:ascii="Times New Roman" w:hAnsi="Times New Roman"/>
          <w:sz w:val="24"/>
          <w:szCs w:val="24"/>
        </w:rPr>
        <w:t xml:space="preserve"> Headings are for convenience only. "Including" means "including without limitation." References to statutes include amendments and successor provisions. Words in the singular include the plural, and words in the plural include the singular, as the context requires.</w:t>
      </w:r>
    </w:p>
    <w:p>
      <w:pPr>
        <w:widowControl/>
        <w:spacing w:after="160"/>
        <w:jc w:val="both"/>
      </w:pPr>
      <w:r>
        <w:rPr>
          <w:rFonts w:ascii="Times New Roman" w:hAnsi="Times New Roman"/>
          <w:b/>
          <w:sz w:val="24"/>
          <w:szCs w:val="24"/>
        </w:rPr>
        <w:t xml:space="preserve">13.10 Unregistered Interests.</w:t>
      </w:r>
      <w:r>
        <w:rPr>
          <w:rFonts w:ascii="Times New Roman" w:hAnsi="Times New Roman"/>
          <w:sz w:val="24"/>
          <w:szCs w:val="24"/>
        </w:rPr>
        <w:t xml:space="preserve"> The Membership Interest has not been registered under federal or state securities laws and may not be offered, sold, or transferred except in compliance with this Agreement and applicable law.</w:t>
      </w:r>
    </w:p>
    <w:p>
      <w:pPr>
        <w:pageBreakBefore/>
        <w:keepNext/>
        <w:widowControl/>
        <w:spacing w:before="240" w:after="200"/>
      </w:pPr>
      <w:r>
        <w:rPr>
          <w:rFonts w:ascii="Times New Roman" w:hAnsi="Times New Roman"/>
          <w:b/>
          <w:sz w:val="26"/>
          <w:szCs w:val="26"/>
        </w:rPr>
        <w:t xml:space="preserve">SIGNATURES</w:t>
      </w:r>
    </w:p>
    <w:p>
      <w:pPr>
        <w:widowControl/>
        <w:spacing w:after="160"/>
        <w:jc w:val="both"/>
      </w:pPr>
      <w:r>
        <w:rPr>
          <w:rFonts w:ascii="Times New Roman" w:hAnsi="Times New Roman"/>
          <w:sz w:val="24"/>
          <w:szCs w:val="24"/>
        </w:rPr>
        <w:t xml:space="preserve">IN WITNESS WHEREOF, the undersigned has executed this Agreement as of the Effective Date.</w:t>
      </w:r>
    </w:p>
    <w:p>
      <w:pPr>
        <w:keepNext/>
        <w:widowControl/>
        <w:spacing w:after="160"/>
        <w:jc w:val="both"/>
      </w:pPr>
      <w:r>
        <w:rPr>
          <w:rFonts w:ascii="Times New Roman" w:hAnsi="Times New Roman"/>
          <w:b/>
          <w:sz w:val="24"/>
          <w:szCs w:val="24"/>
        </w:rPr>
        <w:t xml:space="preserve">MEMBER:</w:t>
      </w:r>
    </w:p>
    <w:p>
      <w:pPr>
        <w:keepNext/>
        <w:widowControl/>
        <w:spacing w:after="80"/>
        <w:jc w:val="both"/>
      </w:pPr>
      <w:r>
        <w:rPr>
          <w:rStyle w:val="DraftingChoice"/>
          <w:rFonts w:ascii="Times New Roman" w:hAnsi="Times New Roman"/>
          <w:i/>
          <w:sz w:val="24"/>
          <w:szCs w:val="24"/>
        </w:rPr>
        <w:t xml:space="preserve">[If individual member:]</w:t>
      </w:r>
    </w:p>
    <w:p>
      <w:pPr>
        <w:keepNext/>
        <w:widowControl/>
        <w:spacing w:after="160"/>
        <w:jc w:val="both"/>
      </w:pPr>
      <w:r>
        <w:rPr>
          <w:rFonts w:ascii="Times New Roman" w:hAnsi="Times New Roman"/>
          <w:sz w:val="24"/>
          <w:szCs w:val="24"/>
        </w:rPr>
        <w:t xml:space="preserve">_____________________________</w:t>
      </w:r>
    </w:p>
    <w:p>
      <w:pPr>
        <w:keepNext/>
        <w:widowControl/>
        <w:spacing w:after="160"/>
        <w:jc w:val="both"/>
      </w:pPr>
      <w:r>
        <w:rPr>
          <w:rFonts w:ascii="Times New Roman" w:hAnsi="Times New Roman"/>
          <w:sz w:val="24"/>
          <w:szCs w:val="24"/>
        </w:rPr>
        <w:t xml:space="preserve">[MEMBER NAME]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individual member.]</w:t>
      </w:r>
    </w:p>
    <w:p>
      <w:pPr>
        <w:keepNext/>
        <w:widowControl/>
        <w:spacing w:after="80"/>
        <w:jc w:val="both"/>
      </w:pPr>
      <w:r>
        <w:rPr>
          <w:rStyle w:val="DraftingChoice"/>
          <w:rFonts w:ascii="Times New Roman" w:hAnsi="Times New Roman"/>
          <w:i/>
          <w:sz w:val="24"/>
          <w:szCs w:val="24"/>
        </w:rPr>
        <w:t xml:space="preserve">[If entity member:]</w:t>
      </w:r>
    </w:p>
    <w:p>
      <w:pPr>
        <w:keepNext/>
        <w:widowControl/>
        <w:spacing w:after="160"/>
        <w:jc w:val="both"/>
      </w:pPr>
      <w:r>
        <w:rPr>
          <w:rFonts w:ascii="Times New Roman" w:hAnsi="Times New Roman"/>
          <w:sz w:val="24"/>
          <w:szCs w:val="24"/>
        </w:rPr>
        <w:t xml:space="preserve">[MEMBER NAME]</w:t>
      </w:r>
    </w:p>
    <w:p>
      <w:pPr>
        <w:keepNext/>
        <w:widowControl/>
        <w:spacing w:after="160"/>
        <w:jc w:val="both"/>
      </w:pPr>
      <w:r>
        <w:rPr>
          <w:rFonts w:ascii="Times New Roman" w:hAnsi="Times New Roman"/>
          <w:sz w:val="24"/>
          <w:szCs w:val="24"/>
        </w:rPr>
        <w:t xml:space="preserve">By: _____________________________</w:t>
      </w:r>
    </w:p>
    <w:p>
      <w:pPr>
        <w:keepNext/>
        <w:keepLines/>
        <w:widowControl/>
        <w:spacing w:after="160"/>
        <w:ind w:left="407"/>
      </w:pPr>
      <w:r>
        <w:rPr>
          <w:rFonts w:ascii="Times New Roman" w:hAnsi="Times New Roman"/>
          <w:sz w:val="24"/>
          <w:szCs w:val="24"/>
        </w:rPr>
        <w:t xml:space="preserve">[PRINTED NAME]</w:t>
      </w:r>
    </w:p>
    <w:p>
      <w:pPr>
        <w:keepNext/>
        <w:keepLines/>
        <w:widowControl/>
        <w:spacing w:after="160"/>
        <w:ind w:left="407"/>
      </w:pPr>
      <w:r>
        <w:rPr>
          <w:rFonts w:ascii="Times New Roman" w:hAnsi="Times New Roman"/>
          <w:sz w:val="24"/>
          <w:szCs w:val="24"/>
        </w:rPr>
        <w:t xml:space="preserve">[TITLE]</w:t>
      </w:r>
    </w:p>
    <w:p>
      <w:pPr>
        <w:keepNext/>
        <w:widowControl/>
        <w:spacing w:after="160"/>
        <w:jc w:val="both"/>
      </w:pPr>
      <w:r>
        <w:rPr>
          <w:rFonts w:ascii="Times New Roman" w:hAnsi="Times New Roman"/>
          <w:sz w:val="24"/>
          <w:szCs w:val="24"/>
        </w:rPr>
        <w:t xml:space="preserve">Date: _____________________________</w:t>
      </w:r>
    </w:p>
    <w:p>
      <w:pPr>
        <w:widowControl/>
        <w:spacing w:after="80"/>
        <w:jc w:val="both"/>
      </w:pPr>
      <w:r>
        <w:rPr>
          <w:rStyle w:val="DraftingChoice"/>
          <w:rFonts w:ascii="Times New Roman" w:hAnsi="Times New Roman"/>
          <w:i/>
          <w:sz w:val="24"/>
          <w:szCs w:val="24"/>
        </w:rPr>
        <w:t xml:space="preserve">[End if entity member.]</w:t>
      </w:r>
    </w:p>
    <w:p>
      <w:pPr>
        <w:pageBreakBefore/>
        <w:keepNext/>
        <w:widowControl/>
        <w:spacing w:before="240" w:after="200"/>
      </w:pPr>
      <w:r>
        <w:rPr>
          <w:rFonts w:ascii="Times New Roman" w:hAnsi="Times New Roman"/>
          <w:b/>
          <w:sz w:val="26"/>
          <w:szCs w:val="26"/>
        </w:rPr>
        <w:t xml:space="preserve">EXHIBIT A — MEMBER; CONTRIBUTIONS; TOD DESIGNATION</w:t>
      </w:r>
    </w:p>
    <w:p>
      <w:pPr>
        <w:widowControl/>
        <w:spacing w:after="160"/>
        <w:jc w:val="both"/>
      </w:pPr>
      <w:r>
        <w:rPr>
          <w:rFonts w:ascii="Times New Roman" w:hAnsi="Times New Roman"/>
          <w:b/>
          <w:sz w:val="24"/>
          <w:szCs w:val="24"/>
        </w:rPr>
        <w:t xml:space="preserve">Company:</w:t>
      </w:r>
      <w:r>
        <w:rPr>
          <w:rFonts w:ascii="Times New Roman" w:hAnsi="Times New Roman"/>
          <w:sz w:val="24"/>
          <w:szCs w:val="24"/>
        </w:rPr>
        <w:t xml:space="preserve"> [COMPANY NAME], LLC</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Information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NAME]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 address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[ADDRESS]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Membership Interest</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100% (single class)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contribution to the Company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$[AMOUNT] [and/or described property]</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Date of contribution</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[DATE]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Capital allocated by the Company to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[SERIES CONTRIBUTIONS]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Retained by the Company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[RETAINED]</w:t>
            </w:r>
          </w:p>
        </w:tc>
      </w:tr>
    </w:tbl>
    <w:p>
      <w:pPr>
        <w:widowControl/>
        <w:spacing w:after="160"/>
      </w:pPr>
      <w:r>
        <w:rPr>
          <w:rFonts w:ascii="Times New Roman" w:hAnsi="Times New Roman"/>
          <w:sz w:val="24"/>
        </w:rPr>
      </w:r>
    </w:p>
    <w:p>
      <w:pPr>
        <w:keepNext/>
        <w:widowControl/>
        <w:spacing w:after="160"/>
        <w:jc w:val="both"/>
      </w:pPr>
      <w:r>
        <w:rPr>
          <w:rFonts w:ascii="Times New Roman" w:hAnsi="Times New Roman"/>
          <w:b/>
          <w:sz w:val="24"/>
          <w:szCs w:val="24"/>
        </w:rPr>
        <w:t xml:space="preserve">Contributed assets:</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rPr>
          <w:tblHeade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Agreed value</w:t>
            </w:r>
          </w:p>
        </w:tc>
        <w:tc>
          <w:tcPr>
            <w:tcW w:w="312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Allocated to</w:t>
            </w:r>
          </w:p>
        </w:tc>
      </w:tr>
      <w:tr>
        <w:trPr>
          <w:cantSplit/>
        </w:trPr>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VALUE]</w:t>
            </w:r>
          </w:p>
        </w:tc>
        <w:tc>
          <w:tcPr>
            <w:tcW w:w="312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[ASSET TO]</w:t>
            </w:r>
          </w:p>
        </w:tc>
      </w:tr>
    </w:tbl>
    <w:p>
      <w:pPr>
        <w:widowControl/>
        <w:spacing w:after="0"/>
      </w:pPr>
      <w:r>
        <w:rPr>
          <w:rFonts w:ascii="Times New Roman" w:hAnsi="Times New Roman"/>
          <w:sz w:val="24"/>
        </w:rPr>
      </w:r>
    </w:p>
    <w:p>
      <w:pPr>
        <w:keepNext/>
        <w:widowControl/>
        <w:spacing w:after="160"/>
        <w:jc w:val="both"/>
      </w:pPr>
      <w:r>
        <w:rPr>
          <w:rFonts w:ascii="Times New Roman" w:hAnsi="Times New Roman"/>
          <w:b/>
          <w:sz w:val="24"/>
          <w:szCs w:val="24"/>
        </w:rPr>
        <w:t xml:space="preserve">Transfer on Death designation (ss. 711.50–711.512, Fla. Stat.):</w:t>
      </w:r>
    </w:p>
    <w:p>
      <w:pPr>
        <w:widowControl/>
        <w:spacing w:after="160"/>
        <w:jc w:val="both"/>
      </w:pPr>
      <w:r>
        <w:rPr>
          <w:rFonts w:ascii="Times New Roman" w:hAnsi="Times New Roman"/>
          <w:sz w:val="24"/>
          <w:szCs w:val="24"/>
        </w:rPr>
        <w:t xml:space="preserve">Upon the death of the Member, the Membership Interest shall pass to: </w:t>
      </w:r>
      <w:r>
        <w:rPr>
          <w:rFonts w:ascii="Times New Roman" w:hAnsi="Times New Roman"/>
          <w:b/>
          <w:sz w:val="24"/>
          <w:szCs w:val="24"/>
        </w:rPr>
        <w:t xml:space="preserve">[TOD BENEFICIARY NAME(S)]</w:t>
      </w:r>
      <w:r>
        <w:rPr>
          <w:rFonts w:ascii="Times New Roman" w:hAnsi="Times New Roman"/>
          <w:sz w:val="24"/>
          <w:szCs w:val="24"/>
        </w:rPr>
        <w:t xml:space="preserve">, or if that beneficiary does not survive the Member, to </w:t>
      </w:r>
      <w:r>
        <w:rPr>
          <w:rFonts w:ascii="Times New Roman" w:hAnsi="Times New Roman"/>
          <w:b/>
          <w:sz w:val="24"/>
          <w:szCs w:val="24"/>
        </w:rPr>
        <w:t xml:space="preserve">[TOD BACKUP NAME(S)]</w:t>
      </w:r>
      <w:r>
        <w:rPr>
          <w:rFonts w:ascii="Times New Roman" w:hAnsi="Times New Roman"/>
          <w:sz w:val="24"/>
          <w:szCs w:val="24"/>
        </w:rPr>
        <w:t xml:space="preserve">, or if none is designated or the designation fails, the Membership Interest passes as provided by law.</w:t>
      </w:r>
    </w:p>
    <w:p>
      <w:pPr>
        <w:pageBreakBefore/>
        <w:keepNext/>
        <w:widowControl/>
        <w:spacing w:before="240" w:after="200"/>
      </w:pPr>
      <w:r>
        <w:rPr>
          <w:rFonts w:ascii="Times New Roman" w:hAnsi="Times New Roman"/>
          <w:b/>
          <w:sz w:val="26"/>
          <w:szCs w:val="26"/>
        </w:rPr>
        <w:t xml:space="preserve">SERIES EXHIBIT PS-[N]</w:t>
      </w:r>
    </w:p>
    <w:p>
      <w:pPr>
        <w:keepNext/>
        <w:widowControl/>
        <w:spacing w:after="160"/>
        <w:jc w:val="both"/>
      </w:pPr>
      <w:r>
        <w:rPr>
          <w:rFonts w:ascii="Times New Roman" w:hAnsi="Times New Roman"/>
          <w:b/>
          <w:sz w:val="24"/>
          <w:szCs w:val="24"/>
        </w:rPr>
        <w:t xml:space="preserve">Protected Series name (exactly as filed with the Department):</w:t>
      </w:r>
    </w:p>
    <w:p>
      <w:pPr>
        <w:keepNext/>
        <w:widowControl/>
        <w:spacing w:after="160"/>
        <w:jc w:val="both"/>
      </w:pPr>
      <w:r>
        <w:rPr>
          <w:rFonts w:ascii="Times New Roman" w:hAnsi="Times New Roman"/>
          <w:b/>
          <w:sz w:val="24"/>
          <w:szCs w:val="24"/>
        </w:rPr>
        <w:t xml:space="preserve">[COMPANY NAME], LLC - PS [N]</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rPr>
          <w:tblHeade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Item</w:t>
            </w:r>
          </w:p>
        </w:tc>
        <w:tc>
          <w:tcPr>
            <w:tcW w:w="468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Terms</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Purpose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Any lawful purpose </w:t>
            </w:r>
            <w:r>
              <w:rPr>
                <w:rStyle w:val="DraftingChoice"/>
                <w:rFonts w:ascii="Times New Roman" w:hAnsi="Times New Roman"/>
                <w:i/>
                <w:sz w:val="22"/>
                <w:szCs w:val="22"/>
              </w:rPr>
              <w:t xml:space="preserve">[If additional purpose:</w:t>
            </w:r>
            <w:r>
              <w:rPr>
                <w:rFonts w:ascii="Times New Roman" w:hAnsi="Times New Roman"/>
                <w:sz w:val="22"/>
                <w:szCs w:val="22"/>
              </w:rPr>
              <w:t xml:space="preserve">, including, without limitation, [PURPOSE]</w:t>
            </w:r>
            <w:r>
              <w:rPr>
                <w:rStyle w:val="DraftingChoice"/>
                <w:rFonts w:ascii="Times New Roman" w:hAnsi="Times New Roman"/>
                <w:i/>
                <w:sz w:val="22"/>
                <w:szCs w:val="22"/>
              </w:rPr>
              <w:t xml:space="preserve">]</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Owner of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Company. This Protected Series has no Associated Members (ss. 605.2302(1), 605.2303(2), Fla. Stat.).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Managed by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The Member, as protected-series manager (ss. 605.2304(1)-(2), 605.2107(1)(n), Fla. Stat.)</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Contributions to this Protected Series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By the Company: [CONTRIBUTION]</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Initial Associated Assets</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As set forth on the Asset Schedule attached to this Series Exhibit and completed by the Member, together with the records maintained under Article 8.</w:t>
            </w:r>
          </w:p>
        </w:tc>
      </w:tr>
      <w:tr>
        <w:trPr>
          <w:cantSplit/>
        </w:trPr>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Special terms (if any)</w:t>
            </w:r>
          </w:p>
        </w:tc>
        <w:tc>
          <w:tcPr>
            <w:tcW w:w="4680" w:type="dxa"/>
            <w:tcMar>
              <w:top w:w="60" w:type="dxa"/>
              <w:left w:w="108" w:type="dxa"/>
              <w:bottom w:w="60" w:type="dxa"/>
              <w:right w:w="108" w:type="dxa"/>
            </w:tcMar>
          </w:tcPr>
          <w:p>
            <w:pPr>
              <w:keepLines/>
              <w:widowControl/>
              <w:spacing w:before="40" w:after="40"/>
            </w:pPr>
            <w:r>
              <w:rPr>
                <w:rFonts w:ascii="Times New Roman" w:hAnsi="Times New Roman"/>
                <w:sz w:val="22"/>
                <w:szCs w:val="22"/>
              </w:rPr>
              <w:t xml:space="preserve">[None / variations from the base Agreement — may not vary Article 8 or non-variable provisions of the Act]</w:t>
            </w:r>
          </w:p>
        </w:tc>
      </w:tr>
    </w:tbl>
    <w:p>
      <w:pPr>
        <w:widowControl/>
        <w:spacing w:after="160"/>
      </w:pPr>
      <w:r>
        <w:rPr>
          <w:rFonts w:ascii="Times New Roman" w:hAnsi="Times New Roman"/>
          <w:sz w:val="24"/>
        </w:rPr>
      </w:r>
    </w:p>
    <w:p>
      <w:pPr>
        <w:keepNext/>
        <w:widowControl/>
        <w:spacing w:after="160"/>
        <w:jc w:val="both"/>
      </w:pPr>
      <w:r>
        <w:rPr>
          <w:rFonts w:ascii="Times New Roman" w:hAnsi="Times New Roman"/>
          <w:b/>
          <w:sz w:val="24"/>
          <w:szCs w:val="24"/>
        </w:rPr>
        <w:t xml:space="preserve">Adopted effective [DATE] by the Company, acting through the Member:</w:t>
      </w:r>
    </w:p>
    <w:p>
      <w:pPr>
        <w:keepNext/>
        <w:widowControl/>
        <w:spacing w:after="80"/>
        <w:jc w:val="both"/>
      </w:pPr>
      <w:r>
        <w:rPr>
          <w:rStyle w:val="DraftingChoice"/>
          <w:rFonts w:ascii="Times New Roman" w:hAnsi="Times New Roman"/>
          <w:i/>
          <w:sz w:val="24"/>
          <w:szCs w:val="24"/>
        </w:rPr>
        <w:t xml:space="preserve">[If individual signer:]</w:t>
      </w:r>
    </w:p>
    <w:p>
      <w:pPr>
        <w:keepNext/>
        <w:widowControl/>
        <w:spacing w:after="160"/>
        <w:jc w:val="both"/>
      </w:pPr>
      <w:r>
        <w:rPr>
          <w:rFonts w:ascii="Times New Roman" w:hAnsi="Times New Roman"/>
          <w:sz w:val="24"/>
          <w:szCs w:val="24"/>
        </w:rPr>
        <w:t xml:space="preserve">_____________________________</w:t>
      </w:r>
    </w:p>
    <w:p>
      <w:pPr>
        <w:keepNext/>
        <w:widowControl/>
        <w:spacing w:after="160"/>
        <w:jc w:val="both"/>
      </w:pPr>
      <w:r>
        <w:rPr>
          <w:rFonts w:ascii="Times New Roman" w:hAnsi="Times New Roman"/>
          <w:sz w:val="24"/>
          <w:szCs w:val="24"/>
        </w:rPr>
        <w:t xml:space="preserve">[ADOPTER NAME], Member</w:t>
      </w:r>
    </w:p>
    <w:p>
      <w:pPr>
        <w:widowControl/>
        <w:spacing w:after="80"/>
        <w:jc w:val="both"/>
      </w:pPr>
      <w:r>
        <w:rPr>
          <w:rStyle w:val="DraftingChoice"/>
          <w:rFonts w:ascii="Times New Roman" w:hAnsi="Times New Roman"/>
          <w:i/>
          <w:sz w:val="24"/>
          <w:szCs w:val="24"/>
        </w:rPr>
        <w:t xml:space="preserve">[End if individual signer.]</w:t>
      </w:r>
    </w:p>
    <w:p>
      <w:pPr>
        <w:keepNext/>
        <w:widowControl/>
        <w:spacing w:after="80"/>
        <w:jc w:val="both"/>
      </w:pPr>
      <w:r>
        <w:rPr>
          <w:rStyle w:val="DraftingChoice"/>
          <w:rFonts w:ascii="Times New Roman" w:hAnsi="Times New Roman"/>
          <w:i/>
          <w:sz w:val="24"/>
          <w:szCs w:val="24"/>
        </w:rPr>
        <w:t xml:space="preserve">[If entity signer:]</w:t>
      </w:r>
    </w:p>
    <w:p>
      <w:pPr>
        <w:keepNext/>
        <w:widowControl/>
        <w:spacing w:after="160"/>
        <w:jc w:val="both"/>
      </w:pPr>
      <w:r>
        <w:rPr>
          <w:rFonts w:ascii="Times New Roman" w:hAnsi="Times New Roman"/>
          <w:sz w:val="24"/>
          <w:szCs w:val="24"/>
        </w:rPr>
        <w:t xml:space="preserve">[ADOPTER NAME], Member</w:t>
      </w:r>
    </w:p>
    <w:p>
      <w:pPr>
        <w:keepNext/>
        <w:widowControl/>
        <w:spacing w:after="160"/>
        <w:jc w:val="both"/>
      </w:pPr>
      <w:r>
        <w:rPr>
          <w:rFonts w:ascii="Times New Roman" w:hAnsi="Times New Roman"/>
          <w:sz w:val="24"/>
          <w:szCs w:val="24"/>
        </w:rPr>
        <w:t xml:space="preserve">By: _____________________________</w:t>
      </w:r>
    </w:p>
    <w:p>
      <w:pPr>
        <w:keepNext/>
        <w:keepLines/>
        <w:widowControl/>
        <w:spacing w:after="160"/>
        <w:ind w:left="407"/>
      </w:pPr>
      <w:r>
        <w:rPr>
          <w:rFonts w:ascii="Times New Roman" w:hAnsi="Times New Roman"/>
          <w:sz w:val="24"/>
          <w:szCs w:val="24"/>
        </w:rPr>
        <w:t xml:space="preserve">[PRINTED NAME]</w:t>
      </w:r>
    </w:p>
    <w:p>
      <w:pPr>
        <w:keepNext/>
        <w:keepLines/>
        <w:widowControl/>
        <w:spacing w:after="160"/>
        <w:ind w:left="407"/>
      </w:pPr>
      <w:r>
        <w:rPr>
          <w:rFonts w:ascii="Times New Roman" w:hAnsi="Times New Roman"/>
          <w:sz w:val="24"/>
          <w:szCs w:val="24"/>
        </w:rPr>
        <w:t xml:space="preserve">[TITLE]</w:t>
      </w:r>
    </w:p>
    <w:p>
      <w:pPr>
        <w:widowControl/>
        <w:spacing w:after="80"/>
        <w:jc w:val="both"/>
      </w:pPr>
      <w:r>
        <w:rPr>
          <w:rStyle w:val="DraftingChoice"/>
          <w:rFonts w:ascii="Times New Roman" w:hAnsi="Times New Roman"/>
          <w:i/>
          <w:sz w:val="24"/>
          <w:szCs w:val="24"/>
        </w:rPr>
        <w:t xml:space="preserve">[End if entity signer.]</w:t>
      </w:r>
    </w:p>
    <w:p>
      <w:pPr>
        <w:pageBreakBefore/>
        <w:keepNext/>
        <w:widowControl/>
        <w:spacing w:before="240" w:after="200"/>
      </w:pPr>
      <w:r>
        <w:rPr>
          <w:rFonts w:ascii="Times New Roman" w:hAnsi="Times New Roman"/>
          <w:b/>
          <w:sz w:val="26"/>
          <w:szCs w:val="26"/>
        </w:rPr>
        <w:t xml:space="preserve">ASSET SCHEDULE — ATTACHMENT TO SERIES EXHIBIT PS-[N]</w:t>
      </w:r>
    </w:p>
    <w:p>
      <w:pPr>
        <w:widowControl/>
        <w:spacing w:after="160"/>
        <w:jc w:val="both"/>
      </w:pPr>
      <w:r>
        <w:rPr>
          <w:rFonts w:ascii="Times New Roman" w:hAnsi="Times New Roman"/>
          <w:i/>
          <w:sz w:val="24"/>
          <w:szCs w:val="24"/>
        </w:rPr>
        <w:t xml:space="preserve">Complete this schedule for each asset of this Protected Series. Describe each asset so that a stranger could identify it without asking you anything: real property — street address AND legal description, date acquired, and grantor; deposit account — institution, account title, last four digits, and date opened; vehicle — year, make, model, and VIN; equipment — description and serial number; contract — parties and date. For any asset acquired from the Company or from another Protected Series, also state the consideration paid, the payor, and the payee. Add pages as needed; keep this schedule current as assets are acquired and disposed of.</w:t>
      </w:r>
    </w:p>
    <w:tbl>
      <w:tblPr>
        <w:tblStyle w:val="TableGrid"/>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rPr>
          <w:tblHeade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Asset description</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Date acquired</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Acquired from</w:t>
            </w:r>
          </w:p>
        </w:tc>
        <w:tc>
          <w:tcPr>
            <w:tcW w:w="2340" w:type="dxa"/>
            <w:tcMar>
              <w:top w:w="60" w:type="dxa"/>
              <w:left w:w="108" w:type="dxa"/>
              <w:bottom w:w="60" w:type="dxa"/>
              <w:right w:w="108" w:type="dxa"/>
            </w:tcMar>
          </w:tcPr>
          <w:p>
            <w:pPr>
              <w:keepLines/>
              <w:widowControl/>
              <w:spacing w:before="40" w:after="40"/>
            </w:pPr>
            <w:r>
              <w:rPr>
                <w:rFonts w:ascii="Times New Roman" w:hAnsi="Times New Roman"/>
                <w:b/>
                <w:sz w:val="22"/>
                <w:szCs w:val="22"/>
              </w:rPr>
              <w:t xml:space="preserve">Consideration / payor / payee (if from the Company or another series)</w:t>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r>
        <w:trPr>
          <w:cantSplit/>
        </w:trPr>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c>
          <w:tcPr>
            <w:tcW w:w="2340" w:type="dxa"/>
            <w:tcMar>
              <w:top w:w="60" w:type="dxa"/>
              <w:left w:w="108" w:type="dxa"/>
              <w:bottom w:w="60" w:type="dxa"/>
              <w:right w:w="108" w:type="dxa"/>
            </w:tcMar>
          </w:tcPr>
          <w:p>
            <w:pPr>
              <w:keepLines/>
              <w:widowControl/>
              <w:spacing w:before="40" w:after="40"/>
            </w:pPr>
            <w:r>
              <w:rPr>
                <w:rFonts w:ascii="Times New Roman" w:hAnsi="Times New Roman"/>
                <w:sz w:val="22"/>
              </w:rPr>
            </w:r>
          </w:p>
        </w:tc>
      </w:tr>
    </w:tbl>
    <w:p>
      <w:pPr>
        <w:widowControl/>
        <w:spacing w:after="160"/>
      </w:pPr>
      <w:r>
        <w:rPr>
          <w:rFonts w:ascii="Times New Roman" w:hAnsi="Times New Roman"/>
          <w:sz w:val="24"/>
        </w:rPr>
      </w:r>
    </w:p>
    <w:p>
      <w:pPr>
        <w:widowControl/>
        <w:spacing w:after="160"/>
        <w:jc w:val="both"/>
      </w:pPr>
      <w:r>
        <w:rPr>
          <w:rFonts w:ascii="Times New Roman" w:hAnsi="Times New Roman"/>
          <w:i/>
          <w:sz w:val="24"/>
          <w:szCs w:val="24"/>
        </w:rPr>
        <w:t xml:space="preserve">Form document — [COMPANY NAME], LLC Operating Agreement (Member-Managed, Single Member / Disregarded Entity), v1 draft. Statutory citations in this form: ss. 48.062, 605.0102, 605.0302, 605.0602, 605.2101, 605.2103, 605.2107, 605.2201, 605.2301, 605.2302, 605.2303, 605.2304, 605.2401, 605.2602, 605.2605, 605.2607, 605.2802, 711.50, 711.501, 711.512, Fla. Stat.</w:t>
      </w:r>
    </w:p>
    <w:p>
      <w:pPr>
        <w:widowControl/>
        <w:spacing w:after="160"/>
        <w:jc w:val="both"/>
      </w:pPr>
      <w:r>
        <w:rPr>
          <w:rFonts w:ascii="Times New Roman" w:hAnsi="Times New Roman"/>
          <w:i/>
          <w:sz w:val="24"/>
          <w:szCs w:val="24"/>
        </w:rPr>
        <w:t xml:space="preserve">[TITLE] of [COMPANY NAME], LLC — generated by MyFloridaSeriesLLC · Master [EDITION]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288"/>
      </w:pPr>
      <w:rPr>
        <w:rFonts w:ascii="Symbol" w:hAnsi="Symbol" w:hint="default"/>
      </w:rPr>
    </w:lvl>
  </w:abstractNum>
  <w:num w:numId="1">
    <w:abstractNumId w:val="0"/>
  </w:num>
</w:numbering>
</file>

<file path=word/settings.xml><?xml version="1.0" encoding="utf-8"?>
<w:settings xmlns:w="http://schemas.openxmlformats.org/wordprocessingml/2006/main">
  <w:zoom w:val="bestFit"/>
  <w:defaultTabStop w:val="720"/>
  <w:autoHyphenation/>
  <w:consecutiveHyphenLimit w:val="2"/>
  <w:hyphenationZone w:val="288"/>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widowControl/>
        <w:spacing w:after="200" w:line="276" w:lineRule="auto"/>
        <w:jc w:val="both"/>
      </w:pPr>
    </w:pPrDefault>
  </w:docDefaults>
  <w:style w:type="paragraph" w:default="1" w:styleId="Normal">
    <w:name w:val="Normal"/>
  </w:style>
  <w:style w:type="character" w:styleId="DraftingChoice">
    <w:name w:val="Drafting Choice"/>
    <w:rPr>
      <w:i/>
    </w:rPr>
  </w:style>
  <w:style w:type="paragraph" w:styleId="Heading1">
    <w:name w:val="heading 1"/>
    <w:basedOn w:val="Normal"/>
    <w:pPr>
      <w:keepNext/>
      <w:keepLines/>
      <w:widowControl/>
      <w:spacing w:before="240" w:after="200"/>
    </w:pPr>
    <w:rPr>
      <w:rFonts w:ascii="Times New Roman" w:hAnsi="Times New Roman"/>
      <w:b/>
      <w:sz w:val="28"/>
    </w:rPr>
  </w:style>
  <w:style w:type="paragraph" w:styleId="Heading2">
    <w:name w:val="heading 2"/>
    <w:basedOn w:val="Normal"/>
    <w:pPr>
      <w:keepNext/>
      <w:keepLines/>
      <w:widowControl/>
      <w:spacing w:before="240" w:after="200"/>
    </w:pPr>
    <w:rPr>
      <w:rFonts w:ascii="Times New Roman" w:hAnsi="Times New Roman"/>
      <w:b/>
      <w:sz w:val="26"/>
    </w:rPr>
  </w:style>
  <w:style w:type="paragraph" w:styleId="Heading3">
    <w:name w:val="heading 3"/>
    <w:basedOn w:val="Normal"/>
    <w:pPr>
      <w:keepNext/>
      <w:keepLines/>
      <w:widowControl/>
      <w:spacing w:before="240" w:after="200"/>
    </w:pPr>
    <w:rPr>
      <w:rFonts w:ascii="Times New Roman" w:hAnsi="Times New Roman"/>
      <w:b/>
      <w:sz w:val="24"/>
    </w:rPr>
  </w:style>
  <w:style w:type="paragraph" w:styleId="ListBullet">
    <w:name w:val="List Bullet"/>
    <w:basedOn w:val="Normal"/>
    <w:pPr>
      <w:keepLines/>
      <w:numPr>
        <w:ilvl w:val="0"/>
        <w:numId w:val="1"/>
      </w:numPr>
      <w:spacing w:after="80"/>
    </w:pPr>
  </w:style>
  <w:style w:type="paragraph" w:styleId="Footer">
    <w:name w:val="footer"/>
    <w:basedOn w:val="Normal"/>
    <w:pPr>
      <w:jc w:val="center"/>
    </w:pPr>
  </w:style>
  <w:style w:type="table" w:styleId="TableGrid">
    <w:name w:val="Table Grid"/>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Num" Type="http://schemas.openxmlformats.org/officeDocument/2006/relationships/numbering" Target="numbering.xml"/><Relationship Id="rIdSettings" Type="http://schemas.openxmlformats.org/officeDocument/2006/relationships/settings" Target="settings.xml"/></Relationships>
</file>