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Single Member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keepLines/>
        <w:widowControl/>
        <w:spacing w:after="160"/>
        <w:jc w:val="both"/>
      </w:pPr>
      <w:r>
        <w:rPr>
          <w:rFonts w:ascii="Times New Roman" w:hAnsi="Times New Roman"/>
          <w:sz w:val="24"/>
          <w:szCs w:val="24"/>
        </w:rPr>
        <w:t xml:space="preserve">D.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keepLines/>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the person identified as such on Exhibit A and any successor admitted in accordance with this Agreement.</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2.13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2.14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keepLines/>
        <w:widowControl/>
        <w:spacing w:before="240" w:after="0"/>
      </w:pPr>
      <w:r>
        <w:rPr>
          <w:rFonts w:ascii="Times New Roman" w:hAnsi="Times New Roman"/>
          <w:b/>
          <w:sz w:val="26"/>
          <w:szCs w:val="26"/>
        </w:rPr>
        <w:t xml:space="preserve">ARTICLE 4 — THE MEMBER; MEMBERSHIP INTEREST</w:t>
      </w:r>
    </w:p>
    <w:p>
      <w:pPr>
        <w:keepLines/>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keepLines/>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keepLines/>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keepLines/>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keepLines/>
        <w:widowControl/>
        <w:spacing w:after="160"/>
        <w:jc w:val="both"/>
      </w:pPr>
      <w:r>
        <w:rPr>
          <w:rFonts w:ascii="Times New Roman" w:hAnsi="Times New Roman"/>
          <w:sz w:val="24"/>
          <w:szCs w:val="24"/>
        </w:rPr>
        <w:t xml:space="preserve">(b)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w:t>
      </w:r>
    </w:p>
    <w:p>
      <w:pPr>
        <w:keepLines/>
        <w:widowControl/>
        <w:spacing w:after="160"/>
        <w:jc w:val="both"/>
      </w:pPr>
      <w:r>
        <w:rPr>
          <w:rFonts w:ascii="Times New Roman" w:hAnsi="Times New Roman"/>
          <w:sz w:val="24"/>
          <w:szCs w:val="24"/>
        </w:rPr>
        <w:t xml:space="preserve">(c) file, amend, or cancel a statement of authority under s. 605.0302, Florida Statutes, or record a certified copy of one; or</w:t>
      </w:r>
    </w:p>
    <w:p>
      <w:pPr>
        <w:keepLines/>
        <w:widowControl/>
        <w:spacing w:after="160"/>
        <w:jc w:val="both"/>
      </w:pPr>
      <w:r>
        <w:rPr>
          <w:rFonts w:ascii="Times New Roman" w:hAnsi="Times New Roman"/>
          <w:sz w:val="24"/>
          <w:szCs w:val="24"/>
        </w:rPr>
        <w:t xml:space="preserve">(d) make, change, or revoke any election under the Code affecting the classification of the Company or of any Protected Series, or take any action described in Section 9.3.</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keepLines/>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keepLines/>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DISTRIBUTIONS</w:t>
      </w:r>
    </w:p>
    <w:p>
      <w:pPr>
        <w:keepLines/>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keepLines/>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and no election shall be revoked without the Member's written consent.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the Member, after the end of each fiscal year, the information (including Schedule K-1) necessary for the Member's returns.</w:t>
      </w:r>
    </w:p>
    <w:p>
      <w:pPr>
        <w:keepNext/>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keepLines/>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keepLines/>
        <w:widowControl/>
        <w:spacing w:after="160"/>
        <w:jc w:val="both"/>
      </w:pPr>
      <w:r>
        <w:rPr>
          <w:rFonts w:ascii="Times New Roman" w:hAnsi="Times New Roman"/>
          <w:sz w:val="24"/>
          <w:szCs w:val="24"/>
        </w:rPr>
        <w:t xml:space="preserve">(b) a TOD designation under Section 4.6 is effective only in favor of a beneficiary that is an eligible S corporation shareholder under section 1361 of the Code, and a designation in favor of any other person is null and void ab initio and shall be given no force or effect for any purpose;</w:t>
      </w:r>
    </w:p>
    <w:p>
      <w:pPr>
        <w:keepLines/>
        <w:widowControl/>
        <w:spacing w:after="160"/>
        <w:jc w:val="both"/>
      </w:pPr>
      <w:r>
        <w:rPr>
          <w:rFonts w:ascii="Times New Roman" w:hAnsi="Times New Roman"/>
          <w:sz w:val="24"/>
          <w:szCs w:val="24"/>
        </w:rPr>
        <w:t xml:space="preserve">(c) no additional member may be admitted except as Section 10.1 permits; and</w:t>
      </w:r>
    </w:p>
    <w:p>
      <w:pPr>
        <w:keepLines/>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b/>
          <w:sz w:val="24"/>
          <w:szCs w:val="24"/>
        </w:rPr>
        <w:t xml:space="preserve">9.4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the Manager,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keepLines/>
        <w:widowControl/>
        <w:spacing w:before="240" w:after="0"/>
      </w:pPr>
      <w:r>
        <w:rPr>
          <w:rFonts w:ascii="Times New Roman" w:hAnsi="Times New Roman"/>
          <w:b/>
          <w:sz w:val="26"/>
          <w:szCs w:val="26"/>
        </w:rPr>
        <w:t xml:space="preserve">ARTICLE 10 — ADMISSION OF ADDITIONAL MEMBERS</w:t>
      </w:r>
    </w:p>
    <w:p>
      <w:pPr>
        <w:keepLines/>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keepLines/>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keepLines/>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11 — DISSOLUTION AND WINDING UP</w:t>
      </w:r>
    </w:p>
    <w:p>
      <w:pPr>
        <w:keepLines/>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12 — AMENDMENTS; CONSENTS</w:t>
      </w:r>
    </w:p>
    <w:p>
      <w:pPr>
        <w:keepLines/>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keepLines/>
        <w:widowControl/>
        <w:spacing w:before="240" w:after="0"/>
      </w:pPr>
      <w:r>
        <w:rPr>
          <w:rFonts w:ascii="Times New Roman" w:hAnsi="Times New Roman"/>
          <w:b/>
          <w:sz w:val="26"/>
          <w:szCs w:val="26"/>
        </w:rPr>
        <w:t xml:space="preserve">ARTICLE 13 — MISCELLANEOUS</w:t>
      </w:r>
    </w:p>
    <w:p>
      <w:pPr>
        <w:keepLines/>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 CONTRIBUTIONS; TOD DESIGNATION</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Single Member / S Corporation), v1 draft. Statutory citations verified against Online Sunshine: ss. 605.2103, 605.2107, 605.2201, 605.2202, 605.2301, 605.2303, 605.2304, 605.2401, 605.2501, 605.2604, 605.0302, 605.04074, 48.062, 711.50–711.512, Fla. Stat. Code references: sections 1361, 1362, 1378.</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