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manager: the members manage directly, and in the member-managed forms with more than one owner, one of them is designated Administrative Member under §5.8 to handle ministerial tasks.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except on the S corporation forms, where the beneficiary must be an eligible S corporation shareholder (§9.3(b)); the owner making the designation may not.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