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206 paragraphs identical · 15 changed · 0 only in the first · 7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(Manager-Managed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sz w:val="24"/>
          <w:szCs w:val="24"/>
        </w:rPr>
        <w:t xml:space="preserve">1.9 Filings.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"Company" means [COMPANY NAME], LLC.</w:t>
      </w:r>
    </w:p>
    <w:p>
      <w:pPr>
        <w:keepLines/>
        <w:widowControl/>
        <w:spacing w:after="160"/>
        <w:jc w:val="both"/>
      </w:pPr>
      <w:r>
        <w:rPr>
          <w:rFonts w:ascii="Times New Roman" w:hAnsi="Times New Roman"/>
          <w:sz w:val="24"/>
          <w:szCs w:val="24"/>
        </w:rPr>
        <w:t xml:space="preserve">2.6 "Immediate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sz w:val="24"/>
          <w:szCs w:val="24"/>
        </w:rPr>
        <w:t xml:space="preserve">2.7 "Involuntary Transfer"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sz w:val="24"/>
          <w:szCs w:val="24"/>
        </w:rPr>
        <w:t xml:space="preserve">2.8 "Majority in 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sz w:val="24"/>
          <w:szCs w:val="24"/>
        </w:rPr>
        <w:t xml:space="preserve">2.9 "Manager" means the person named in Section 5.1 and any successor designated under this Agreement.</w:t>
      </w:r>
    </w:p>
    <w:p>
      <w:pPr>
        <w:keepLines/>
        <w:widowControl/>
        <w:spacing w:after="160"/>
        <w:jc w:val="both"/>
      </w:pPr>
      <w:r>
        <w:rPr>
          <w:rFonts w:ascii="Times New Roman" w:hAnsi="Times New Roman"/>
          <w:sz w:val="24"/>
          <w:szCs w:val="24"/>
        </w:rPr>
        <w:t xml:space="preserve">2.10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2.11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2.12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2.13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2.14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2.15 "Protected Series Manager" means the person responsible for management of a Protected Series under Section 5.2.</w:t>
      </w:r>
    </w:p>
    <w:p>
      <w:pPr>
        <w:keepLines/>
        <w:widowControl/>
        <w:spacing w:after="160"/>
        <w:jc w:val="both"/>
      </w:pPr>
      <w:r>
        <w:rPr>
          <w:rFonts w:ascii="Times New Roman" w:hAnsi="Times New Roman"/>
          <w:sz w:val="24"/>
          <w:szCs w:val="24"/>
        </w:rPr>
        <w:t xml:space="preserve">2.16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z w:val="24"/>
          <w:szCs w:val="24"/>
        </w:rPr>
        <w:t xml:space="preserve">2.17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b/>
          <w:sz w:val="24"/>
          <w:szCs w:val="24"/>
        </w:rPr>
        <w:t xml:space="preserve">ARTICLE 5 — MANAGEMENT</w:t>
      </w:r>
    </w:p>
    <w:p>
      <w:pPr>
        <w:keepLines/>
        <w:widowControl/>
        <w:spacing w:after="160"/>
        <w:jc w:val="both"/>
      </w:pPr>
      <w:r>
        <w:rPr>
          <w:rFonts w:ascii="Times New Roman" w:hAnsi="Times New Roman"/>
          <w:sz w:val="24"/>
          <w:szCs w:val="24"/>
        </w:rPr>
        <w:t xml:space="preserve">5.1 Manager-Managed; the Manager. The Company is manager-managed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sz w:val="24"/>
          <w:szCs w:val="24"/>
        </w:rPr>
        <w:t xml:space="preserve">5.2 Management of Each Protected Series. Each Protected Series is 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sz w:val="24"/>
          <w:szCs w:val="24"/>
        </w:rPr>
        <w:t xml:space="preserve">5.3 Authority of the Manager.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sz w:val="24"/>
          <w:szCs w:val="24"/>
        </w:rPr>
        <w:t xml:space="preserve">5.4 Actions Requiring Member Approval.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transfer, re-associate, or re-title any asset between the Company and a Protected Series or between Protected Series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z w:val="24"/>
          <w:szCs w:val="24"/>
        </w:rPr>
        <w:t xml:space="preserve">5.5 Standard of Conduct; Exculpation.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5.6 Indemnification.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sz w:val="24"/>
          <w:szCs w:val="24"/>
        </w:rPr>
        <w:t xml:space="preserve">5.7 Compensation; Reimbursement; Shared Expenses.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sz w:val="24"/>
          <w:szCs w:val="24"/>
        </w:rPr>
        <w:t xml:space="preserve">5.8 Statement of Authority.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sz w:val="24"/>
          <w:szCs w:val="24"/>
        </w:rPr>
        <w:t xml:space="preserve">5.9 Competition; Other Activities of the Manager. [SELECT THE SAME ALTERNATIVE AS SECTION 4.7]</w:t>
      </w:r>
    </w:p>
    <w:p>
      <w:pPr>
        <w:keepLines/>
        <w:widowControl/>
        <w:spacing w:after="160"/>
        <w:jc w:val="both"/>
      </w:pPr>
      <w:r>
        <w:rPr>
          <w:rFonts w:ascii="Times New Roman" w:hAnsi="Times New Roman"/>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sz w:val="24"/>
          <w:szCs w:val="24"/>
        </w:rPr>
        <w:t xml:space="preserve">ARTICLE 6 — </w:t>
      </w:r>
      <w:r>
        <w:rPr>
          <w:rFonts w:ascii="Times New Roman" w:hAnsi="Times New Roman"/>
          <w:strike/>
          <w:color w:val="C00000"/>
          <w:sz w:val="24"/>
          <w:szCs w:val="24"/>
        </w:rPr>
        <w:t xml:space="preserve">CAPITAL; </w:t>
      </w:r>
      <w:r>
        <w:rPr>
          <w:rFonts w:ascii="Times New Roman" w:hAnsi="Times New Roman"/>
          <w:sz w:val="24"/>
          <w:szCs w:val="24"/>
        </w:rPr>
        <w:t xml:space="preserve">CAPITAL </w:t>
      </w:r>
      <w:r>
        <w:rPr>
          <w:rFonts w:ascii="Times New Roman" w:hAnsi="Times New Roman"/>
          <w:strike/>
          <w:color w:val="C00000"/>
          <w:sz w:val="24"/>
          <w:szCs w:val="24"/>
        </w:rPr>
        <w:t xml:space="preserve">ACCOUNTS </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w:t>
      </w:r>
      <w:r>
        <w:rPr>
          <w:rFonts w:ascii="Times New Roman" w:hAnsi="Times New Roman"/>
          <w:strike/>
          <w:color w:val="C00000"/>
          <w:sz w:val="24"/>
          <w:szCs w:val="24"/>
        </w:rPr>
        <w:t xml:space="preserve">Capital Accounts. A capital account </w:t>
      </w:r>
      <w:r>
        <w:rPr>
          <w:rFonts w:ascii="Times New Roman" w:hAnsi="Times New Roman"/>
          <w:color w:val="0645AD"/>
          <w:u w:val="single"/>
          <w:sz w:val="24"/>
          <w:szCs w:val="24"/>
        </w:rPr>
        <w:t xml:space="preserve">Contribution Records; Identical Rights. The Company </w:t>
      </w:r>
      <w:r>
        <w:rPr>
          <w:rFonts w:ascii="Times New Roman" w:hAnsi="Times New Roman"/>
          <w:sz w:val="24"/>
          <w:szCs w:val="24"/>
        </w:rPr>
        <w:t xml:space="preserve">shall </w:t>
      </w:r>
      <w:r>
        <w:rPr>
          <w:rFonts w:ascii="Times New Roman" w:hAnsi="Times New Roman"/>
          <w:strike/>
          <w:color w:val="C00000"/>
          <w:sz w:val="24"/>
          <w:szCs w:val="24"/>
        </w:rPr>
        <w:t xml:space="preserve">be established </w:t>
      </w:r>
      <w:r>
        <w:rPr>
          <w:rFonts w:ascii="Times New Roman" w:hAnsi="Times New Roman"/>
          <w:color w:val="0645AD"/>
          <w:u w:val="single"/>
          <w:sz w:val="24"/>
          <w:szCs w:val="24"/>
        </w:rPr>
        <w:t xml:space="preserve">maintain a record of each Member's contributions to the Company </w:t>
      </w:r>
      <w:r>
        <w:rPr>
          <w:rFonts w:ascii="Times New Roman" w:hAnsi="Times New Roman"/>
          <w:sz w:val="24"/>
          <w:szCs w:val="24"/>
        </w:rPr>
        <w:t xml:space="preserve">and </w:t>
      </w:r>
      <w:r>
        <w:rPr>
          <w:rFonts w:ascii="Times New Roman" w:hAnsi="Times New Roman"/>
          <w:strike/>
          <w:color w:val="C00000"/>
          <w:sz w:val="24"/>
          <w:szCs w:val="24"/>
        </w:rPr>
        <w:t xml:space="preserve">maintained for </w:t>
      </w:r>
      <w:r>
        <w:rPr>
          <w:rFonts w:ascii="Times New Roman" w:hAnsi="Times New Roman"/>
          <w:color w:val="0645AD"/>
          <w:u w:val="single"/>
          <w:sz w:val="24"/>
          <w:szCs w:val="24"/>
        </w:rPr>
        <w:t xml:space="preserve">to </w:t>
      </w:r>
      <w:r>
        <w:rPr>
          <w:rFonts w:ascii="Times New Roman" w:hAnsi="Times New Roman"/>
          <w:sz w:val="24"/>
          <w:szCs w:val="24"/>
        </w:rPr>
        <w:t xml:space="preserve">each </w:t>
      </w:r>
      <w:r>
        <w:rPr>
          <w:rFonts w:ascii="Times New Roman" w:hAnsi="Times New Roman"/>
          <w:strike/>
          <w:color w:val="C00000"/>
          <w:sz w:val="24"/>
          <w:szCs w:val="24"/>
        </w:rPr>
        <w:t xml:space="preserve">Member reflecting the Member's capital in the Company. Capital accounts shall be maintained in accordance with the capital accounting rules </w:t>
      </w:r>
      <w:r>
        <w:rPr>
          <w:rFonts w:ascii="Times New Roman" w:hAnsi="Times New Roman"/>
          <w:color w:val="0645AD"/>
          <w:u w:val="single"/>
          <w:sz w:val="24"/>
          <w:szCs w:val="24"/>
        </w:rPr>
        <w:t xml:space="preserve">Protected Series. Contributions do not bear interest and confer no priority or preference </w:t>
      </w:r>
      <w:r>
        <w:rPr>
          <w:rFonts w:ascii="Times New Roman" w:hAnsi="Times New Roman"/>
          <w:sz w:val="24"/>
          <w:szCs w:val="24"/>
        </w:rPr>
        <w:t xml:space="preserve">of </w:t>
      </w:r>
      <w:r>
        <w:rPr>
          <w:rFonts w:ascii="Times New Roman" w:hAnsi="Times New Roman"/>
          <w:strike/>
          <w:color w:val="C00000"/>
          <w:sz w:val="24"/>
          <w:szCs w:val="24"/>
        </w:rPr>
        <w:t xml:space="preserve">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w:t>
      </w:r>
      <w:r>
        <w:rPr>
          <w:rFonts w:ascii="Times New Roman" w:hAnsi="Times New Roman"/>
          <w:color w:val="0645AD"/>
          <w:u w:val="single"/>
          <w:sz w:val="24"/>
          <w:szCs w:val="24"/>
        </w:rPr>
        <w:t xml:space="preserve">any kind: every </w:t>
      </w:r>
      <w:r>
        <w:rPr>
          <w:rFonts w:ascii="Times New Roman" w:hAnsi="Times New Roman"/>
          <w:sz w:val="24"/>
          <w:szCs w:val="24"/>
        </w:rPr>
        <w:t xml:space="preserve">Membership Interest </w:t>
      </w:r>
      <w:r>
        <w:rPr>
          <w:rFonts w:ascii="Times New Roman" w:hAnsi="Times New Roman"/>
          <w:strike/>
          <w:color w:val="C00000"/>
          <w:sz w:val="24"/>
          <w:szCs w:val="24"/>
        </w:rPr>
        <w:t xml:space="preserve">succeeds </w:t>
      </w:r>
      <w:r>
        <w:rPr>
          <w:rFonts w:ascii="Times New Roman" w:hAnsi="Times New Roman"/>
          <w:color w:val="0645AD"/>
          <w:u w:val="single"/>
          <w:sz w:val="24"/>
          <w:szCs w:val="24"/>
        </w:rPr>
        <w:t xml:space="preserve">carries rights </w:t>
      </w:r>
      <w:r>
        <w:rPr>
          <w:rFonts w:ascii="Times New Roman" w:hAnsi="Times New Roman"/>
          <w:sz w:val="24"/>
          <w:szCs w:val="24"/>
        </w:rPr>
        <w:t xml:space="preserve">to </w:t>
      </w:r>
      <w:r>
        <w:rPr>
          <w:rFonts w:ascii="Times New Roman" w:hAnsi="Times New Roman"/>
          <w:strike/>
          <w:color w:val="C00000"/>
          <w:sz w:val="24"/>
          <w:szCs w:val="24"/>
        </w:rPr>
        <w:t xml:space="preserve">the portion of the transferor's capital account (and sub-accounts) attributable </w:t>
      </w:r>
      <w:r>
        <w:rPr>
          <w:rFonts w:ascii="Times New Roman" w:hAnsi="Times New Roman"/>
          <w:color w:val="0645AD"/>
          <w:u w:val="single"/>
          <w:sz w:val="24"/>
          <w:szCs w:val="24"/>
        </w:rPr>
        <w:t xml:space="preserve">allocations, distributions, and liquidation proceeds identical in proportion </w:t>
      </w:r>
      <w:r>
        <w:rPr>
          <w:rFonts w:ascii="Times New Roman" w:hAnsi="Times New Roman"/>
          <w:sz w:val="24"/>
          <w:szCs w:val="24"/>
        </w:rPr>
        <w:t xml:space="preserve">to </w:t>
      </w:r>
      <w:r>
        <w:rPr>
          <w:rFonts w:ascii="Times New Roman" w:hAnsi="Times New Roman"/>
          <w:strike/>
          <w:color w:val="C00000"/>
          <w:sz w:val="24"/>
          <w:szCs w:val="24"/>
        </w:rPr>
        <w:t xml:space="preserve">the transferred interest. </w:t>
      </w:r>
      <w:r>
        <w:rPr>
          <w:rFonts w:ascii="Times New Roman" w:hAnsi="Times New Roman"/>
          <w:color w:val="0645AD"/>
          <w:u w:val="single"/>
          <w:sz w:val="24"/>
          <w:szCs w:val="24"/>
        </w:rPr>
        <w:t xml:space="preserve">Percentage Interests. </w:t>
      </w:r>
      <w:r>
        <w:rPr>
          <w:rFonts w:ascii="Times New Roman" w:hAnsi="Times New Roman"/>
          <w:sz w:val="24"/>
          <w:szCs w:val="24"/>
        </w:rPr>
        <w:t xml:space="preserve">Nothing in this Agreement </w:t>
      </w:r>
      <w:r>
        <w:rPr>
          <w:rFonts w:ascii="Times New Roman" w:hAnsi="Times New Roman"/>
          <w:strike/>
          <w:color w:val="C00000"/>
          <w:sz w:val="24"/>
          <w:szCs w:val="24"/>
        </w:rPr>
        <w:t xml:space="preserve">creates a deficit restoration obligation or otherwise </w:t>
      </w:r>
      <w:r>
        <w:rPr>
          <w:rFonts w:ascii="Times New Roman" w:hAnsi="Times New Roman"/>
          <w:sz w:val="24"/>
          <w:szCs w:val="24"/>
        </w:rPr>
        <w:t xml:space="preserve">personally obligates any Member to contribute capital beyond the contributions required by Sections 6.1 and 6.2. </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w:t>
      </w:r>
      <w:r>
        <w:rPr>
          <w:rFonts w:ascii="Times New Roman" w:hAnsi="Times New Roman"/>
          <w:strike/>
          <w:color w:val="C00000"/>
          <w:sz w:val="24"/>
          <w:szCs w:val="24"/>
        </w:rPr>
        <w:t xml:space="preserve">Profits, losses, and each item </w:t>
      </w:r>
      <w:r>
        <w:rPr>
          <w:rFonts w:ascii="Times New Roman" w:hAnsi="Times New Roman"/>
          <w:color w:val="0645AD"/>
          <w:u w:val="single"/>
          <w:sz w:val="24"/>
          <w:szCs w:val="24"/>
        </w:rPr>
        <w:t xml:space="preserve">All items </w:t>
      </w:r>
      <w:r>
        <w:rPr>
          <w:rFonts w:ascii="Times New Roman" w:hAnsi="Times New Roman"/>
          <w:sz w:val="24"/>
          <w:szCs w:val="24"/>
        </w:rPr>
        <w:t xml:space="preserve">of income, gain, loss, deduction, and credit of </w:t>
      </w:r>
      <w:r>
        <w:rPr>
          <w:rFonts w:ascii="Times New Roman" w:hAnsi="Times New Roman"/>
          <w:color w:val="0645AD"/>
          <w:u w:val="single"/>
          <w:sz w:val="24"/>
          <w:szCs w:val="24"/>
        </w:rPr>
        <w:t xml:space="preserve">the Company and of </w:t>
      </w:r>
      <w:r>
        <w:rPr>
          <w:rFonts w:ascii="Times New Roman" w:hAnsi="Times New Roman"/>
          <w:sz w:val="24"/>
          <w:szCs w:val="24"/>
        </w:rPr>
        <w:t xml:space="preserve">each Protected Series shall be allocated </w:t>
      </w:r>
      <w:r>
        <w:rPr>
          <w:rFonts w:ascii="Times New Roman" w:hAnsi="Times New Roman"/>
          <w:strike/>
          <w:color w:val="C00000"/>
          <w:sz w:val="24"/>
          <w:szCs w:val="24"/>
        </w:rPr>
        <w:t xml:space="preserve">to the Company as its sole owner, and those of the Company (exclusive of every Protected Series) shall be allocated </w:t>
      </w:r>
      <w:r>
        <w:rPr>
          <w:rFonts w:ascii="Times New Roman" w:hAnsi="Times New Roman"/>
          <w:sz w:val="24"/>
          <w:szCs w:val="24"/>
        </w:rPr>
        <w:t xml:space="preserve">among the Members </w:t>
      </w:r>
      <w:r>
        <w:rPr>
          <w:rFonts w:ascii="Times New Roman" w:hAnsi="Times New Roman"/>
          <w:strike/>
          <w:color w:val="C00000"/>
          <w:sz w:val="24"/>
          <w:szCs w:val="24"/>
        </w:rPr>
        <w:t xml:space="preserve">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accordance with </w:t>
      </w:r>
      <w:r>
        <w:rPr>
          <w:rFonts w:ascii="Times New Roman" w:hAnsi="Times New Roman"/>
          <w:strike/>
          <w:color w:val="C00000"/>
          <w:sz w:val="24"/>
          <w:szCs w:val="24"/>
        </w:rPr>
        <w:t xml:space="preserve">section 704(c) </w:t>
      </w:r>
      <w:r>
        <w:rPr>
          <w:rFonts w:ascii="Times New Roman" w:hAnsi="Times New Roman"/>
          <w:color w:val="0645AD"/>
          <w:u w:val="single"/>
          <w:sz w:val="24"/>
          <w:szCs w:val="24"/>
        </w:rPr>
        <w:t xml:space="preserve">their Percentage Interests, consistent with sections 1366 and 1377 </w:t>
      </w:r>
      <w:r>
        <w:rPr>
          <w:rFonts w:ascii="Times New Roman" w:hAnsi="Times New Roman"/>
          <w:sz w:val="24"/>
          <w:szCs w:val="24"/>
        </w:rPr>
        <w:t xml:space="preserve">of the </w:t>
      </w:r>
      <w:r>
        <w:rPr>
          <w:rFonts w:ascii="Times New Roman" w:hAnsi="Times New Roman"/>
          <w:strike/>
          <w:color w:val="C00000"/>
          <w:sz w:val="24"/>
          <w:szCs w:val="24"/>
        </w:rPr>
        <w:t xml:space="preserve">Code. The Manager shall apply this Section so that the allocations have substantial economic effect and shall resolve questions </w:t>
      </w:r>
      <w:r>
        <w:rPr>
          <w:rFonts w:ascii="Times New Roman" w:hAnsi="Times New Roman"/>
          <w:color w:val="0645AD"/>
          <w:u w:val="single"/>
          <w:sz w:val="24"/>
          <w:szCs w:val="24"/>
        </w:rPr>
        <w:t xml:space="preserve">Internal Revenue Code </w:t>
      </w:r>
      <w:r>
        <w:rPr>
          <w:rFonts w:ascii="Times New Roman" w:hAnsi="Times New Roman"/>
          <w:sz w:val="24"/>
          <w:szCs w:val="24"/>
        </w:rPr>
        <w:t xml:space="preserve">of </w:t>
      </w:r>
      <w:r>
        <w:rPr>
          <w:rFonts w:ascii="Times New Roman" w:hAnsi="Times New Roman"/>
          <w:strike/>
          <w:color w:val="C00000"/>
          <w:sz w:val="24"/>
          <w:szCs w:val="24"/>
        </w:rPr>
        <w:t xml:space="preserve">application consistently and in good faith. </w:t>
      </w:r>
      <w:r>
        <w:rPr>
          <w:rFonts w:ascii="Times New Roman" w:hAnsi="Times New Roman"/>
          <w:color w:val="0645AD"/>
          <w:u w:val="single"/>
          <w:sz w:val="24"/>
          <w:szCs w:val="24"/>
        </w:rPr>
        <w:t xml:space="preserve">1986, as amended (the "Code"). </w:t>
      </w:r>
    </w:p>
    <w:p>
      <w:pPr>
        <w:keepLines/>
        <w:widowControl/>
        <w:spacing w:after="160"/>
        <w:jc w:val="both"/>
      </w:pPr>
      <w:r>
        <w:rPr>
          <w:rFonts w:ascii="Times New Roman" w:hAnsi="Times New Roman"/>
          <w:sz w:val="24"/>
          <w:szCs w:val="24"/>
        </w:rPr>
        <w:t xml:space="preserve">7.2 Distributions.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w:t>
      </w:r>
      <w:r>
        <w:rPr>
          <w:rFonts w:ascii="Times New Roman" w:hAnsi="Times New Roman"/>
          <w:strike/>
          <w:color w:val="C00000"/>
          <w:sz w:val="24"/>
          <w:szCs w:val="24"/>
        </w:rPr>
        <w:t xml:space="preserve">proportion to </w:t>
      </w:r>
      <w:r>
        <w:rPr>
          <w:rFonts w:ascii="Times New Roman" w:hAnsi="Times New Roman"/>
          <w:color w:val="0645AD"/>
          <w:u w:val="single"/>
          <w:sz w:val="24"/>
          <w:szCs w:val="24"/>
        </w:rPr>
        <w:t xml:space="preserve">accordance with </w:t>
      </w:r>
      <w:r>
        <w:rPr>
          <w:rFonts w:ascii="Times New Roman" w:hAnsi="Times New Roman"/>
          <w:sz w:val="24"/>
          <w:szCs w:val="24"/>
        </w:rPr>
        <w:t xml:space="preserve">their Percentage </w:t>
      </w:r>
      <w:r>
        <w:rPr>
          <w:rFonts w:ascii="Times New Roman" w:hAnsi="Times New Roman"/>
          <w:strike/>
          <w:color w:val="C00000"/>
          <w:sz w:val="24"/>
          <w:szCs w:val="24"/>
        </w:rPr>
        <w:t xml:space="preserve">Interests. </w:t>
      </w:r>
      <w:r>
        <w:rPr>
          <w:rFonts w:ascii="Times New Roman" w:hAnsi="Times New Roman"/>
          <w:color w:val="0645AD"/>
          <w:u w:val="single"/>
          <w:sz w:val="24"/>
          <w:szCs w:val="24"/>
        </w:rPr>
        <w:t xml:space="preserve">Interests, and every such distribution shall confer identical rights on every Membership Interest. </w:t>
      </w:r>
      <w:r>
        <w:rPr>
          <w:rFonts w:ascii="Times New Roman" w:hAnsi="Times New Roman"/>
          <w:sz w:val="24"/>
          <w:szCs w:val="24"/>
        </w:rPr>
        <w:t xml:space="preserve">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the Manager may make distributions intended to enable </w:t>
      </w:r>
      <w:r>
        <w:rPr>
          <w:rFonts w:ascii="Times New Roman" w:hAnsi="Times New Roman"/>
          <w:strike/>
          <w:color w:val="C00000"/>
          <w:sz w:val="24"/>
          <w:szCs w:val="24"/>
        </w:rPr>
        <w:t xml:space="preserve">each Member </w:t>
      </w:r>
      <w:r>
        <w:rPr>
          <w:rFonts w:ascii="Times New Roman" w:hAnsi="Times New Roman"/>
          <w:color w:val="0645AD"/>
          <w:u w:val="single"/>
          <w:sz w:val="24"/>
          <w:szCs w:val="24"/>
        </w:rPr>
        <w:t xml:space="preserve">the Members </w:t>
      </w:r>
      <w:r>
        <w:rPr>
          <w:rFonts w:ascii="Times New Roman" w:hAnsi="Times New Roman"/>
          <w:sz w:val="24"/>
          <w:szCs w:val="24"/>
        </w:rPr>
        <w:t xml:space="preserve">to satisfy federal and state income tax liabilities attributable to the </w:t>
      </w:r>
      <w:r>
        <w:rPr>
          <w:rFonts w:ascii="Times New Roman" w:hAnsi="Times New Roman"/>
          <w:strike/>
          <w:color w:val="C00000"/>
          <w:sz w:val="24"/>
          <w:szCs w:val="24"/>
        </w:rPr>
        <w:t xml:space="preserve">Member's distributive share of </w:t>
      </w:r>
      <w:r>
        <w:rPr>
          <w:rFonts w:ascii="Times New Roman" w:hAnsi="Times New Roman"/>
          <w:color w:val="0645AD"/>
          <w:u w:val="single"/>
          <w:sz w:val="24"/>
          <w:szCs w:val="24"/>
        </w:rPr>
        <w:t xml:space="preserve">Company's </w:t>
      </w:r>
      <w:r>
        <w:rPr>
          <w:rFonts w:ascii="Times New Roman" w:hAnsi="Times New Roman"/>
          <w:sz w:val="24"/>
          <w:szCs w:val="24"/>
        </w:rPr>
        <w:t xml:space="preserve">income, </w:t>
      </w:r>
      <w:r>
        <w:rPr>
          <w:rFonts w:ascii="Times New Roman" w:hAnsi="Times New Roman"/>
          <w:color w:val="0645AD"/>
          <w:u w:val="single"/>
          <w:sz w:val="24"/>
          <w:szCs w:val="24"/>
        </w:rPr>
        <w:t xml:space="preserve">made strictly pro rata in accordance with Percentage Interests, </w:t>
      </w:r>
      <w:r>
        <w:rPr>
          <w:rFonts w:ascii="Times New Roman" w:hAnsi="Times New Roman"/>
          <w:sz w:val="24"/>
          <w:szCs w:val="24"/>
        </w:rPr>
        <w:t xml:space="preserve">and is authorized to pay any such amount directly to the government agency responsible for collection </w:t>
      </w:r>
      <w:r>
        <w:rPr>
          <w:rFonts w:ascii="Times New Roman" w:hAnsi="Times New Roman"/>
          <w:strike/>
          <w:color w:val="C00000"/>
          <w:sz w:val="24"/>
          <w:szCs w:val="24"/>
        </w:rPr>
        <w:t xml:space="preserve">of the tax </w:t>
      </w:r>
      <w:r>
        <w:rPr>
          <w:rFonts w:ascii="Times New Roman" w:hAnsi="Times New Roman"/>
          <w:sz w:val="24"/>
          <w:szCs w:val="24"/>
        </w:rPr>
        <w:t xml:space="preserve">on </w:t>
      </w:r>
      <w:r>
        <w:rPr>
          <w:rFonts w:ascii="Times New Roman" w:hAnsi="Times New Roman"/>
          <w:strike/>
          <w:color w:val="C00000"/>
          <w:sz w:val="24"/>
          <w:szCs w:val="24"/>
        </w:rPr>
        <w:t xml:space="preserve">the </w:t>
      </w:r>
      <w:r>
        <w:rPr>
          <w:rFonts w:ascii="Times New Roman" w:hAnsi="Times New Roman"/>
          <w:color w:val="0645AD"/>
          <w:u w:val="single"/>
          <w:sz w:val="24"/>
          <w:szCs w:val="24"/>
        </w:rPr>
        <w:t xml:space="preserve">a </w:t>
      </w:r>
      <w:r>
        <w:rPr>
          <w:rFonts w:ascii="Times New Roman" w:hAnsi="Times New Roman"/>
          <w:sz w:val="24"/>
          <w:szCs w:val="24"/>
        </w:rPr>
        <w:t xml:space="preserve">Member's </w:t>
      </w:r>
      <w:r>
        <w:rPr>
          <w:rFonts w:ascii="Times New Roman" w:hAnsi="Times New Roman"/>
          <w:strike/>
          <w:color w:val="C00000"/>
          <w:sz w:val="24"/>
          <w:szCs w:val="24"/>
        </w:rPr>
        <w:t xml:space="preserve">behalf. </w:t>
      </w:r>
      <w:r>
        <w:rPr>
          <w:rFonts w:ascii="Times New Roman" w:hAnsi="Times New Roman"/>
          <w:color w:val="0645AD"/>
          <w:u w:val="single"/>
          <w:sz w:val="24"/>
          <w:szCs w:val="24"/>
        </w:rPr>
        <w:t xml:space="preserve">behalf, with any amount so paid treated as distributed to that Member. </w:t>
      </w:r>
      <w:r>
        <w:rPr>
          <w:rFonts w:ascii="Times New Roman" w:hAnsi="Times New Roman"/>
          <w:sz w:val="24"/>
          <w:szCs w:val="24"/>
        </w:rPr>
        <w:t xml:space="preserve">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Manager shall maintain, for the Company and for each Protected Series, the records described in this Article. Members' inspection rights are as stated in Section 4.10.</w:t>
      </w:r>
    </w:p>
    <w:p>
      <w:pPr>
        <w:keepLines/>
        <w:widowControl/>
        <w:spacing w:after="160"/>
        <w:jc w:val="both"/>
      </w:pPr>
      <w:r>
        <w:rPr>
          <w:rFonts w:ascii="Times New Roman" w:hAnsi="Times New Roman"/>
          <w:sz w:val="24"/>
          <w:szCs w:val="24"/>
        </w:rPr>
        <w:t xml:space="preserve">8.2 Asset Association Records. The Manager shall create and maintain, and shall cause each Protected Series Manager to create and maintain,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w:t>
      </w:r>
      <w:r>
        <w:rPr>
          <w:rFonts w:ascii="Times New Roman" w:hAnsi="Times New Roman"/>
          <w:strike/>
          <w:color w:val="C00000"/>
          <w:sz w:val="24"/>
          <w:szCs w:val="24"/>
        </w:rPr>
        <w:t xml:space="preserve">Intended Classification. It </w:t>
      </w:r>
      <w:r>
        <w:rPr>
          <w:rFonts w:ascii="Times New Roman" w:hAnsi="Times New Roman"/>
          <w:color w:val="0645AD"/>
          <w:u w:val="single"/>
          <w:sz w:val="24"/>
          <w:szCs w:val="24"/>
        </w:rPr>
        <w:t xml:space="preserve">S Corporation Status. The Company has elected, or intends to elect, classification as an association taxable as a corporation and S corporation status under section 1362 of the Code, and it </w:t>
      </w:r>
      <w:r>
        <w:rPr>
          <w:rFonts w:ascii="Times New Roman" w:hAnsi="Times New Roman"/>
          <w:sz w:val="24"/>
          <w:szCs w:val="24"/>
        </w:rPr>
        <w:t xml:space="preserve">is intended that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election remain continuously in effect. Each Member shall execute the consents and other instruments (including IRS Form 2553) necessary or appropriate to make and maintain the election, and no election shall </w:t>
      </w:r>
      <w:r>
        <w:rPr>
          <w:rFonts w:ascii="Times New Roman" w:hAnsi="Times New Roman"/>
          <w:sz w:val="24"/>
          <w:szCs w:val="24"/>
        </w:rPr>
        <w:t xml:space="preserve">be </w:t>
      </w:r>
      <w:r>
        <w:rPr>
          <w:rFonts w:ascii="Times New Roman" w:hAnsi="Times New Roman"/>
          <w:strike/>
          <w:color w:val="C00000"/>
          <w:sz w:val="24"/>
          <w:szCs w:val="24"/>
        </w:rPr>
        <w:t xml:space="preserve">classified as a partnership for federal income tax purposes, as federal tax law provides. </w:t>
      </w:r>
      <w:r>
        <w:rPr>
          <w:rFonts w:ascii="Times New Roman" w:hAnsi="Times New Roman"/>
          <w:color w:val="0645AD"/>
          <w:u w:val="single"/>
          <w:sz w:val="24"/>
          <w:szCs w:val="24"/>
        </w:rPr>
        <w:t xml:space="preserve">revoked without the affirmative vote or consent of all Members.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w:t>
      </w:r>
    </w:p>
    <w:p>
      <w:pPr>
        <w:keepLines/>
        <w:widowControl/>
        <w:spacing w:after="160"/>
        <w:jc w:val="both"/>
      </w:pPr>
      <w:r>
        <w:rPr>
          <w:rFonts w:ascii="Times New Roman" w:hAnsi="Times New Roman"/>
          <w:sz w:val="24"/>
          <w:szCs w:val="24"/>
        </w:rPr>
        <w:t xml:space="preserve">9.2 </w:t>
      </w:r>
      <w:r>
        <w:rPr>
          <w:rFonts w:ascii="Times New Roman" w:hAnsi="Times New Roman"/>
          <w:strike/>
          <w:color w:val="C00000"/>
          <w:sz w:val="24"/>
          <w:szCs w:val="24"/>
        </w:rPr>
        <w:t xml:space="preserve">Tax </w:t>
      </w:r>
      <w:r>
        <w:rPr>
          <w:rFonts w:ascii="Times New Roman" w:hAnsi="Times New Roman"/>
          <w:sz w:val="24"/>
          <w:szCs w:val="24"/>
        </w:rPr>
        <w:t xml:space="preserve">Returns; Information. The Manager shall cause to be prepared and filed all tax returns required of the Company </w:t>
      </w:r>
      <w:r>
        <w:rPr>
          <w:rFonts w:ascii="Times New Roman" w:hAnsi="Times New Roman"/>
          <w:color w:val="0645AD"/>
          <w:u w:val="single"/>
          <w:sz w:val="24"/>
          <w:szCs w:val="24"/>
        </w:rPr>
        <w:t xml:space="preserve">(including Form 1120-S) </w:t>
      </w:r>
      <w:r>
        <w:rPr>
          <w:rFonts w:ascii="Times New Roman" w:hAnsi="Times New Roman"/>
          <w:sz w:val="24"/>
          <w:szCs w:val="24"/>
        </w:rPr>
        <w:t xml:space="preserve">and of each Protected Series, if necessary or required, and shall deliver to each Member, after the end of each fiscal year, the </w:t>
      </w:r>
      <w:r>
        <w:rPr>
          <w:rFonts w:ascii="Times New Roman" w:hAnsi="Times New Roman"/>
          <w:strike/>
          <w:color w:val="C00000"/>
          <w:sz w:val="24"/>
          <w:szCs w:val="24"/>
        </w:rPr>
        <w:t xml:space="preserve">tax </w:t>
      </w:r>
      <w:r>
        <w:rPr>
          <w:rFonts w:ascii="Times New Roman" w:hAnsi="Times New Roman"/>
          <w:sz w:val="24"/>
          <w:szCs w:val="24"/>
        </w:rPr>
        <w:t xml:space="preserve">information (including Schedule </w:t>
      </w:r>
      <w:r>
        <w:rPr>
          <w:rFonts w:ascii="Times New Roman" w:hAnsi="Times New Roman"/>
          <w:strike/>
          <w:color w:val="C00000"/>
          <w:sz w:val="24"/>
          <w:szCs w:val="24"/>
        </w:rPr>
        <w:t xml:space="preserve">K-1s, where applicable) </w:t>
      </w:r>
      <w:r>
        <w:rPr>
          <w:rFonts w:ascii="Times New Roman" w:hAnsi="Times New Roman"/>
          <w:color w:val="0645AD"/>
          <w:u w:val="single"/>
          <w:sz w:val="24"/>
          <w:szCs w:val="24"/>
        </w:rPr>
        <w:t xml:space="preserve">K-1) </w:t>
      </w:r>
      <w:r>
        <w:rPr>
          <w:rFonts w:ascii="Times New Roman" w:hAnsi="Times New Roman"/>
          <w:sz w:val="24"/>
          <w:szCs w:val="24"/>
        </w:rPr>
        <w:t xml:space="preserve">necessary for the Member's returns.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The Manager (or a </w:t>
      </w:r>
      <w:r>
        <w:rPr>
          <w:rFonts w:ascii="Times New Roman" w:hAnsi="Times New Roman"/>
          <w:color w:val="0645AD"/>
          <w:u w:val="single"/>
          <w:sz w:val="24"/>
          <w:szCs w:val="24"/>
        </w:rPr>
        <w:t xml:space="preserve">Protecting the Election. While the S corporation election is in effect: (a) no Transfer of any Membership Interest or transferable interest may be made to any </w:t>
      </w:r>
      <w:r>
        <w:rPr>
          <w:rFonts w:ascii="Times New Roman" w:hAnsi="Times New Roman"/>
          <w:sz w:val="24"/>
          <w:szCs w:val="24"/>
        </w:rPr>
        <w:t xml:space="preserve">person </w:t>
      </w:r>
      <w:r>
        <w:rPr>
          <w:rFonts w:ascii="Times New Roman" w:hAnsi="Times New Roman"/>
          <w:color w:val="0645AD"/>
          <w:u w:val="single"/>
          <w:sz w:val="24"/>
          <w:szCs w:val="24"/>
        </w:rPr>
        <w:t xml:space="preserve">who is not an eligible S corporation shareholder, or that would cause </w:t>
      </w:r>
      <w:r>
        <w:rPr>
          <w:rFonts w:ascii="Times New Roman" w:hAnsi="Times New Roman"/>
          <w:sz w:val="24"/>
          <w:szCs w:val="24"/>
        </w:rPr>
        <w:t xml:space="preserve">the </w:t>
      </w:r>
      <w:r>
        <w:rPr>
          <w:rFonts w:ascii="Times New Roman" w:hAnsi="Times New Roman"/>
          <w:strike/>
          <w:color w:val="C00000"/>
          <w:sz w:val="24"/>
          <w:szCs w:val="24"/>
        </w:rPr>
        <w:t xml:space="preserve">Manager designates) shall serve as </w:t>
      </w:r>
      <w:r>
        <w:rPr>
          <w:rFonts w:ascii="Times New Roman" w:hAnsi="Times New Roman"/>
          <w:color w:val="0645AD"/>
          <w:u w:val="single"/>
          <w:sz w:val="24"/>
          <w:szCs w:val="24"/>
        </w:rPr>
        <w:t xml:space="preserve">number of shareholders to exceed </w:t>
      </w:r>
      <w:r>
        <w:rPr>
          <w:rFonts w:ascii="Times New Roman" w:hAnsi="Times New Roman"/>
          <w:sz w:val="24"/>
          <w:szCs w:val="24"/>
        </w:rPr>
        <w:t xml:space="preserve">the </w:t>
      </w:r>
      <w:r>
        <w:rPr>
          <w:rFonts w:ascii="Times New Roman" w:hAnsi="Times New Roman"/>
          <w:strike/>
          <w:color w:val="C00000"/>
          <w:sz w:val="24"/>
          <w:szCs w:val="24"/>
        </w:rPr>
        <w:t xml:space="preserve">"partnership representative" within the meaning </w:t>
      </w:r>
      <w:r>
        <w:rPr>
          <w:rFonts w:ascii="Times New Roman" w:hAnsi="Times New Roman"/>
          <w:color w:val="0645AD"/>
          <w:u w:val="single"/>
          <w:sz w:val="24"/>
          <w:szCs w:val="24"/>
        </w:rPr>
        <w:t xml:space="preserve">limit </w:t>
      </w:r>
      <w:r>
        <w:rPr>
          <w:rFonts w:ascii="Times New Roman" w:hAnsi="Times New Roman"/>
          <w:sz w:val="24"/>
          <w:szCs w:val="24"/>
        </w:rPr>
        <w:t xml:space="preserve">of section </w:t>
      </w:r>
      <w:r>
        <w:rPr>
          <w:rFonts w:ascii="Times New Roman" w:hAnsi="Times New Roman"/>
          <w:strike/>
          <w:color w:val="C00000"/>
          <w:sz w:val="24"/>
          <w:szCs w:val="24"/>
        </w:rPr>
        <w:t xml:space="preserve">6223 </w:t>
      </w:r>
      <w:r>
        <w:rPr>
          <w:rFonts w:ascii="Times New Roman" w:hAnsi="Times New Roman"/>
          <w:color w:val="0645AD"/>
          <w:u w:val="single"/>
          <w:sz w:val="24"/>
          <w:szCs w:val="24"/>
        </w:rPr>
        <w:t xml:space="preserve">1361 </w:t>
      </w:r>
      <w:r>
        <w:rPr>
          <w:rFonts w:ascii="Times New Roman" w:hAnsi="Times New Roman"/>
          <w:sz w:val="24"/>
          <w:szCs w:val="24"/>
        </w:rPr>
        <w:t xml:space="preserve">of the </w:t>
      </w:r>
      <w:r>
        <w:rPr>
          <w:rFonts w:ascii="Times New Roman" w:hAnsi="Times New Roman"/>
          <w:strike/>
          <w:color w:val="C00000"/>
          <w:sz w:val="24"/>
          <w:szCs w:val="24"/>
        </w:rPr>
        <w:t xml:space="preserve">Code </w:t>
      </w:r>
      <w:r>
        <w:rPr>
          <w:rFonts w:ascii="Times New Roman" w:hAnsi="Times New Roman"/>
          <w:color w:val="0645AD"/>
          <w:u w:val="single"/>
          <w:sz w:val="24"/>
          <w:szCs w:val="24"/>
        </w:rPr>
        <w:t xml:space="preserve">Code, and any purported Transfer in violation of this clause is null and void ab initio and shall be given no force or effect </w:t>
      </w:r>
      <w:r>
        <w:rPr>
          <w:rFonts w:ascii="Times New Roman" w:hAnsi="Times New Roman"/>
          <w:sz w:val="24"/>
          <w:szCs w:val="24"/>
        </w:rPr>
        <w:t xml:space="preserve">for </w:t>
      </w:r>
      <w:r>
        <w:rPr>
          <w:rFonts w:ascii="Times New Roman" w:hAnsi="Times New Roman"/>
          <w:strike/>
          <w:color w:val="C00000"/>
          <w:sz w:val="24"/>
          <w:szCs w:val="24"/>
        </w:rPr>
        <w:t xml:space="preserve">the Company </w:t>
      </w:r>
      <w:r>
        <w:rPr>
          <w:rFonts w:ascii="Times New Roman" w:hAnsi="Times New Roman"/>
          <w:color w:val="0645AD"/>
          <w:u w:val="single"/>
          <w:sz w:val="24"/>
          <w:szCs w:val="24"/>
        </w:rPr>
        <w:t xml:space="preserve">any purpose; (b) a TOD designation under Section 4.11 is effective only in favor of a beneficiary that is an eligible S corporation shareholder; </w:t>
      </w:r>
      <w:r>
        <w:rPr>
          <w:rFonts w:ascii="Times New Roman" w:hAnsi="Times New Roman"/>
          <w:sz w:val="24"/>
          <w:szCs w:val="24"/>
        </w:rPr>
        <w:t xml:space="preserve">and </w:t>
      </w:r>
      <w:r>
        <w:rPr>
          <w:rFonts w:ascii="Times New Roman" w:hAnsi="Times New Roman"/>
          <w:strike/>
          <w:color w:val="C00000"/>
          <w:sz w:val="24"/>
          <w:szCs w:val="24"/>
        </w:rPr>
        <w:t xml:space="preserve">for each </w:t>
      </w:r>
      <w:r>
        <w:rPr>
          <w:rFonts w:ascii="Times New Roman" w:hAnsi="Times New Roman"/>
          <w:color w:val="0645AD"/>
          <w:u w:val="single"/>
          <w:sz w:val="24"/>
          <w:szCs w:val="24"/>
        </w:rPr>
        <w:t xml:space="preserve">(c) no </w:t>
      </w:r>
      <w:r>
        <w:rPr>
          <w:rFonts w:ascii="Times New Roman" w:hAnsi="Times New Roman"/>
          <w:sz w:val="24"/>
          <w:szCs w:val="24"/>
        </w:rPr>
        <w:t xml:space="preserve">Protected Series </w:t>
      </w:r>
      <w:r>
        <w:rPr>
          <w:rFonts w:ascii="Times New Roman" w:hAnsi="Times New Roman"/>
          <w:strike/>
          <w:color w:val="C00000"/>
          <w:sz w:val="24"/>
          <w:szCs w:val="24"/>
        </w:rPr>
        <w:t xml:space="preserve">classified as a partnership, </w:t>
      </w:r>
      <w:r>
        <w:rPr>
          <w:rFonts w:ascii="Times New Roman" w:hAnsi="Times New Roman"/>
          <w:color w:val="0645AD"/>
          <w:u w:val="single"/>
          <w:sz w:val="24"/>
          <w:szCs w:val="24"/>
        </w:rPr>
        <w:t xml:space="preserve">may be established, and no interest issued or adjusted, except consistent </w:t>
      </w:r>
      <w:r>
        <w:rPr>
          <w:rFonts w:ascii="Times New Roman" w:hAnsi="Times New Roman"/>
          <w:sz w:val="24"/>
          <w:szCs w:val="24"/>
        </w:rPr>
        <w:t xml:space="preserve">with </w:t>
      </w:r>
      <w:r>
        <w:rPr>
          <w:rFonts w:ascii="Times New Roman" w:hAnsi="Times New Roman"/>
          <w:strike/>
          <w:color w:val="C00000"/>
          <w:sz w:val="24"/>
          <w:szCs w:val="24"/>
        </w:rPr>
        <w:t xml:space="preserve">all authority granted to a partnership representative under </w:t>
      </w:r>
      <w:r>
        <w:rPr>
          <w:rFonts w:ascii="Times New Roman" w:hAnsi="Times New Roman"/>
          <w:color w:val="0645AD"/>
          <w:u w:val="single"/>
          <w:sz w:val="24"/>
          <w:szCs w:val="24"/>
        </w:rPr>
        <w:t xml:space="preserve">Section 3.6(c), Section 4.2, and the one-class-of-stock requirement of section 1361 of </w:t>
      </w:r>
      <w:r>
        <w:rPr>
          <w:rFonts w:ascii="Times New Roman" w:hAnsi="Times New Roman"/>
          <w:sz w:val="24"/>
          <w:szCs w:val="24"/>
        </w:rPr>
        <w:t xml:space="preserve">the Code, </w:t>
      </w:r>
      <w:r>
        <w:rPr>
          <w:rFonts w:ascii="Times New Roman" w:hAnsi="Times New Roman"/>
          <w:strike/>
          <w:color w:val="C00000"/>
          <w:sz w:val="24"/>
          <w:szCs w:val="24"/>
        </w:rPr>
        <w:t xml:space="preserve">including the authority to make </w:t>
      </w:r>
      <w:r>
        <w:rPr>
          <w:rFonts w:ascii="Times New Roman" w:hAnsi="Times New Roman"/>
          <w:color w:val="0645AD"/>
          <w:u w:val="single"/>
          <w:sz w:val="24"/>
          <w:szCs w:val="24"/>
        </w:rPr>
        <w:t xml:space="preserve">and any such establishment, issuance, </w:t>
      </w:r>
      <w:r>
        <w:rPr>
          <w:rFonts w:ascii="Times New Roman" w:hAnsi="Times New Roman"/>
          <w:sz w:val="24"/>
          <w:szCs w:val="24"/>
        </w:rPr>
        <w:t xml:space="preserve">or </w:t>
      </w:r>
      <w:r>
        <w:rPr>
          <w:rFonts w:ascii="Times New Roman" w:hAnsi="Times New Roman"/>
          <w:strike/>
          <w:color w:val="C00000"/>
          <w:sz w:val="24"/>
          <w:szCs w:val="24"/>
        </w:rPr>
        <w:t xml:space="preserve">revoke elections (including elections under sections 6221(b) </w:t>
      </w:r>
      <w:r>
        <w:rPr>
          <w:rFonts w:ascii="Times New Roman" w:hAnsi="Times New Roman"/>
          <w:color w:val="0645AD"/>
          <w:u w:val="single"/>
          <w:sz w:val="24"/>
          <w:szCs w:val="24"/>
        </w:rPr>
        <w:t xml:space="preserve">adjustment in violation of this clause is null </w:t>
      </w:r>
      <w:r>
        <w:rPr>
          <w:rFonts w:ascii="Times New Roman" w:hAnsi="Times New Roman"/>
          <w:sz w:val="24"/>
          <w:szCs w:val="24"/>
        </w:rPr>
        <w:t xml:space="preserve">and </w:t>
      </w:r>
      <w:r>
        <w:rPr>
          <w:rFonts w:ascii="Times New Roman" w:hAnsi="Times New Roman"/>
          <w:strike/>
          <w:color w:val="C00000"/>
          <w:sz w:val="24"/>
          <w:szCs w:val="24"/>
        </w:rPr>
        <w:t xml:space="preserve">6226 of the Code), to conduct and resolve audits and proceedings, and to bind the Members as the Code provides. Each Member shall provide the information, and take the actions, reasonably requested by the partnership representative in connection with any tax matter, </w:t>
      </w:r>
      <w:r>
        <w:rPr>
          <w:rFonts w:ascii="Times New Roman" w:hAnsi="Times New Roman"/>
          <w:color w:val="0645AD"/>
          <w:u w:val="single"/>
          <w:sz w:val="24"/>
          <w:szCs w:val="24"/>
        </w:rPr>
        <w:t xml:space="preserve">void ab initio </w:t>
      </w:r>
      <w:r>
        <w:rPr>
          <w:rFonts w:ascii="Times New Roman" w:hAnsi="Times New Roman"/>
          <w:sz w:val="24"/>
          <w:szCs w:val="24"/>
        </w:rPr>
        <w:t xml:space="preserve">and shall </w:t>
      </w:r>
      <w:r>
        <w:rPr>
          <w:rFonts w:ascii="Times New Roman" w:hAnsi="Times New Roman"/>
          <w:strike/>
          <w:color w:val="C00000"/>
          <w:sz w:val="24"/>
          <w:szCs w:val="24"/>
        </w:rPr>
        <w:t xml:space="preserve">pay the Member's share of </w:t>
      </w:r>
      <w:r>
        <w:rPr>
          <w:rFonts w:ascii="Times New Roman" w:hAnsi="Times New Roman"/>
          <w:color w:val="0645AD"/>
          <w:u w:val="single"/>
          <w:sz w:val="24"/>
          <w:szCs w:val="24"/>
        </w:rPr>
        <w:t xml:space="preserve">be given no force or effect for </w:t>
      </w:r>
      <w:r>
        <w:rPr>
          <w:rFonts w:ascii="Times New Roman" w:hAnsi="Times New Roman"/>
          <w:sz w:val="24"/>
          <w:szCs w:val="24"/>
        </w:rPr>
        <w:t xml:space="preserve">any </w:t>
      </w:r>
      <w:r>
        <w:rPr>
          <w:rFonts w:ascii="Times New Roman" w:hAnsi="Times New Roman"/>
          <w:strike/>
          <w:color w:val="C00000"/>
          <w:sz w:val="24"/>
          <w:szCs w:val="24"/>
        </w:rPr>
        <w:t xml:space="preserve">imputed underpayment or similar amount attributable to the Member as reasonably determined by the partnership representative. </w:t>
      </w:r>
      <w:r>
        <w:rPr>
          <w:rFonts w:ascii="Times New Roman" w:hAnsi="Times New Roman"/>
          <w:color w:val="0645AD"/>
          <w:u w:val="single"/>
          <w:sz w:val="24"/>
          <w:szCs w:val="24"/>
        </w:rPr>
        <w:t xml:space="preserve">purpose. </w:t>
      </w:r>
    </w:p>
    <w:p>
      <w:pPr>
        <w:keepLines/>
        <w:widowControl/>
        <w:spacing w:after="160"/>
        <w:jc w:val="both"/>
      </w:pPr>
      <w:r>
        <w:rPr>
          <w:rFonts w:ascii="Times New Roman" w:hAnsi="Times New Roman"/>
          <w:sz w:val="24"/>
          <w:szCs w:val="24"/>
        </w:rPr>
        <w:t xml:space="preserve">9.4 </w:t>
      </w:r>
      <w:r>
        <w:rPr>
          <w:rFonts w:ascii="Times New Roman" w:hAnsi="Times New Roman"/>
          <w:strike/>
          <w:color w:val="C00000"/>
          <w:sz w:val="24"/>
          <w:szCs w:val="24"/>
        </w:rPr>
        <w:t xml:space="preserve">Tax Elections. The Manager may make, change, or revoke any tax election for the Company or any Protected Series (including an election under section 754 of the Code) that the Manager determines to be in the best interests of the Members as a whole. </w:t>
      </w:r>
      <w:r>
        <w:rPr>
          <w:rFonts w:ascii="Times New Roman" w:hAnsi="Times New Roman"/>
          <w:color w:val="0645AD"/>
          <w:u w:val="single"/>
          <w:sz w:val="24"/>
          <w:szCs w:val="24"/>
        </w:rPr>
        <w:t xml:space="preserve">S Corporation Status; Intent; Savings Clause. </w:t>
      </w:r>
    </w:p>
    <w:p>
      <w:pPr>
        <w:keepLines/>
        <w:widowControl/>
        <w:spacing w:after="160"/>
        <w:jc w:val="both"/>
      </w:pPr>
      <w:r>
        <w:rPr>
          <w:rFonts w:ascii="Times New Roman" w:hAnsi="Times New Roman"/>
          <w:strike/>
          <w:color w:val="C00000"/>
          <w:sz w:val="24"/>
          <w:szCs w:val="24"/>
        </w:rPr>
        <w:t xml:space="preserve">9.5 Fiscal Year. The fiscal year </w:t>
      </w:r>
      <w:r>
        <w:rPr>
          <w:rFonts w:ascii="Times New Roman" w:hAnsi="Times New Roman"/>
          <w:color w:val="0645AD"/>
          <w:u w:val="single"/>
          <w:sz w:val="24"/>
          <w:szCs w:val="24"/>
        </w:rPr>
        <w:t xml:space="preserve">(a) Intent. It is the express intent </w:t>
      </w:r>
      <w:r>
        <w:rPr>
          <w:rFonts w:ascii="Times New Roman" w:hAnsi="Times New Roman"/>
          <w:sz w:val="24"/>
          <w:szCs w:val="24"/>
        </w:rPr>
        <w:t xml:space="preserve">of the </w:t>
      </w:r>
      <w:r>
        <w:rPr>
          <w:rFonts w:ascii="Times New Roman" w:hAnsi="Times New Roman"/>
          <w:color w:val="0645AD"/>
          <w:u w:val="single"/>
          <w:sz w:val="24"/>
          <w:szCs w:val="24"/>
        </w:rPr>
        <w:t xml:space="preserve">Members that the </w:t>
      </w:r>
      <w:r>
        <w:rPr>
          <w:rFonts w:ascii="Times New Roman" w:hAnsi="Times New Roman"/>
          <w:sz w:val="24"/>
          <w:szCs w:val="24"/>
        </w:rPr>
        <w:t xml:space="preserve">Company </w:t>
      </w:r>
      <w:r>
        <w:rPr>
          <w:rFonts w:ascii="Times New Roman" w:hAnsi="Times New Roman"/>
          <w:color w:val="0645AD"/>
          <w:u w:val="single"/>
          <w:sz w:val="24"/>
          <w:szCs w:val="24"/>
        </w:rPr>
        <w:t xml:space="preserve">qualify at all times as a small business corporation eligible for a valid election under section 1362 of the Code, that the election be </w:t>
      </w:r>
      <w:r>
        <w:rPr>
          <w:rFonts w:ascii="Times New Roman" w:hAnsi="Times New Roman"/>
          <w:sz w:val="24"/>
          <w:szCs w:val="24"/>
        </w:rPr>
        <w:t xml:space="preserve">and </w:t>
      </w:r>
      <w:r>
        <w:rPr>
          <w:rFonts w:ascii="Times New Roman" w:hAnsi="Times New Roman"/>
          <w:strike/>
          <w:color w:val="C00000"/>
          <w:sz w:val="24"/>
          <w:szCs w:val="24"/>
        </w:rPr>
        <w:t xml:space="preserve">of </w:t>
      </w:r>
      <w:r>
        <w:rPr>
          <w:rFonts w:ascii="Times New Roman" w:hAnsi="Times New Roman"/>
          <w:color w:val="0645AD"/>
          <w:u w:val="single"/>
          <w:sz w:val="24"/>
          <w:szCs w:val="24"/>
        </w:rPr>
        <w:t xml:space="preserve">remain in effect, and that this Agreement, </w:t>
      </w:r>
      <w:r>
        <w:rPr>
          <w:rFonts w:ascii="Times New Roman" w:hAnsi="Times New Roman"/>
          <w:sz w:val="24"/>
          <w:szCs w:val="24"/>
        </w:rPr>
        <w:t xml:space="preserve">each </w:t>
      </w:r>
      <w:r>
        <w:rPr>
          <w:rFonts w:ascii="Times New Roman" w:hAnsi="Times New Roman"/>
          <w:color w:val="0645AD"/>
          <w:u w:val="single"/>
          <w:sz w:val="24"/>
          <w:szCs w:val="24"/>
        </w:rPr>
        <w:t xml:space="preserve">Series Exhibit, and every other agreement among the Members relating to the Company or any </w:t>
      </w:r>
      <w:r>
        <w:rPr>
          <w:rFonts w:ascii="Times New Roman" w:hAnsi="Times New Roman"/>
          <w:sz w:val="24"/>
          <w:szCs w:val="24"/>
        </w:rPr>
        <w:t xml:space="preserve">Protected Series </w:t>
      </w:r>
      <w:r>
        <w:rPr>
          <w:rFonts w:ascii="Times New Roman" w:hAnsi="Times New Roman"/>
          <w:strike/>
          <w:color w:val="C00000"/>
          <w:sz w:val="24"/>
          <w:szCs w:val="24"/>
        </w:rPr>
        <w:t xml:space="preserve">is the calendar year unless the Manager selects another permitted year. </w:t>
      </w:r>
      <w:r>
        <w:rPr>
          <w:rFonts w:ascii="Times New Roman" w:hAnsi="Times New Roman"/>
          <w:color w:val="0645AD"/>
          <w:u w:val="single"/>
          <w:sz w:val="24"/>
          <w:szCs w:val="24"/>
        </w:rPr>
        <w:t xml:space="preserve">be interpreted, applied, and administered consistent with that intent. </w:t>
      </w:r>
    </w:p>
    <w:p>
      <w:pPr>
        <w:keepLines/>
        <w:widowControl/>
        <w:spacing w:after="160"/>
        <w:jc w:val="both"/>
      </w:pPr>
      <w:r>
        <w:rPr>
          <w:rFonts w:ascii="Times New Roman" w:hAnsi="Times New Roman"/>
          <w:color w:val="0645AD"/>
          <w:u w:val="single"/>
          <w:sz w:val="24"/>
          <w:szCs w:val="24"/>
        </w:rPr>
        <w:t xml:space="preserve">(b) Offending provisions are void ab initio.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color w:val="0645AD"/>
          <w:u w:val="single"/>
          <w:sz w:val="24"/>
          <w:szCs w:val="24"/>
        </w:rPr>
        <w:t xml:space="preserve">(c) Offending acts are void.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(d) Pro rata in all events.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color w:val="0645AD"/>
          <w:u w:val="single"/>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color w:val="0645AD"/>
          <w:u w:val="single"/>
          <w:sz w:val="24"/>
          <w:szCs w:val="24"/>
        </w:rPr>
        <w:t xml:space="preserve">(f) Relief for inadvertent termination.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color w:val="0645AD"/>
          <w:u w:val="single"/>
          <w:sz w:val="24"/>
          <w:szCs w:val="24"/>
        </w:rPr>
        <w:t xml:space="preserve">9.5 Other Elections. The Manager may make, change, or revoke any other tax election for the Company or any Protected Series that is consistent with maintaining the S corporation election and that the Manager determines to be in the best interests of the Members as a whole.</w:t>
      </w:r>
    </w:p>
    <w:p>
      <w:pPr>
        <w:keepLines/>
        <w:widowControl/>
        <w:spacing w:after="160"/>
        <w:jc w:val="both"/>
      </w:pPr>
      <w:r>
        <w:rPr>
          <w:rFonts w:ascii="Times New Roman" w:hAnsi="Times New Roman"/>
          <w:color w:val="0645AD"/>
          <w:u w:val="single"/>
          <w:sz w:val="24"/>
          <w:szCs w:val="24"/>
        </w:rPr>
        <w:t xml:space="preserve">9.6 Fiscal Year. The fiscal year of the Company and of each Protected Series is the calendar year unless another year is permitted for an S corporation under section 1378 of the Code and selected by the Manager.</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w:t>
      </w:r>
      <w:r>
        <w:rPr>
          <w:rFonts w:ascii="Times New Roman" w:hAnsi="Times New Roman"/>
          <w:strike/>
          <w:color w:val="C00000"/>
          <w:sz w:val="24"/>
          <w:szCs w:val="24"/>
        </w:rPr>
        <w:t xml:space="preserve">next, to the Company to the extent of their capital sub-account balances for that Protected Series; </w:t>
      </w:r>
      <w:r>
        <w:rPr>
          <w:rFonts w:ascii="Times New Roman" w:hAnsi="Times New Roman"/>
          <w:sz w:val="24"/>
          <w:szCs w:val="24"/>
        </w:rPr>
        <w:t xml:space="preserve">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w:t>
      </w:r>
      <w:r>
        <w:rPr>
          <w:rFonts w:ascii="Times New Roman" w:hAnsi="Times New Roman"/>
          <w:strike/>
          <w:color w:val="C00000"/>
          <w:sz w:val="24"/>
          <w:szCs w:val="24"/>
        </w:rPr>
        <w:t xml:space="preserve">next, to the Members to the extent of their capital sub-account balances for the Company; </w:t>
      </w:r>
      <w:r>
        <w:rPr>
          <w:rFonts w:ascii="Times New Roman" w:hAnsi="Times New Roman"/>
          <w:sz w:val="24"/>
          <w:szCs w:val="24"/>
        </w:rPr>
        <w:t xml:space="preserve">and finally, the balance to the Members in proportion to their Percentage Interests. </w:t>
      </w:r>
      <w:r>
        <w:rPr>
          <w:rFonts w:ascii="Times New Roman" w:hAnsi="Times New Roman"/>
          <w:color w:val="0645AD"/>
          <w:u w:val="single"/>
          <w:sz w:val="24"/>
          <w:szCs w:val="24"/>
        </w:rPr>
        <w:t xml:space="preserve">All distributions in winding up, whether of the Company or of any Protected Series, shall be made in proportion to Percentage Interests, so that every Membership Interest confers identical rights to liquidation proceeds. </w:t>
      </w:r>
      <w:r>
        <w:rPr>
          <w:rFonts w:ascii="Times New Roman" w:hAnsi="Times New Roman"/>
          <w:sz w:val="24"/>
          <w:szCs w:val="24"/>
        </w:rPr>
        <w:t xml:space="preserve">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w:t>
      </w:r>
      <w:r>
        <w:rPr>
          <w:rFonts w:ascii="Times New Roman" w:hAnsi="Times New Roman"/>
          <w:strike/>
          <w:color w:val="C00000"/>
          <w:sz w:val="24"/>
          <w:szCs w:val="24"/>
        </w:rPr>
        <w:t xml:space="preserve">Deficit Obligation; </w:t>
      </w:r>
      <w:r>
        <w:rPr>
          <w:rFonts w:ascii="Times New Roman" w:hAnsi="Times New Roman"/>
          <w:color w:val="0645AD"/>
          <w:u w:val="single"/>
          <w:sz w:val="24"/>
          <w:szCs w:val="24"/>
        </w:rPr>
        <w:t xml:space="preserve">Obligation to Contribute; </w:t>
      </w:r>
      <w:r>
        <w:rPr>
          <w:rFonts w:ascii="Times New Roman" w:hAnsi="Times New Roman"/>
          <w:sz w:val="24"/>
          <w:szCs w:val="24"/>
        </w:rPr>
        <w:t xml:space="preserve">Recourse Limited. No Member shall have any obligation </w:t>
      </w:r>
      <w:r>
        <w:rPr>
          <w:rFonts w:ascii="Times New Roman" w:hAnsi="Times New Roman"/>
          <w:strike/>
          <w:color w:val="C00000"/>
          <w:sz w:val="24"/>
          <w:szCs w:val="24"/>
        </w:rPr>
        <w:t xml:space="preserve">to restore any deficit or </w:t>
      </w:r>
      <w:r>
        <w:rPr>
          <w:rFonts w:ascii="Times New Roman" w:hAnsi="Times New Roman"/>
          <w:sz w:val="24"/>
          <w:szCs w:val="24"/>
        </w:rPr>
        <w:t xml:space="preserve">to contribute capital in connection with any winding up (beyond unpaid contributions duly required under Sections 6.1 and 6.2), and each creditor of the Company or of any Protected Series shall look solely to the Associated Assets of its obligor. </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[ADDRESS] | [___]% | $[AMOUNT] [and/or described property] | [DATE] |</w:t>
      </w:r>
    </w:p>
    <w:p>
      <w:pPr>
        <w:keepLines/>
        <w:widowControl/>
        <w:spacing w:after="160"/>
        <w:jc w:val="both"/>
      </w:pPr>
      <w:r>
        <w:rPr>
          <w:rFonts w:ascii="Times New Roman" w:hAnsi="Times New Roman"/>
          <w:sz w:val="24"/>
          <w:szCs w:val="24"/>
        </w:rPr>
        <w:t xml:space="preserve">| [MEMBER 2] | [ADDRESS] | [___]% | $[AMOUNT] [and/or described property] | [DATE] |</w:t>
      </w:r>
    </w:p>
    <w:p>
      <w:pPr>
        <w:keepLines/>
        <w:widowControl/>
        <w:spacing w:after="160"/>
        <w:jc w:val="both"/>
      </w:pPr>
      <w:r>
        <w:rPr>
          <w:rFonts w:ascii="Times New Roman" w:hAnsi="Times New Roman"/>
          <w:sz w:val="24"/>
          <w:szCs w:val="24"/>
        </w:rPr>
        <w:t xml:space="preserve">| [MEMBER 3] | [ADDRESS] | [___]% | $[AMOUNT] [and/or described property] |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[NAME(S) / None] |</w:t>
      </w:r>
    </w:p>
    <w:p>
      <w:pPr>
        <w:keepLines/>
        <w:widowControl/>
        <w:spacing w:after="160"/>
        <w:jc w:val="both"/>
      </w:pPr>
      <w:r>
        <w:rPr>
          <w:rFonts w:ascii="Times New Roman" w:hAnsi="Times New Roman"/>
          <w:sz w:val="24"/>
          <w:szCs w:val="24"/>
        </w:rPr>
        <w:t xml:space="preserve">| [MEMBER 2] | [NAME(S) / None] |</w:t>
      </w:r>
    </w:p>
    <w:p>
      <w:pPr>
        <w:keepLines/>
        <w:widowControl/>
        <w:spacing w:after="160"/>
        <w:jc w:val="both"/>
      </w:pPr>
      <w:r>
        <w:rPr>
          <w:rFonts w:ascii="Times New Roman" w:hAnsi="Times New Roman"/>
          <w:sz w:val="24"/>
          <w:szCs w:val="24"/>
        </w:rPr>
        <w:t xml:space="preserve">| [MEMBER 3] | [NAME(S) / None]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Protected Series Manager | [Same as Company Manager / NAME]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Multiple Members </w:t>
      </w:r>
      <w:r>
        <w:rPr>
          <w:rFonts w:ascii="Times New Roman" w:hAnsi="Times New Roman"/>
          <w:color w:val="0645AD"/>
          <w:u w:val="single"/>
          <w:sz w:val="24"/>
          <w:szCs w:val="24"/>
        </w:rPr>
        <w:t xml:space="preserve">(Manager-Managed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S Corporation), </w:t>
      </w:r>
      <w:r>
        <w:rPr>
          <w:rFonts w:ascii="Times New Roman" w:hAnsi="Times New Roman"/>
          <w:sz w:val="24"/>
          <w:szCs w:val="24"/>
        </w:rPr>
        <w:t xml:space="preserve">v1 draft. Statutory citations verified against Online Sunshine on August 3, 2026: ss. 605.2103, 605.2107, 605.2201, 605.2202, 605.2301, 605.2401, 605.2501, 605.2604, 605.0502, 605.0503, 605.04091, 48.062, 711.50–711.512, Fla. Stat.; 11 U.S.C. §365; In re Soderstrom, 484 B.R. 874 (M.D. Fla. 2013).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