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keepLines/>
        <w:widowControl/>
        <w:spacing w:before="240" w:after="0"/>
        <w:jc w:val="center"/>
      </w:pPr>
      <w:r>
        <w:rPr>
          <w:rFonts w:ascii="Times New Roman" w:hAnsi="Times New Roman"/>
          <w:b/>
          <w:sz w:val="28"/>
          <w:szCs w:val="28"/>
        </w:rPr>
        <w:t xml:space="preserve">OPERATING AGREEMENT</w:t>
      </w:r>
    </w:p>
    <w:p>
      <w:pPr>
        <w:keepNext/>
        <w:keepLines/>
        <w:widowControl/>
        <w:spacing w:before="240" w:after="0"/>
        <w:jc w:val="center"/>
      </w:pPr>
      <w:r>
        <w:rPr>
          <w:rFonts w:ascii="Times New Roman" w:hAnsi="Times New Roman"/>
          <w:b/>
          <w:sz w:val="26"/>
          <w:szCs w:val="26"/>
        </w:rPr>
        <w:t xml:space="preserve">OF</w:t>
      </w:r>
    </w:p>
    <w:p>
      <w:pPr>
        <w:keepNext/>
        <w:keepLines/>
        <w:widowControl/>
        <w:spacing w:before="240" w:after="0"/>
        <w:jc w:val="center"/>
      </w:pPr>
      <w:r>
        <w:rPr>
          <w:rFonts w:ascii="Times New Roman" w:hAnsi="Times New Roman"/>
          <w:b/>
          <w:sz w:val="26"/>
          <w:szCs w:val="26"/>
        </w:rPr>
        <w:t xml:space="preserve">[COMPANY NAME], LLC</w:t>
      </w:r>
    </w:p>
    <w:p>
      <w:pPr>
        <w:keepNext/>
        <w:keepLines/>
        <w:widowControl/>
        <w:spacing w:before="240" w:after="0"/>
        <w:jc w:val="center"/>
      </w:pPr>
      <w:r>
        <w:rPr>
          <w:rFonts w:ascii="Times New Roman" w:hAnsi="Times New Roman"/>
          <w:b/>
          <w:sz w:val="24"/>
          <w:szCs w:val="24"/>
        </w:rPr>
        <w:t xml:space="preserve">A FLORIDA PROTECTED SERIES LIMITED LIABILITY COMPANY</w:t>
      </w:r>
    </w:p>
    <w:p>
      <w:pPr>
        <w:keepNext/>
        <w:keepLines/>
        <w:widowControl/>
        <w:spacing w:before="0" w:after="0"/>
        <w:jc w:val="center"/>
      </w:pPr>
      <w:r>
        <w:rPr>
          <w:rFonts w:ascii="Times New Roman" w:hAnsi="Times New Roman"/>
          <w:b/>
          <w:sz w:val="24"/>
          <w:szCs w:val="24"/>
        </w:rPr>
        <w:t xml:space="preserve">(Manager-Managed — Single Member)</w:t>
      </w:r>
    </w:p>
    <w:p>
      <w:pPr>
        <w:keepLines/>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the undersigned sole member (the "Member") and is acknowledged by the undersigned manager (the "Manager").</w:t>
      </w:r>
    </w:p>
    <w:p>
      <w:pPr>
        <w:keepNext/>
        <w:keepLines/>
        <w:widowControl/>
        <w:spacing w:before="240" w:after="0"/>
        <w:jc w:val="center"/>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Member is the sole member of the Company, and intends by this Agreement to set forth the terms governing the Company, each Protected Series designated by the Company, and the relations among the Company, each Protected Series, the Member, and the Manager.</w:t>
      </w:r>
    </w:p>
    <w:p>
      <w:pPr>
        <w:keepLines/>
        <w:widowControl/>
        <w:spacing w:after="160"/>
        <w:jc w:val="both"/>
      </w:pPr>
      <w:r>
        <w:rPr>
          <w:rFonts w:ascii="Times New Roman" w:hAnsi="Times New Roman"/>
          <w:sz w:val="24"/>
          <w:szCs w:val="24"/>
        </w:rPr>
        <w:t xml:space="preserve">NOW, THEREFORE, the Member adopts the following as the operating agreement of the Company and of each Protected Series:</w:t>
      </w:r>
    </w:p>
    <w:p>
      <w:pPr>
        <w:keepNext/>
        <w:keepLines/>
        <w:widowControl/>
        <w:spacing w:before="240" w:after="0"/>
      </w:pPr>
      <w:r>
        <w:rPr>
          <w:rFonts w:ascii="Times New Roman" w:hAnsi="Times New Roman"/>
          <w:b/>
          <w:sz w:val="26"/>
          <w:szCs w:val="26"/>
        </w:rPr>
        <w:t xml:space="preserve">ARTICLE 1 — THE COMPANY</w:t>
      </w:r>
    </w:p>
    <w:p>
      <w:pPr>
        <w:keepLines/>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keepLines/>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comply with s. 605.2202, Florida Statutes: it shall begin with the full name of the Company and shall contain the phrase "protected series" or the abbreviation "P.S." or "PS." The name of each Protected Series shall be as set forth in its filed Protected Series Designation and its Series Exhibit. If the Company changes its name, the Manager shall promptly make all filings required to conform the name of each Protected Series.</w:t>
      </w:r>
    </w:p>
    <w:p>
      <w:pPr>
        <w:keepLines/>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except as limited by its Series Exhibit, is to engage in any lawful business, purpose, or activity for which limited liability companies may be organized under the Act.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Manager may determine. A Protected Series may maintain its own place of business as determined by its Protected Series Manager.</w:t>
      </w:r>
    </w:p>
    <w:p>
      <w:pPr>
        <w:keepLines/>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keepLines/>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Manager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keepLines/>
        <w:widowControl/>
        <w:spacing w:after="160"/>
        <w:jc w:val="both"/>
      </w:pPr>
      <w:r>
        <w:rPr>
          <w:rFonts w:ascii="Times New Roman" w:hAnsi="Times New Roman"/>
          <w:b/>
          <w:sz w:val="24"/>
          <w:szCs w:val="24"/>
        </w:rPr>
        <w:t xml:space="preserve">1.10 Title to Property.</w:t>
      </w:r>
      <w:r>
        <w:rPr>
          <w:rFonts w:ascii="Times New Roman" w:hAnsi="Times New Roman"/>
          <w:sz w:val="24"/>
          <w:szCs w:val="24"/>
        </w:rPr>
        <w:t xml:space="preserve"> Title to each Associated Asset of a Protected Series shall be acquired, held, and conveyed </w:t>
      </w:r>
      <w:r>
        <w:rPr>
          <w:rFonts w:ascii="Times New Roman" w:hAnsi="Times New Roman"/>
          <w:b/>
          <w:sz w:val="24"/>
          <w:szCs w:val="24"/>
        </w:rPr>
        <w:t xml:space="preserve">in the name of that Protected Series</w:t>
      </w:r>
      <w:r>
        <w:rPr>
          <w:rFonts w:ascii="Times New Roman" w:hAnsi="Times New Roman"/>
          <w:sz w:val="24"/>
          <w:szCs w:val="24"/>
        </w:rPr>
        <w:t xml:space="preserve">. Title to each Associated Asset of the Company shall be acquired, held, and conveyed in the name of the Company. No property of the Company or of any Protected Series shall be held in the individual name of the Member or the Manager. The Member's interest in the Company is personal property for all purposes.</w:t>
      </w:r>
    </w:p>
    <w:p>
      <w:pPr>
        <w:keepLines/>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The Member irrevocably waives any right to maintain an action for partition or any similar action with respect to any property of the Company or of any Protected Series.</w:t>
      </w:r>
    </w:p>
    <w:p>
      <w:pPr>
        <w:keepLines/>
        <w:widowControl/>
        <w:spacing w:after="160"/>
        <w:jc w:val="both"/>
      </w:pPr>
      <w:r>
        <w:rPr>
          <w:rFonts w:ascii="Times New Roman" w:hAnsi="Times New Roman"/>
          <w:b/>
          <w:sz w:val="24"/>
          <w:szCs w:val="24"/>
        </w:rPr>
        <w:t xml:space="preserve">1.12 No Payments of Individual Obligations.</w:t>
      </w:r>
      <w:r>
        <w:rPr>
          <w:rFonts w:ascii="Times New Roman" w:hAnsi="Times New Roman"/>
          <w:sz w:val="24"/>
          <w:szCs w:val="24"/>
        </w:rPr>
        <w:t xml:space="preserve"> The credit and property of the Company and of each Protected Series shall be used solely for the benefit of the Company or the applicable Protected Series, and no such property shall be transferred or encumbered for, or in payment of, any individual obligation of the Member or the Manager.</w:t>
      </w:r>
    </w:p>
    <w:p>
      <w:pPr>
        <w:keepNext/>
        <w:keepLines/>
        <w:widowControl/>
        <w:spacing w:before="240" w:after="0"/>
      </w:pPr>
      <w:r>
        <w:rPr>
          <w:rFonts w:ascii="Times New Roman" w:hAnsi="Times New Roman"/>
          <w:b/>
          <w:sz w:val="26"/>
          <w:szCs w:val="26"/>
        </w:rPr>
        <w:t xml:space="preserve">ARTICLE 2 — DEFINITIONS</w:t>
      </w:r>
    </w:p>
    <w:p>
      <w:pPr>
        <w:keepLines/>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keepLines/>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keepLines/>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means, with respect to a Protected Series, a member of the Company associated with that Protected Series under this Agreement and its Series Exhibit. Consistent with s. 605.2302(1), Florida Statutes, only a member of the Company may be an Associated Member. No Protected Series established under this Agreement has an Associated Member; each Protected Series is owned and managed by the Company as provided in Section 3.6.</w:t>
      </w:r>
    </w:p>
    <w:p>
      <w:pPr>
        <w:keepLines/>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keepLines/>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 any ancestor of the Member or descendant of a grandparent of the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keepLines/>
        <w:widowControl/>
        <w:spacing w:after="160"/>
        <w:jc w:val="both"/>
      </w:pPr>
      <w:r>
        <w:rPr>
          <w:rFonts w:ascii="Times New Roman" w:hAnsi="Times New Roman"/>
          <w:b/>
          <w:sz w:val="24"/>
          <w:szCs w:val="24"/>
        </w:rPr>
        <w:t xml:space="preserve">2.7 "Manager"</w:t>
      </w:r>
      <w:r>
        <w:rPr>
          <w:rFonts w:ascii="Times New Roman" w:hAnsi="Times New Roman"/>
          <w:sz w:val="24"/>
          <w:szCs w:val="24"/>
        </w:rPr>
        <w:t xml:space="preserve"> means the person named in Section 5.1 and any successor designated under this Agreement.</w:t>
      </w:r>
    </w:p>
    <w:p>
      <w:pPr>
        <w:keepLines/>
        <w:widowControl/>
        <w:spacing w:after="160"/>
        <w:jc w:val="both"/>
      </w:pPr>
      <w:r>
        <w:rPr>
          <w:rFonts w:ascii="Times New Roman" w:hAnsi="Times New Roman"/>
          <w:b/>
          <w:sz w:val="24"/>
          <w:szCs w:val="24"/>
        </w:rPr>
        <w:t xml:space="preserve">2.8 "Member"</w:t>
      </w:r>
      <w:r>
        <w:rPr>
          <w:rFonts w:ascii="Times New Roman" w:hAnsi="Times New Roman"/>
          <w:sz w:val="24"/>
          <w:szCs w:val="24"/>
        </w:rPr>
        <w:t xml:space="preserve"> means the person identified as such on Exhibit A and any successor admitted in accordance with this Agreement.</w:t>
      </w:r>
    </w:p>
    <w:p>
      <w:pPr>
        <w:keepLines/>
        <w:widowControl/>
        <w:spacing w:after="160"/>
        <w:jc w:val="both"/>
      </w:pPr>
      <w:r>
        <w:rPr>
          <w:rFonts w:ascii="Times New Roman" w:hAnsi="Times New Roman"/>
          <w:b/>
          <w:sz w:val="24"/>
          <w:szCs w:val="24"/>
        </w:rPr>
        <w:t xml:space="preserve">2.9 "Membership Interest"</w:t>
      </w:r>
      <w:r>
        <w:rPr>
          <w:rFonts w:ascii="Times New Roman" w:hAnsi="Times New Roman"/>
          <w:sz w:val="24"/>
          <w:szCs w:val="24"/>
        </w:rPr>
        <w:t xml:space="preserve"> means the Member's entire interest in the Company, including the Member's interest in capital, profits, and distributions of the Company and of each Protected Series with which the Member is associated, and all rights of a member under the Act and this Agreement.</w:t>
      </w:r>
    </w:p>
    <w:p>
      <w:pPr>
        <w:keepLines/>
        <w:widowControl/>
        <w:spacing w:after="160"/>
        <w:jc w:val="both"/>
      </w:pPr>
      <w:r>
        <w:rPr>
          <w:rFonts w:ascii="Times New Roman" w:hAnsi="Times New Roman"/>
          <w:b/>
          <w:sz w:val="24"/>
          <w:szCs w:val="24"/>
        </w:rPr>
        <w:t xml:space="preserve">2.10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keepLines/>
        <w:widowControl/>
        <w:spacing w:after="160"/>
        <w:jc w:val="both"/>
      </w:pPr>
      <w:r>
        <w:rPr>
          <w:rFonts w:ascii="Times New Roman" w:hAnsi="Times New Roman"/>
          <w:b/>
          <w:sz w:val="24"/>
          <w:szCs w:val="24"/>
        </w:rPr>
        <w:t xml:space="preserve">2.11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keepLines/>
        <w:widowControl/>
        <w:spacing w:after="160"/>
        <w:jc w:val="both"/>
      </w:pPr>
      <w:r>
        <w:rPr>
          <w:rFonts w:ascii="Times New Roman" w:hAnsi="Times New Roman"/>
          <w:b/>
          <w:sz w:val="24"/>
          <w:szCs w:val="24"/>
        </w:rPr>
        <w:t xml:space="preserve">2.12 "Protected Series Manager"</w:t>
      </w:r>
      <w:r>
        <w:rPr>
          <w:rFonts w:ascii="Times New Roman" w:hAnsi="Times New Roman"/>
          <w:sz w:val="24"/>
          <w:szCs w:val="24"/>
        </w:rPr>
        <w:t xml:space="preserve"> means the person responsible for management of a Protected Series under Section 5.2.</w:t>
      </w:r>
    </w:p>
    <w:p>
      <w:pPr>
        <w:keepLines/>
        <w:widowControl/>
        <w:spacing w:after="160"/>
        <w:jc w:val="both"/>
      </w:pPr>
      <w:r>
        <w:rPr>
          <w:rFonts w:ascii="Times New Roman" w:hAnsi="Times New Roman"/>
          <w:b/>
          <w:sz w:val="24"/>
          <w:szCs w:val="24"/>
        </w:rPr>
        <w:t xml:space="preserve">2.13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Each Series Exhibit is a part of this Agreement.</w:t>
      </w:r>
    </w:p>
    <w:p>
      <w:pPr>
        <w:keepLines/>
        <w:widowControl/>
        <w:spacing w:after="160"/>
        <w:jc w:val="both"/>
      </w:pPr>
      <w:r>
        <w:rPr>
          <w:rFonts w:ascii="Times New Roman" w:hAnsi="Times New Roman"/>
          <w:b/>
          <w:sz w:val="24"/>
          <w:szCs w:val="24"/>
        </w:rPr>
        <w:t xml:space="preserve">2.14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keepLines/>
        <w:widowControl/>
        <w:spacing w:before="240" w:after="0"/>
      </w:pPr>
      <w:r>
        <w:rPr>
          <w:rFonts w:ascii="Times New Roman" w:hAnsi="Times New Roman"/>
          <w:b/>
          <w:sz w:val="26"/>
          <w:szCs w:val="26"/>
        </w:rPr>
        <w:t xml:space="preserve">ARTICLE 3 — PROTECTED SERIES</w:t>
      </w:r>
    </w:p>
    <w:p>
      <w:pPr>
        <w:keepLines/>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all members of the Company (which, while the Member is the sole member, means the consent of the Member), the Company may establish one or more Protected Series by causing a Protected Series Designation to be signed and filed with the Department as provided in s. 605.2201, Florida Statutes. At or before the filing of each Protected Series Designation, the Member and the Manager shall adopt a Series Exhibit for the new Protected Series. The Manager is authorized to execute and file each Protected Series Designation approved under this Section. Each Protected Series shall be established without Associated Members. Consistent with s. 605.2303(2), Florida Statutes, the Company owns all of the protected-series transferable interests of each Protected Series, and no member of the Company holds any interest in any Protected Series except indirectly, through that member's interest in the Company.</w:t>
      </w:r>
    </w:p>
    <w:p>
      <w:pPr>
        <w:keepLines/>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the Member, and from the Manager;</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Lines/>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The Member and the Manager are not personally liable, directly or indirectly, by way of contribution or otherwise, for any debt, obligation, or liability of the Company or of any Protected Series solely by reason of being or acting as a member, manager, or protected-series manager.</w:t>
      </w:r>
    </w:p>
    <w:p>
      <w:pPr>
        <w:keepLines/>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Lines/>
        <w:widowControl/>
        <w:spacing w:after="160"/>
        <w:jc w:val="both"/>
      </w:pPr>
      <w:r>
        <w:rPr>
          <w:rFonts w:ascii="Times New Roman" w:hAnsi="Times New Roman"/>
          <w:b/>
          <w:sz w:val="24"/>
          <w:szCs w:val="24"/>
        </w:rPr>
        <w:t xml:space="preserve">3.6 Company as Owner and Protected-Series Manager.</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Management.</w:t>
      </w:r>
      <w:r>
        <w:rPr>
          <w:rFonts w:ascii="Times New Roman" w:hAnsi="Times New Roman"/>
          <w:sz w:val="24"/>
          <w:szCs w:val="24"/>
        </w:rPr>
        <w:t xml:space="preserve"> Because no Protected Series has an Associated Member, the Company is the protected-series manager of each Protected Series under s. 605.2304(2), Florida Statutes. The Manager acts for the Company in that capacity and may designate a Protected Series Manager in a Series Exhibit to act under the Manager's supervision.</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Next/>
        <w:keepLines/>
        <w:widowControl/>
        <w:spacing w:before="240" w:after="0"/>
      </w:pPr>
      <w:r>
        <w:rPr>
          <w:rFonts w:ascii="Times New Roman" w:hAnsi="Times New Roman"/>
          <w:b/>
          <w:sz w:val="26"/>
          <w:szCs w:val="26"/>
        </w:rPr>
        <w:t xml:space="preserve">ARTICLE 4 — THE MEMBER; MEMBERSHIP INTEREST</w:t>
      </w:r>
    </w:p>
    <w:p>
      <w:pPr>
        <w:keepLines/>
        <w:widowControl/>
        <w:spacing w:after="160"/>
        <w:jc w:val="both"/>
      </w:pPr>
      <w:r>
        <w:rPr>
          <w:rFonts w:ascii="Times New Roman" w:hAnsi="Times New Roman"/>
          <w:b/>
          <w:sz w:val="24"/>
          <w:szCs w:val="24"/>
        </w:rPr>
        <w:t xml:space="preserve">4.1 Sole Member.</w:t>
      </w:r>
      <w:r>
        <w:rPr>
          <w:rFonts w:ascii="Times New Roman" w:hAnsi="Times New Roman"/>
          <w:sz w:val="24"/>
          <w:szCs w:val="24"/>
        </w:rPr>
        <w:t xml:space="preserve"> The Member identified on Exhibit A is the sole member of the Company and holds one hundred percent (100%) of the Membership Interest. Membership interests are of a single class and are expressed as percentages; no certificates shall be issued unless the Manager determines otherwise.</w:t>
      </w:r>
    </w:p>
    <w:p>
      <w:pPr>
        <w:keepLines/>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The Member is not an Associated Member of any Protected Series and holds no protected-series transferable interest. Each Protected Series is wholly owned by the Company as provided in Section 3.6, and the Member's economic rights in every Protected Series arise solely through the Member's interest in the Company.</w:t>
      </w:r>
    </w:p>
    <w:p>
      <w:pPr>
        <w:keepLines/>
        <w:widowControl/>
        <w:spacing w:after="160"/>
        <w:jc w:val="both"/>
      </w:pPr>
      <w:r>
        <w:rPr>
          <w:rFonts w:ascii="Times New Roman" w:hAnsi="Times New Roman"/>
          <w:b/>
          <w:sz w:val="24"/>
          <w:szCs w:val="24"/>
        </w:rPr>
        <w:t xml:space="preserve">4.3 Limited Liability.</w:t>
      </w:r>
      <w:r>
        <w:rPr>
          <w:rFonts w:ascii="Times New Roman" w:hAnsi="Times New Roman"/>
          <w:sz w:val="24"/>
          <w:szCs w:val="24"/>
        </w:rPr>
        <w:t xml:space="preserve"> The Member shall not be personally liable for any debt, obligation, or liability of the Company or of any Protected Series, whether arising in contract, tort, or otherwise, solely by reason of being a member.</w:t>
      </w:r>
    </w:p>
    <w:p>
      <w:pPr>
        <w:keepLines/>
        <w:widowControl/>
        <w:spacing w:after="160"/>
        <w:jc w:val="both"/>
      </w:pPr>
      <w:r>
        <w:rPr>
          <w:rFonts w:ascii="Times New Roman" w:hAnsi="Times New Roman"/>
          <w:b/>
          <w:sz w:val="24"/>
          <w:szCs w:val="24"/>
        </w:rPr>
        <w:t xml:space="preserve">4.4 No Agency by Status.</w:t>
      </w:r>
      <w:r>
        <w:rPr>
          <w:rFonts w:ascii="Times New Roman" w:hAnsi="Times New Roman"/>
          <w:sz w:val="24"/>
          <w:szCs w:val="24"/>
        </w:rPr>
        <w:t xml:space="preserve"> The Member is not an agent of the Company or of any Protected Series solely by reason of being a member.</w:t>
      </w:r>
    </w:p>
    <w:p>
      <w:pPr>
        <w:keepLines/>
        <w:widowControl/>
        <w:spacing w:after="160"/>
        <w:jc w:val="both"/>
      </w:pPr>
      <w:r>
        <w:rPr>
          <w:rFonts w:ascii="Times New Roman" w:hAnsi="Times New Roman"/>
          <w:b/>
          <w:sz w:val="24"/>
          <w:szCs w:val="24"/>
        </w:rPr>
        <w:t xml:space="preserve">4.5 Other Activities.</w:t>
      </w:r>
      <w:r>
        <w:rPr>
          <w:rFonts w:ascii="Times New Roman" w:hAnsi="Times New Roman"/>
          <w:sz w:val="24"/>
          <w:szCs w:val="24"/>
        </w:rPr>
        <w:t xml:space="preserve"> The Member and the Manager may engage in or possess interests in other business ventures of any nature, independently or with others, and neither the Company nor any Protected Series shall have any right in such ventures by virtue of this Agreement.</w:t>
      </w:r>
    </w:p>
    <w:p>
      <w:pPr>
        <w:keepLines/>
        <w:widowControl/>
        <w:spacing w:after="160"/>
        <w:jc w:val="both"/>
      </w:pPr>
      <w:r>
        <w:rPr>
          <w:rFonts w:ascii="Times New Roman" w:hAnsi="Times New Roman"/>
          <w:b/>
          <w:sz w:val="24"/>
          <w:szCs w:val="24"/>
        </w:rPr>
        <w:t xml:space="preserve">4.6 Transfer on Death Designation.</w:t>
      </w:r>
      <w:r>
        <w:rPr>
          <w:rFonts w:ascii="Times New Roman" w:hAnsi="Times New Roman"/>
          <w:sz w:val="24"/>
          <w:szCs w:val="24"/>
        </w:rPr>
        <w:t xml:space="preserve"> The Membership Interest is "registered" with the Company within the meaning of s. 711.501(7), Florida Statutes. Exhibit A serves as the initial "registration in beneficiary form" under ss. 711.50–711.512, Florida Statutes, and reflects the Member's designation, if any, of the person or persons who will become the owner of the Membership Interest upon the Member's death. The Member may designate any person or entity as a beneficiary. The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A beneficiary who becomes the owner of the Membership Interest under this Section succeeds to the Membership Interest subject to this Agreement and is admitted as the Member upon delivery to the Company of a written agreement to be bound by this Agreement.</w:t>
      </w:r>
    </w:p>
    <w:p>
      <w:pPr>
        <w:keepNext/>
        <w:keepLines/>
        <w:widowControl/>
        <w:spacing w:before="240" w:after="0"/>
      </w:pPr>
      <w:r>
        <w:rPr>
          <w:rFonts w:ascii="Times New Roman" w:hAnsi="Times New Roman"/>
          <w:b/>
          <w:sz w:val="26"/>
          <w:szCs w:val="26"/>
        </w:rPr>
        <w:t xml:space="preserve">ARTICLE 5 — MANAGEMENT</w:t>
      </w:r>
    </w:p>
    <w:p>
      <w:pPr>
        <w:keepLines/>
        <w:widowControl/>
        <w:spacing w:after="160"/>
        <w:jc w:val="both"/>
      </w:pPr>
      <w:r>
        <w:rPr>
          <w:rFonts w:ascii="Times New Roman" w:hAnsi="Times New Roman"/>
          <w:b/>
          <w:sz w:val="24"/>
          <w:szCs w:val="24"/>
        </w:rPr>
        <w:t xml:space="preserve">5.1 Manager-Managed; the Manager.</w:t>
      </w:r>
      <w:r>
        <w:rPr>
          <w:rFonts w:ascii="Times New Roman" w:hAnsi="Times New Roman"/>
          <w:sz w:val="24"/>
          <w:szCs w:val="24"/>
        </w:rPr>
        <w:t xml:space="preserve"> The Company is </w:t>
      </w:r>
      <w:r>
        <w:rPr>
          <w:rFonts w:ascii="Times New Roman" w:hAnsi="Times New Roman"/>
          <w:b/>
          <w:sz w:val="24"/>
          <w:szCs w:val="24"/>
        </w:rPr>
        <w:t xml:space="preserve">manager-managed</w:t>
      </w:r>
      <w:r>
        <w:rPr>
          <w:rFonts w:ascii="Times New Roman" w:hAnsi="Times New Roman"/>
          <w:sz w:val="24"/>
          <w:szCs w:val="24"/>
        </w:rPr>
        <w:t xml:space="preserve"> as provided in its Articles of Organization and this Agreement. The initial Manager is </w:t>
      </w:r>
      <w:r>
        <w:rPr>
          <w:rFonts w:ascii="Times New Roman" w:hAnsi="Times New Roman"/>
          <w:b/>
          <w:sz w:val="24"/>
          <w:szCs w:val="24"/>
        </w:rPr>
        <w:t xml:space="preserve">[MANAGER NAME]</w:t>
      </w:r>
      <w:r>
        <w:rPr>
          <w:rFonts w:ascii="Times New Roman" w:hAnsi="Times New Roman"/>
          <w:sz w:val="24"/>
          <w:szCs w:val="24"/>
        </w:rPr>
        <w:t xml:space="preserve">. The Manager need not be a member. The Manager serves until resignation, removal by the Member, death, or incapacity; the Member may remove and replace the Manager, and shall fill any vacancy, by a signed writing delivered to the Company.</w:t>
      </w:r>
    </w:p>
    <w:p>
      <w:pPr>
        <w:keepLines/>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t>
      </w:r>
      <w:r>
        <w:rPr>
          <w:rFonts w:ascii="Times New Roman" w:hAnsi="Times New Roman"/>
          <w:b/>
          <w:sz w:val="24"/>
          <w:szCs w:val="24"/>
        </w:rPr>
        <w:t xml:space="preserve">manager-managed</w:t>
      </w:r>
      <w:r>
        <w:rPr>
          <w:rFonts w:ascii="Times New Roman" w:hAnsi="Times New Roman"/>
          <w:sz w:val="24"/>
          <w:szCs w:val="24"/>
        </w:rPr>
        <w:t xml:space="preserve">. The Protected Series Manager of each Protected Series is the Manager of the Company unless the applicable Series Exhibit names a different person. A Protected Series Manager has, with respect to its Protected Series, the rights, powers, and duties that a manager of a manager-managed limited liability company has under the Act, subject to this Agreement and the Series Exhibit.</w:t>
      </w:r>
    </w:p>
    <w:p>
      <w:pPr>
        <w:keepLines/>
        <w:widowControl/>
        <w:spacing w:after="160"/>
        <w:jc w:val="both"/>
      </w:pPr>
      <w:r>
        <w:rPr>
          <w:rFonts w:ascii="Times New Roman" w:hAnsi="Times New Roman"/>
          <w:b/>
          <w:sz w:val="24"/>
          <w:szCs w:val="24"/>
        </w:rPr>
        <w:t xml:space="preserve">5.3 Authority of the Manager.</w:t>
      </w:r>
      <w:r>
        <w:rPr>
          <w:rFonts w:ascii="Times New Roman" w:hAnsi="Times New Roman"/>
          <w:sz w:val="24"/>
          <w:szCs w:val="24"/>
        </w:rPr>
        <w:t xml:space="preserve"> Except as limited by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Lines/>
        <w:widowControl/>
        <w:spacing w:after="160"/>
        <w:jc w:val="both"/>
      </w:pPr>
      <w:r>
        <w:rPr>
          <w:rFonts w:ascii="Times New Roman" w:hAnsi="Times New Roman"/>
          <w:b/>
          <w:sz w:val="24"/>
          <w:szCs w:val="24"/>
        </w:rPr>
        <w:t xml:space="preserve">5.4 Standard of Conduct; Exculpation.</w:t>
      </w:r>
      <w:r>
        <w:rPr>
          <w:rFonts w:ascii="Times New Roman" w:hAnsi="Times New Roman"/>
          <w:sz w:val="24"/>
          <w:szCs w:val="24"/>
        </w:rPr>
        <w:t xml:space="preserve"> The Manager and each Protected Series Manager shall discharge their duties consistent with the Act, including the duties applicable to protected-series managers, which are not varied by this Agreement. No Manager or Protected Series Manager shall be liable to the Company, any Protected Series, or the Member for any act or omission performed or omitted in good faith and in a manner reasonably believed to be within the scope of authority conferred by this Agreement, except for conduct for which exoneration is prohibited by the Act.</w:t>
      </w:r>
    </w:p>
    <w:p>
      <w:pPr>
        <w:keepLines/>
        <w:widowControl/>
        <w:spacing w:after="160"/>
        <w:jc w:val="both"/>
      </w:pPr>
      <w:r>
        <w:rPr>
          <w:rFonts w:ascii="Times New Roman" w:hAnsi="Times New Roman"/>
          <w:b/>
          <w:sz w:val="24"/>
          <w:szCs w:val="24"/>
        </w:rPr>
        <w:t xml:space="preserve">5.5 Indemnification.</w:t>
      </w:r>
      <w:r>
        <w:rPr>
          <w:rFonts w:ascii="Times New Roman" w:hAnsi="Times New Roman"/>
          <w:sz w:val="24"/>
          <w:szCs w:val="24"/>
        </w:rPr>
        <w:t xml:space="preserve">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keepLines/>
        <w:widowControl/>
        <w:spacing w:after="160"/>
        <w:jc w:val="both"/>
      </w:pPr>
      <w:r>
        <w:rPr>
          <w:rFonts w:ascii="Times New Roman" w:hAnsi="Times New Roman"/>
          <w:b/>
          <w:sz w:val="24"/>
          <w:szCs w:val="24"/>
        </w:rPr>
        <w:t xml:space="preserve">5.6 Compensation; Reimbursement; Shared Expenses.</w:t>
      </w:r>
      <w:r>
        <w:rPr>
          <w:rFonts w:ascii="Times New Roman" w:hAnsi="Times New Roman"/>
          <w:sz w:val="24"/>
          <w:szCs w:val="24"/>
        </w:rPr>
        <w:t xml:space="preserve"> The Manager shall serve without salary unless the Member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keepLines/>
        <w:widowControl/>
        <w:spacing w:after="160"/>
        <w:jc w:val="both"/>
      </w:pPr>
      <w:r>
        <w:rPr>
          <w:rFonts w:ascii="Times New Roman" w:hAnsi="Times New Roman"/>
          <w:b/>
          <w:sz w:val="24"/>
          <w:szCs w:val="24"/>
        </w:rPr>
        <w:t xml:space="preserve">5.7 Statement of Authority.</w:t>
      </w:r>
      <w:r>
        <w:rPr>
          <w:rFonts w:ascii="Times New Roman" w:hAnsi="Times New Roman"/>
          <w:sz w:val="24"/>
          <w:szCs w:val="24"/>
        </w:rPr>
        <w:t xml:space="preserve"> The Manager may cause the Company to file with the Department a statement of authority under s. 605.0302, Florida Statutes, stating the authority, or the limitations on the authority, of the Manager, of any Protected Series Manager,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w:t>
      </w:r>
    </w:p>
    <w:p>
      <w:pPr>
        <w:keepNext/>
        <w:keepLines/>
        <w:widowControl/>
        <w:spacing w:before="240" w:after="0"/>
      </w:pPr>
      <w:r>
        <w:rPr>
          <w:rFonts w:ascii="Times New Roman" w:hAnsi="Times New Roman"/>
          <w:b/>
          <w:sz w:val="26"/>
          <w:szCs w:val="26"/>
        </w:rPr>
        <w:t xml:space="preserve">ARTICLE 6 — CAPITAL</w:t>
      </w:r>
    </w:p>
    <w:p>
      <w:pPr>
        <w:keepLines/>
        <w:widowControl/>
        <w:spacing w:after="160"/>
        <w:jc w:val="both"/>
      </w:pPr>
      <w:r>
        <w:rPr>
          <w:rFonts w:ascii="Times New Roman" w:hAnsi="Times New Roman"/>
          <w:b/>
          <w:sz w:val="24"/>
          <w:szCs w:val="24"/>
        </w:rPr>
        <w:t xml:space="preserve">6.1 Contributions.</w:t>
      </w:r>
      <w:r>
        <w:rPr>
          <w:rFonts w:ascii="Times New Roman" w:hAnsi="Times New Roman"/>
          <w:sz w:val="24"/>
          <w:szCs w:val="24"/>
        </w:rPr>
        <w:t xml:space="preserve"> The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the Member to make a contribution is enforceable only if set out in a writing signed by the Member.</w:t>
      </w:r>
    </w:p>
    <w:p>
      <w:pPr>
        <w:keepLines/>
        <w:widowControl/>
        <w:spacing w:after="160"/>
        <w:jc w:val="both"/>
      </w:pPr>
      <w:r>
        <w:rPr>
          <w:rFonts w:ascii="Times New Roman" w:hAnsi="Times New Roman"/>
          <w:b/>
          <w:sz w:val="24"/>
          <w:szCs w:val="24"/>
        </w:rPr>
        <w:t xml:space="preserve">6.2 No Obligation; No Interest.</w:t>
      </w:r>
      <w:r>
        <w:rPr>
          <w:rFonts w:ascii="Times New Roman" w:hAnsi="Times New Roman"/>
          <w:sz w:val="24"/>
          <w:szCs w:val="24"/>
        </w:rPr>
        <w:t xml:space="preserve"> The Member is not obligated to make any additional contribution to the Company or to any Protected Series. No interest shall be paid on any contribution.</w:t>
      </w:r>
    </w:p>
    <w:p>
      <w:pPr>
        <w:keepLines/>
        <w:widowControl/>
        <w:spacing w:after="160"/>
        <w:jc w:val="both"/>
      </w:pPr>
      <w:r>
        <w:rPr>
          <w:rFonts w:ascii="Times New Roman" w:hAnsi="Times New Roman"/>
          <w:b/>
          <w:sz w:val="24"/>
          <w:szCs w:val="24"/>
        </w:rPr>
        <w:t xml:space="preserve">6.3 Separate Accounting.</w:t>
      </w:r>
      <w:r>
        <w:rPr>
          <w:rFonts w:ascii="Times New Roman" w:hAnsi="Times New Roman"/>
          <w:sz w:val="24"/>
          <w:szCs w:val="24"/>
        </w:rPr>
        <w:t xml:space="preserve"> The Company shall maintain a separate accounting of contributions to, and the capital of, the Company and each Protected Series.</w:t>
      </w:r>
    </w:p>
    <w:p>
      <w:pPr>
        <w:keepLines/>
        <w:widowControl/>
        <w:spacing w:after="160"/>
        <w:jc w:val="both"/>
      </w:pPr>
      <w:r>
        <w:rPr>
          <w:rFonts w:ascii="Times New Roman" w:hAnsi="Times New Roman"/>
          <w:b/>
          <w:sz w:val="24"/>
          <w:szCs w:val="24"/>
        </w:rPr>
        <w:t xml:space="preserve">6.4 Member Loans.</w:t>
      </w:r>
      <w:r>
        <w:rPr>
          <w:rFonts w:ascii="Times New Roman" w:hAnsi="Times New Roman"/>
          <w:sz w:val="24"/>
          <w:szCs w:val="24"/>
        </w:rPr>
        <w:t xml:space="preserve"> The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b/>
          <w:sz w:val="24"/>
          <w:szCs w:val="24"/>
        </w:rPr>
        <w:t xml:space="preserve">6.5 No Right to Specific Property.</w:t>
      </w:r>
      <w:r>
        <w:rPr>
          <w:rFonts w:ascii="Times New Roman" w:hAnsi="Times New Roman"/>
          <w:sz w:val="24"/>
          <w:szCs w:val="24"/>
        </w:rPr>
        <w:t xml:space="preserve"> The Member has no right to demand or receive any distribution in any specific property of the Company or of any Protected Series.</w:t>
      </w:r>
    </w:p>
    <w:p>
      <w:pPr>
        <w:keepNext/>
        <w:keepLines/>
        <w:widowControl/>
        <w:spacing w:before="240" w:after="0"/>
      </w:pPr>
      <w:r>
        <w:rPr>
          <w:rFonts w:ascii="Times New Roman" w:hAnsi="Times New Roman"/>
          <w:b/>
          <w:sz w:val="26"/>
          <w:szCs w:val="26"/>
        </w:rPr>
        <w:t xml:space="preserve">ARTICLE 7 — DISTRIBUTIONS</w:t>
      </w:r>
    </w:p>
    <w:p>
      <w:pPr>
        <w:keepLines/>
        <w:widowControl/>
        <w:spacing w:after="160"/>
        <w:jc w:val="both"/>
      </w:pPr>
      <w:r>
        <w:rPr>
          <w:rFonts w:ascii="Times New Roman" w:hAnsi="Times New Roman"/>
          <w:b/>
          <w:sz w:val="24"/>
          <w:szCs w:val="24"/>
        </w:rPr>
        <w:t xml:space="preserve">7.1 Distributions.</w:t>
      </w:r>
      <w:r>
        <w:rPr>
          <w:rFonts w:ascii="Times New Roman" w:hAnsi="Times New Roman"/>
          <w:sz w:val="24"/>
          <w:szCs w:val="24"/>
        </w:rPr>
        <w:t xml:space="preserve">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 to the Member (or, in the case of a Protected Series, to the Company).</w:t>
      </w:r>
    </w:p>
    <w:p>
      <w:pPr>
        <w:keepLines/>
        <w:widowControl/>
        <w:spacing w:after="160"/>
        <w:jc w:val="both"/>
      </w:pPr>
      <w:r>
        <w:rPr>
          <w:rFonts w:ascii="Times New Roman" w:hAnsi="Times New Roman"/>
          <w:b/>
          <w:sz w:val="24"/>
          <w:szCs w:val="24"/>
        </w:rPr>
        <w:t xml:space="preserve">7.2 Source Limitation.</w:t>
      </w:r>
      <w:r>
        <w:rPr>
          <w:rFonts w:ascii="Times New Roman" w:hAnsi="Times New Roman"/>
          <w:sz w:val="24"/>
          <w:szCs w:val="24"/>
        </w:rPr>
        <w:t xml:space="preserve"> Distributions in respect of a Protected Series shall be made </w:t>
      </w:r>
      <w:r>
        <w:rPr>
          <w:rFonts w:ascii="Times New Roman" w:hAnsi="Times New Roman"/>
          <w:b/>
          <w:sz w:val="24"/>
          <w:szCs w:val="24"/>
        </w:rPr>
        <w:t xml:space="preserve">solely from the Associated Assets of that Protected Series</w:t>
      </w:r>
      <w:r>
        <w:rPr>
          <w:rFonts w:ascii="Times New Roman" w:hAnsi="Times New Roman"/>
          <w:sz w:val="24"/>
          <w:szCs w:val="24"/>
        </w:rPr>
        <w:t xml:space="preserve">, and distributions in respect of the Company shall be made solely from the Associated Assets of the Company. Each distribution shall be recorded in the records maintained under Article 8, identifying its source.</w:t>
      </w:r>
    </w:p>
    <w:p>
      <w:pPr>
        <w:keepLines/>
        <w:widowControl/>
        <w:spacing w:after="160"/>
        <w:jc w:val="both"/>
      </w:pPr>
      <w:r>
        <w:rPr>
          <w:rFonts w:ascii="Times New Roman" w:hAnsi="Times New Roman"/>
          <w:b/>
          <w:sz w:val="24"/>
          <w:szCs w:val="24"/>
        </w:rPr>
        <w:t xml:space="preserve">7.3 Statutory Limitations.</w:t>
      </w:r>
      <w:r>
        <w:rPr>
          <w:rFonts w:ascii="Times New Roman" w:hAnsi="Times New Roman"/>
          <w:sz w:val="24"/>
          <w:szCs w:val="24"/>
        </w:rPr>
        <w:t xml:space="preserve"> No distribution shall be made to the extent prohibited by the limitations of the Act applicable to distributions, applied separately to the Company and to each Protected Series as the Act provides.</w:t>
      </w:r>
    </w:p>
    <w:p>
      <w:pPr>
        <w:keepNext/>
        <w:keepLines/>
        <w:widowControl/>
        <w:spacing w:before="240" w:after="0"/>
      </w:pPr>
      <w:r>
        <w:rPr>
          <w:rFonts w:ascii="Times New Roman" w:hAnsi="Times New Roman"/>
          <w:b/>
          <w:sz w:val="26"/>
          <w:szCs w:val="26"/>
        </w:rPr>
        <w:t xml:space="preserve">ARTICLE 8 — RECORDS; MAINTENANCE OF THE LIABILITY SHIELDS</w:t>
      </w:r>
    </w:p>
    <w:p>
      <w:pPr>
        <w:keepLines/>
        <w:widowControl/>
        <w:spacing w:after="160"/>
        <w:jc w:val="both"/>
      </w:pPr>
      <w:r>
        <w:rPr>
          <w:rFonts w:ascii="Times New Roman" w:hAnsi="Times New Roman"/>
          <w:b/>
          <w:sz w:val="24"/>
          <w:szCs w:val="24"/>
        </w:rPr>
        <w:t xml:space="preserve">8.1 Records Covenants.</w:t>
      </w:r>
      <w:r>
        <w:rPr>
          <w:rFonts w:ascii="Times New Roman" w:hAnsi="Times New Roman"/>
          <w:sz w:val="24"/>
          <w:szCs w:val="24"/>
        </w:rPr>
        <w:t xml:space="preserve"> The Company and each Protected Series shall create and maintain records satisfying s. 605.2301, Florida Statutes, in accordance with this Article. This Article may not be varied by any Series Exhibit.</w:t>
      </w:r>
    </w:p>
    <w:p>
      <w:pPr>
        <w:keepLines/>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Manager shall create and maintain, and shall cause each Protected Series Manager to create and maintain,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b/>
          <w:sz w:val="24"/>
          <w:szCs w:val="24"/>
        </w:rPr>
        <w:t xml:space="preserve">8.3 Separate Accounts; No Commingling.</w:t>
      </w:r>
      <w:r>
        <w:rPr>
          <w:rFonts w:ascii="Times New Roman" w:hAnsi="Times New Roman"/>
          <w:sz w:val="24"/>
          <w:szCs w:val="24"/>
        </w:rPr>
        <w:t xml:space="preserve"> The Company and each Protected Series shall maintain its own deposit account or accounts, and its funds shall not be commingled with the funds of the Member, the Manager, the Company (as to a Protected Series), or any other Protected Series. All income of a Protected Series shall be deposited to its accounts, and its expenses paid from its accounts. Transfers of funds between accounts shall be made only pursuant to a documented Inter-Series Transfer, loan, contribution, or distribution.</w:t>
      </w:r>
    </w:p>
    <w:p>
      <w:pPr>
        <w:keepLines/>
        <w:widowControl/>
        <w:spacing w:after="160"/>
        <w:jc w:val="both"/>
      </w:pPr>
      <w:r>
        <w:rPr>
          <w:rFonts w:ascii="Times New Roman" w:hAnsi="Times New Roman"/>
          <w:b/>
          <w:sz w:val="24"/>
          <w:szCs w:val="24"/>
        </w:rPr>
        <w:t xml:space="preserve">8.4 Inter-Series Transfers.</w:t>
      </w:r>
      <w:r>
        <w:rPr>
          <w:rFonts w:ascii="Times New Roman" w:hAnsi="Times New Roman"/>
          <w:sz w:val="24"/>
          <w:szCs w:val="24"/>
        </w:rPr>
        <w:t xml:space="preserve"> Any transfer, re-association, or re-titling of an asset between the Company and a Protected Series or between Protected Series (an "Inter-Series Transfer") shall be documented contemporaneously by a written record stating (a) the asset transferred, (b) the transferor and transferee (the Company or the specific Protected Series), (c) the date, and (d) the consideration paid, the payor, and the payee. Inter-Series Transfers shall be made for fair value unless the transfer is a documented contribution or distribution.</w:t>
      </w:r>
    </w:p>
    <w:p>
      <w:pPr>
        <w:keepLines/>
        <w:widowControl/>
        <w:spacing w:after="160"/>
        <w:jc w:val="both"/>
      </w:pPr>
      <w:r>
        <w:rPr>
          <w:rFonts w:ascii="Times New Roman" w:hAnsi="Times New Roman"/>
          <w:b/>
          <w:sz w:val="24"/>
          <w:szCs w:val="24"/>
        </w:rPr>
        <w:t xml:space="preserve">8.5 Real Property.</w:t>
      </w:r>
      <w:r>
        <w:rPr>
          <w:rFonts w:ascii="Times New Roman" w:hAnsi="Times New Roman"/>
          <w:sz w:val="24"/>
          <w:szCs w:val="24"/>
        </w:rPr>
        <w:t xml:space="preserve"> Each acquisition or conveyance of an interest in real property by a Protected Series or the Company shall be made by an instrument naming the acquiring or conveying Protected Series (by its full statutory name) or the Company, as applicable, and shall be recorded where required. Properly recorded instruments affecting real property serve as association records as provided in ss. 605.2301(2)(b) and 605.2301(3)(b), Florida Statutes.</w:t>
      </w:r>
    </w:p>
    <w:p>
      <w:pPr>
        <w:keepLines/>
        <w:widowControl/>
        <w:spacing w:after="160"/>
        <w:jc w:val="both"/>
      </w:pPr>
      <w:r>
        <w:rPr>
          <w:rFonts w:ascii="Times New Roman" w:hAnsi="Times New Roman"/>
          <w:b/>
          <w:sz w:val="24"/>
          <w:szCs w:val="24"/>
        </w:rPr>
        <w:t xml:space="preserve">8.6 Contracts and Liabilities.</w:t>
      </w:r>
      <w:r>
        <w:rPr>
          <w:rFonts w:ascii="Times New Roman" w:hAnsi="Times New Roman"/>
          <w:sz w:val="24"/>
          <w:szCs w:val="24"/>
        </w:rPr>
        <w:t xml:space="preserve"> Each contract, account, loan, or other obligation shall be entered into in the name of, and shall identify, the Company or the specific Protected Series incurring it, and shall be recorded as an Associated Liability of the person incurring it.</w:t>
      </w:r>
    </w:p>
    <w:p>
      <w:pPr>
        <w:keepLines/>
        <w:widowControl/>
        <w:spacing w:after="160"/>
        <w:jc w:val="both"/>
      </w:pPr>
      <w:r>
        <w:rPr>
          <w:rFonts w:ascii="Times New Roman" w:hAnsi="Times New Roman"/>
          <w:b/>
          <w:sz w:val="24"/>
          <w:szCs w:val="24"/>
        </w:rPr>
        <w:t xml:space="preserve">8.7 Financial Records; Inspection.</w:t>
      </w:r>
      <w:r>
        <w:rPr>
          <w:rFonts w:ascii="Times New Roman" w:hAnsi="Times New Roman"/>
          <w:sz w:val="24"/>
          <w:szCs w:val="24"/>
        </w:rPr>
        <w:t xml:space="preserve"> Separate books of account shall be maintained for the Company and for each Protected Series, showing income, expenses, assets, liabilities, contributions, and distributions of each. The Company shall maintain at its principal office the records required by s. 605.0410(1), Florida Statutes, including its federal, state, and local income tax returns and reports for the three most recent years and its financial statements for the three most recent years, and shall maintain the corresponding tax and financial records of each Protected Series with the records of that Protected Series. The Member may inspect and copy the records described in this Article at reasonable times, consistent with the Act.</w:t>
      </w:r>
    </w:p>
    <w:p>
      <w:pPr>
        <w:keepLines/>
        <w:widowControl/>
        <w:spacing w:after="160"/>
        <w:jc w:val="both"/>
      </w:pPr>
      <w:r>
        <w:rPr>
          <w:rFonts w:ascii="Times New Roman" w:hAnsi="Times New Roman"/>
          <w:b/>
          <w:sz w:val="24"/>
          <w:szCs w:val="24"/>
        </w:rPr>
        <w:t xml:space="preserve">8.7A Exclusive Means of Moving Value.</w:t>
      </w:r>
      <w:r>
        <w:rPr>
          <w:rFonts w:ascii="Times New Roman" w:hAnsi="Times New Roman"/>
          <w:sz w:val="24"/>
          <w:szCs w:val="24"/>
        </w:rPr>
        <w:t xml:space="preserve"> Value may be moved between the Company and any Protected Series, or between Protected Series, only by an Inter-Series Transfer, a contribution, or a distribution, in each case approved as this Agreement requires and documented under this Article at the time it occurs. No other transfer, allocation, offset, netting, or informal accommodation between the Company and a Protected Series, or between Protected Series, is permitted, and any such act shall be documented and corrected under Section 8.9(d) upon discovery.</w:t>
      </w:r>
    </w:p>
    <w:p>
      <w:pPr>
        <w:keepLines/>
        <w:widowControl/>
        <w:spacing w:after="160"/>
        <w:jc w:val="both"/>
      </w:pPr>
      <w:r>
        <w:rPr>
          <w:rFonts w:ascii="Times New Roman" w:hAnsi="Times New Roman"/>
          <w:b/>
          <w:sz w:val="24"/>
          <w:szCs w:val="24"/>
        </w:rPr>
        <w:t xml:space="preserve">8.8 Annual Review.</w:t>
      </w:r>
      <w:r>
        <w:rPr>
          <w:rFonts w:ascii="Times New Roman" w:hAnsi="Times New Roman"/>
          <w:sz w:val="24"/>
          <w:szCs w:val="24"/>
        </w:rPr>
        <w:t xml:space="preserve"> At least annually, the Manager shall review the records maintained under this Article for compliance with s. 605.2301, Florida Statutes, and shall correct any deficiency promptly upon discovery. Upon completing the review, the Manager shall sign and retain with the records a short certification stating the date of the review, the period covered, that the records of the Company and of each Protected Series were reviewed, and any deficiency found and the correction made. Each certification shall be retained for so long as the Company exists.</w:t>
      </w:r>
    </w:p>
    <w:p>
      <w:pPr>
        <w:keepLines/>
        <w:widowControl/>
        <w:spacing w:after="160"/>
        <w:jc w:val="both"/>
      </w:pPr>
      <w:r>
        <w:rPr>
          <w:rFonts w:ascii="Times New Roman" w:hAnsi="Times New Roman"/>
          <w:b/>
          <w:sz w:val="24"/>
          <w:szCs w:val="24"/>
        </w:rPr>
        <w:t xml:space="preserve">8.9 Standing Association Rules; Savings Provisions.</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Records.</w:t>
      </w:r>
      <w:r>
        <w:rPr>
          <w:rFonts w:ascii="Times New Roman" w:hAnsi="Times New Roman"/>
          <w:sz w:val="24"/>
          <w:szCs w:val="24"/>
        </w:rPr>
        <w:t xml:space="preserve"> This Agreement, each Series Exhibit, each asset schedule, and the account, titling, and transaction records maintained under this Article are records within the meaning of s. 605.2301, Florida Statutes, and may be read together, in combination, to satisfy its requirements.</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Interpretation.</w:t>
      </w:r>
      <w:r>
        <w:rPr>
          <w:rFonts w:ascii="Times New Roman" w:hAnsi="Times New Roman"/>
          <w:sz w:val="24"/>
          <w:szCs w:val="24"/>
        </w:rPr>
        <w:t xml:space="preserve"> This Agreement shall be interpreted and applied to give the fullest effect permitted by law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(d) </w:t>
      </w:r>
      <w:r>
        <w:rPr>
          <w:rFonts w:ascii="Times New Roman" w:hAnsi="Times New Roman"/>
          <w:b/>
          <w:sz w:val="24"/>
          <w:szCs w:val="24"/>
        </w:rPr>
        <w:t xml:space="preserve">Correction of records.</w:t>
      </w:r>
      <w:r>
        <w:rPr>
          <w:rFonts w:ascii="Times New Roman" w:hAnsi="Times New Roman"/>
          <w:sz w:val="24"/>
          <w:szCs w:val="24"/>
        </w:rPr>
        <w:t xml:space="preserve">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w:t>
      </w:r>
    </w:p>
    <w:p>
      <w:pPr>
        <w:keepLines/>
        <w:widowControl/>
        <w:spacing w:after="160"/>
        <w:jc w:val="both"/>
      </w:pPr>
      <w:r>
        <w:rPr>
          <w:rFonts w:ascii="Times New Roman" w:hAnsi="Times New Roman"/>
          <w:sz w:val="24"/>
          <w:szCs w:val="24"/>
        </w:rPr>
        <w:t xml:space="preserve">(e) </w:t>
      </w:r>
      <w:r>
        <w:rPr>
          <w:rFonts w:ascii="Times New Roman" w:hAnsi="Times New Roman"/>
          <w:b/>
          <w:sz w:val="24"/>
          <w:szCs w:val="24"/>
        </w:rPr>
        <w:t xml:space="preserve">Severability in favor of separateness.</w:t>
      </w:r>
      <w:r>
        <w:rPr>
          <w:rFonts w:ascii="Times New Roman" w:hAnsi="Times New Roman"/>
          <w:sz w:val="24"/>
          <w:szCs w:val="24"/>
        </w:rPr>
        <w:t xml:space="preserve"> If any provision of this Agreement or of any Series Exhibit would otherwise be construed to impair the separateness of the Company or of any Protected Series or the limitations of liability described in Section 3.3, that provision shall be deemed modified to the minimum extent necessary to preserve them.</w:t>
      </w:r>
    </w:p>
    <w:p>
      <w:pPr>
        <w:keepNext/>
        <w:keepLines/>
        <w:widowControl/>
        <w:spacing w:before="240" w:after="0"/>
      </w:pPr>
      <w:r>
        <w:rPr>
          <w:rFonts w:ascii="Times New Roman" w:hAnsi="Times New Roman"/>
          <w:b/>
          <w:sz w:val="26"/>
          <w:szCs w:val="26"/>
        </w:rPr>
        <w:t xml:space="preserve">ARTICLE 9 — TAX MATTERS</w:t>
      </w:r>
    </w:p>
    <w:p>
      <w:pPr>
        <w:keepLines/>
        <w:widowControl/>
        <w:spacing w:after="160"/>
        <w:jc w:val="both"/>
      </w:pPr>
      <w:r>
        <w:rPr>
          <w:rFonts w:ascii="Times New Roman" w:hAnsi="Times New Roman"/>
          <w:b/>
          <w:sz w:val="24"/>
          <w:szCs w:val="24"/>
        </w:rPr>
        <w:t xml:space="preserve">9.1 Intended Classification.</w:t>
      </w:r>
      <w:r>
        <w:rPr>
          <w:rFonts w:ascii="Times New Roman" w:hAnsi="Times New Roman"/>
          <w:sz w:val="24"/>
          <w:szCs w:val="24"/>
        </w:rPr>
        <w:t xml:space="preserve"> It is intended that the Company and each Protected Series each be disregarded as an entity separate from the Member for federal income tax purposes, and that all items of income, gain, loss, deduction, and credit be reported directly by the Member. The classification of the Company and of each Protected Series shall in all events be determined under federal tax law as applied to each of them, and nothing in this Agreement constitutes tax advice or a guarantee of any particular tax treatment.</w:t>
      </w:r>
    </w:p>
    <w:p>
      <w:pPr>
        <w:keepLines/>
        <w:widowControl/>
        <w:spacing w:after="160"/>
        <w:jc w:val="both"/>
      </w:pPr>
      <w:r>
        <w:rPr>
          <w:rFonts w:ascii="Times New Roman" w:hAnsi="Times New Roman"/>
          <w:b/>
          <w:sz w:val="24"/>
          <w:szCs w:val="24"/>
        </w:rPr>
        <w:t xml:space="preserve">9.2 Tax Filings and Elections.</w:t>
      </w:r>
      <w:r>
        <w:rPr>
          <w:rFonts w:ascii="Times New Roman" w:hAnsi="Times New Roman"/>
          <w:sz w:val="24"/>
          <w:szCs w:val="24"/>
        </w:rPr>
        <w:t xml:space="preserve"> The Manager shall make, or cause to be made, all tax filings required of the Company or of any Protected Series and may make any tax election the Manager determines to be in the best interests of the Member, consistent with Section 9.1.</w:t>
      </w:r>
    </w:p>
    <w:p>
      <w:pPr>
        <w:keepLines/>
        <w:widowControl/>
        <w:spacing w:after="160"/>
        <w:jc w:val="both"/>
      </w:pPr>
      <w:r>
        <w:rPr>
          <w:rFonts w:ascii="Times New Roman" w:hAnsi="Times New Roman"/>
          <w:b/>
          <w:sz w:val="24"/>
          <w:szCs w:val="24"/>
        </w:rPr>
        <w:t xml:space="preserve">9.3 Fiscal Year.</w:t>
      </w:r>
      <w:r>
        <w:rPr>
          <w:rFonts w:ascii="Times New Roman" w:hAnsi="Times New Roman"/>
          <w:sz w:val="24"/>
          <w:szCs w:val="24"/>
        </w:rPr>
        <w:t xml:space="preserve"> The fiscal year of the Company and of each Protected Series is the calendar year unless the Manager selects another permitted year.</w:t>
      </w:r>
    </w:p>
    <w:p>
      <w:pPr>
        <w:keepLines/>
        <w:widowControl/>
        <w:spacing w:after="160"/>
        <w:jc w:val="both"/>
      </w:pPr>
      <w:r>
        <w:rPr>
          <w:rFonts w:ascii="Times New Roman" w:hAnsi="Times New Roman"/>
          <w:b/>
          <w:sz w:val="24"/>
          <w:szCs w:val="24"/>
        </w:rPr>
        <w:t xml:space="preserve">9.4 Change in Circumstances.</w:t>
      </w:r>
      <w:r>
        <w:rPr>
          <w:rFonts w:ascii="Times New Roman" w:hAnsi="Times New Roman"/>
          <w:sz w:val="24"/>
          <w:szCs w:val="24"/>
        </w:rPr>
        <w:t xml:space="preserve"> If any Protected Series or the Company ceases to qualify for disregarded treatment (including upon the admission of an additional member or the association of an additional person with any Protected Series), the Member and the Manager shall amend this Agreement (or adopt the Company's partnership-form operating agreement) as provided in Article 11 before or promptly upon the change.</w:t>
      </w:r>
    </w:p>
    <w:p>
      <w:pPr>
        <w:keepLines/>
        <w:widowControl/>
        <w:spacing w:after="160"/>
        <w:jc w:val="both"/>
      </w:pPr>
      <w:r>
        <w:rPr>
          <w:rFonts w:ascii="Times New Roman" w:hAnsi="Times New Roman"/>
          <w:b/>
          <w:sz w:val="24"/>
          <w:szCs w:val="24"/>
        </w:rPr>
        <w:t xml:space="preserve">9.5 S Corporation Election.</w:t>
      </w:r>
      <w:r>
        <w:rPr>
          <w:rFonts w:ascii="Times New Roman" w:hAnsi="Times New Roman"/>
          <w:sz w:val="24"/>
          <w:szCs w:val="24"/>
        </w:rPr>
        <w:t xml:space="preserve"> The Member may cause the Company to elect classification as an association taxable as a corporation and S corporation status under section 1362 of the Code. Before or promptly upon making any such election, the Member shall amend and restate this Agreement in the Company's S corporation form of operating agreement, under which all allocations and distributions are made strictly pro rata and every ownership interest confers identical rights to distributions and liquidation proceeds.</w:t>
      </w:r>
    </w:p>
    <w:p>
      <w:pPr>
        <w:keepLines/>
        <w:widowControl/>
        <w:spacing w:after="160"/>
        <w:jc w:val="both"/>
      </w:pPr>
      <w:r>
        <w:rPr>
          <w:rFonts w:ascii="Times New Roman" w:hAnsi="Times New Roman"/>
          <w:sz w:val="24"/>
          <w:szCs w:val="24"/>
        </w:rPr>
        <w:t xml:space="preserve">From the effective date of any such election, and whether or not this Agreement has yet been amended and restated, it is the express intent of the Member that the Company qualify at all times as a small business corporation eligible for a valid election under section 1362 of the Code and that the election remain in effect; any provision of this Agreement, of any Series Exhibit, or of any other agreement relating to the Company or any Protected Series that would cause the election to be invalid or to terminate is null and void ab initio and shall be given no force or effect for any purpose; and, to the extent any provision can be conformed rather than voided, this Agreement shall be applied and, to the minimum extent necessary, deemed modified so as to preserve the validity of the election. If the election nonetheless terminates or is determined to be invalid, the Member shall cooperate to obtain relief for an inadvertent termination or invalid election under section 1362(f) of the Code.</w:t>
      </w:r>
    </w:p>
    <w:p>
      <w:pPr>
        <w:keepNext/>
        <w:keepLines/>
        <w:widowControl/>
        <w:spacing w:before="240" w:after="0"/>
      </w:pPr>
      <w:r>
        <w:rPr>
          <w:rFonts w:ascii="Times New Roman" w:hAnsi="Times New Roman"/>
          <w:b/>
          <w:sz w:val="26"/>
          <w:szCs w:val="26"/>
        </w:rPr>
        <w:t xml:space="preserve">ARTICLE 10 — TRANSFERS</w:t>
      </w:r>
    </w:p>
    <w:p>
      <w:pPr>
        <w:keepLines/>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The Member shall not Transfer all or any portion of the Membership Interest, or any right to receive distributions from the Company or any Protected Series, except (a) a Transfer to an Immediate Family Member made in compliance with Section 10.2, (b) a Transfer effective at death pursuant to the TOD designation under Section 4.6, or (c) another Transfer approved in writing by the Member and reflected in an amendment to Exhibit A. Any purported Transfer in violation of this Article is void to the fullest extent permitted by law, and the transferee acquires no rights other than those, if any, mandated by the Act.</w:t>
      </w:r>
    </w:p>
    <w:p>
      <w:pPr>
        <w:keepLines/>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the Membership Interest to an Immediate Family Member is permitted, provided the transferee delivers to the Company a signed agreement to be bound by this Agreement. A transferee (other than a person admitted as a member under Section 11.1) holds only the transferable interest — the right to receive distributions that would otherwise be paid to the Member with respect to the transferred interest — and has no right to participate in management, to inspect records, or to exercise any other right of a member.</w:t>
      </w:r>
    </w:p>
    <w:p>
      <w:pPr>
        <w:keepLines/>
        <w:widowControl/>
        <w:spacing w:after="160"/>
        <w:jc w:val="both"/>
      </w:pPr>
      <w:r>
        <w:rPr>
          <w:rFonts w:ascii="Times New Roman" w:hAnsi="Times New Roman"/>
          <w:b/>
          <w:sz w:val="24"/>
          <w:szCs w:val="24"/>
        </w:rPr>
        <w:t xml:space="preserve">10.3 No Dissociation by Transfer Alone.</w:t>
      </w:r>
      <w:r>
        <w:rPr>
          <w:rFonts w:ascii="Times New Roman" w:hAnsi="Times New Roman"/>
          <w:sz w:val="24"/>
          <w:szCs w:val="24"/>
        </w:rPr>
        <w:t xml:space="preserve"> A Transfer does not by itself dissociate the Member or dissolve the Company or any Protected Series.</w:t>
      </w:r>
    </w:p>
    <w:p>
      <w:pPr>
        <w:keepNext/>
        <w:keepLines/>
        <w:widowControl/>
        <w:spacing w:before="240" w:after="0"/>
      </w:pPr>
      <w:r>
        <w:rPr>
          <w:rFonts w:ascii="Times New Roman" w:hAnsi="Times New Roman"/>
          <w:b/>
          <w:sz w:val="26"/>
          <w:szCs w:val="26"/>
        </w:rPr>
        <w:t xml:space="preserve">ARTICLE 11 — ADMISSION OF ADDITIONAL MEMBERS</w:t>
      </w:r>
    </w:p>
    <w:p>
      <w:pPr>
        <w:keepLines/>
        <w:widowControl/>
        <w:spacing w:after="160"/>
        <w:jc w:val="both"/>
      </w:pPr>
      <w:r>
        <w:rPr>
          <w:rFonts w:ascii="Times New Roman" w:hAnsi="Times New Roman"/>
          <w:b/>
          <w:sz w:val="24"/>
          <w:szCs w:val="24"/>
        </w:rPr>
        <w:t xml:space="preserve">11.1 Admission.</w:t>
      </w:r>
      <w:r>
        <w:rPr>
          <w:rFonts w:ascii="Times New Roman" w:hAnsi="Times New Roman"/>
          <w:sz w:val="24"/>
          <w:szCs w:val="24"/>
        </w:rPr>
        <w:t xml:space="preserve"> One or more additional members may be admitted to the Company, and any member may be associated with any Protected Series, only with the written consent of the Member and upon the admitted person's delivery of a signed agreement to be bound by this Agreement.</w:t>
      </w:r>
    </w:p>
    <w:p>
      <w:pPr>
        <w:keepLines/>
        <w:widowControl/>
        <w:spacing w:after="160"/>
        <w:jc w:val="both"/>
      </w:pPr>
      <w:r>
        <w:rPr>
          <w:rFonts w:ascii="Times New Roman" w:hAnsi="Times New Roman"/>
          <w:b/>
          <w:sz w:val="24"/>
          <w:szCs w:val="24"/>
        </w:rPr>
        <w:t xml:space="preserve">11.2 Successor Agreement.</w:t>
      </w:r>
      <w:r>
        <w:rPr>
          <w:rFonts w:ascii="Times New Roman" w:hAnsi="Times New Roman"/>
          <w:sz w:val="24"/>
          <w:szCs w:val="24"/>
        </w:rPr>
        <w:t xml:space="preserve"> The parties acknowledge that this Agreement is drafted for a Company having a single member and intended disregarded-entity tax treatment. Prior to or promptly upon the admission of an additional member (or the association of any additional person with any Protected Series), the members shall amend and restate this Agreement in a form appropriate for multiple members — including provisions for percentages, capital accounts, allocations, and partnership tax administration — and until such amendment and restatement, the default provisions of the Act shall govern the matters this Agreement does not address for multiple members.</w:t>
      </w:r>
    </w:p>
    <w:p>
      <w:pPr>
        <w:keepLines/>
        <w:widowControl/>
        <w:spacing w:after="160"/>
        <w:jc w:val="both"/>
      </w:pPr>
      <w:r>
        <w:rPr>
          <w:rFonts w:ascii="Times New Roman" w:hAnsi="Times New Roman"/>
          <w:b/>
          <w:sz w:val="24"/>
          <w:szCs w:val="24"/>
        </w:rPr>
        <w:t xml:space="preserve">11.3 Continuation on Termination of Last Member.</w:t>
      </w:r>
      <w:r>
        <w:rPr>
          <w:rFonts w:ascii="Times New Roman" w:hAnsi="Times New Roman"/>
          <w:sz w:val="24"/>
          <w:szCs w:val="24"/>
        </w:rPr>
        <w:t xml:space="preserve"> Upon the termination of the membership of the last remaining member,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keepLines/>
        <w:widowControl/>
        <w:spacing w:before="240" w:after="0"/>
      </w:pPr>
      <w:r>
        <w:rPr>
          <w:rFonts w:ascii="Times New Roman" w:hAnsi="Times New Roman"/>
          <w:b/>
          <w:sz w:val="26"/>
          <w:szCs w:val="26"/>
        </w:rPr>
        <w:t xml:space="preserve">ARTICLE 12 — DISSOLUTION AND WINDING UP</w:t>
      </w:r>
    </w:p>
    <w:p>
      <w:pPr>
        <w:keepLines/>
        <w:widowControl/>
        <w:spacing w:after="160"/>
        <w:jc w:val="both"/>
      </w:pPr>
      <w:r>
        <w:rPr>
          <w:rFonts w:ascii="Times New Roman" w:hAnsi="Times New Roman"/>
          <w:b/>
          <w:sz w:val="24"/>
          <w:szCs w:val="24"/>
        </w:rPr>
        <w:t xml:space="preserve">12.1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the Member; or (d) entry of a judicial order dissolving the Protected Series as provided by the Act.</w:t>
      </w:r>
    </w:p>
    <w:p>
      <w:pPr>
        <w:keepLines/>
        <w:widowControl/>
        <w:spacing w:after="160"/>
        <w:jc w:val="both"/>
      </w:pPr>
      <w:r>
        <w:rPr>
          <w:rFonts w:ascii="Times New Roman" w:hAnsi="Times New Roman"/>
          <w:b/>
          <w:sz w:val="24"/>
          <w:szCs w:val="24"/>
        </w:rPr>
        <w:t xml:space="preserve">12.2 Winding Up a Protected Series.</w:t>
      </w:r>
      <w:r>
        <w:rPr>
          <w:rFonts w:ascii="Times New Roman" w:hAnsi="Times New Roman"/>
          <w:sz w:val="24"/>
          <w:szCs w:val="24"/>
        </w:rPr>
        <w:t xml:space="preserve"> Upon dissolution of a Protected Series, its Protected Series Manager (or another person designated by the Member) shall wind up its activities and affairs in the manner provided by the Act for winding up a limited liability company, applied to that Protected Series. Its Associated Assets shall be applied: first, to pay or provide for its Associated Liabilities to creditors (including the Member as a creditor, to the extent permitted by law); and then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keepLines/>
        <w:widowControl/>
        <w:spacing w:after="160"/>
        <w:jc w:val="both"/>
      </w:pPr>
      <w:r>
        <w:rPr>
          <w:rFonts w:ascii="Times New Roman" w:hAnsi="Times New Roman"/>
          <w:b/>
          <w:sz w:val="24"/>
          <w:szCs w:val="24"/>
        </w:rPr>
        <w:t xml:space="preserve">12.3 Dissolution of the Company.</w:t>
      </w:r>
      <w:r>
        <w:rPr>
          <w:rFonts w:ascii="Times New Roman" w:hAnsi="Times New Roman"/>
          <w:sz w:val="24"/>
          <w:szCs w:val="24"/>
        </w:rPr>
        <w:t xml:space="preserve"> The Company is dissolved, and its activities and affairs shall be wound up, upon the first to occur of: (a) the written consent of the Member; (b) entry of a decree of judicial dissolution under the Act; or (c) any other event that under the Act requires dissolution.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b/>
          <w:sz w:val="24"/>
          <w:szCs w:val="24"/>
        </w:rPr>
        <w:t xml:space="preserve">12.4 Winding Up the Company.</w:t>
      </w:r>
      <w:r>
        <w:rPr>
          <w:rFonts w:ascii="Times New Roman" w:hAnsi="Times New Roman"/>
          <w:sz w:val="24"/>
          <w:szCs w:val="24"/>
        </w:rPr>
        <w:t xml:space="preserve"> Upon dissolution of the Company, the Manager (or, if there is none, a person designated by the Member) shall wind up the Company and each Protected Series. After the winding up of each Protected Series under Section 12.2, the remaining Associated Assets of the Company shall be applied: first, to pay or provide for the Company's Associated Liabilities to creditors; and then the balance to the Member. Articles of dissolution shall be filed as the Act requires, and the Company shall terminate when winding up is complete.</w:t>
      </w:r>
    </w:p>
    <w:p>
      <w:pPr>
        <w:keepLines/>
        <w:widowControl/>
        <w:spacing w:after="160"/>
        <w:jc w:val="both"/>
      </w:pPr>
      <w:r>
        <w:rPr>
          <w:rFonts w:ascii="Times New Roman" w:hAnsi="Times New Roman"/>
          <w:b/>
          <w:sz w:val="24"/>
          <w:szCs w:val="24"/>
        </w:rPr>
        <w:t xml:space="preserve">12.5 No Deficit Obligation; Recourse Limited.</w:t>
      </w:r>
      <w:r>
        <w:rPr>
          <w:rFonts w:ascii="Times New Roman" w:hAnsi="Times New Roman"/>
          <w:sz w:val="24"/>
          <w:szCs w:val="24"/>
        </w:rPr>
        <w:t xml:space="preserve"> The Member shall have no obligation to restore any deficit or to contribute capital in connection with any winding up, and each creditor of the Company or of any Protected Series shall look solely to the Associated Assets of its obligor.</w:t>
      </w:r>
    </w:p>
    <w:p>
      <w:pPr>
        <w:keepNext/>
        <w:keepLines/>
        <w:widowControl/>
        <w:spacing w:before="240" w:after="0"/>
      </w:pPr>
      <w:r>
        <w:rPr>
          <w:rFonts w:ascii="Times New Roman" w:hAnsi="Times New Roman"/>
          <w:b/>
          <w:sz w:val="26"/>
          <w:szCs w:val="26"/>
        </w:rPr>
        <w:t xml:space="preserve">ARTICLE 13 — AMENDMENTS; CONSENTS</w:t>
      </w:r>
    </w:p>
    <w:p>
      <w:pPr>
        <w:keepLines/>
        <w:widowControl/>
        <w:spacing w:after="160"/>
        <w:jc w:val="both"/>
      </w:pPr>
      <w:r>
        <w:rPr>
          <w:rFonts w:ascii="Times New Roman" w:hAnsi="Times New Roman"/>
          <w:b/>
          <w:sz w:val="24"/>
          <w:szCs w:val="24"/>
        </w:rPr>
        <w:t xml:space="preserve">13.1 Amendments.</w:t>
      </w:r>
      <w:r>
        <w:rPr>
          <w:rFonts w:ascii="Times New Roman" w:hAnsi="Times New Roman"/>
          <w:sz w:val="24"/>
          <w:szCs w:val="24"/>
        </w:rPr>
        <w:t xml:space="preserve"> This Agreement, including any Series Exhibit, may be amended only by a written instrument signed by the Member; provided, that any amendment changing the rights or obligations of the Manager may not impose new obligations on the Manager without the Manager's written consent. Oral, implied, or course-of-dealing amendments are of no effect.</w:t>
      </w:r>
    </w:p>
    <w:p>
      <w:pPr>
        <w:keepLines/>
        <w:widowControl/>
        <w:spacing w:after="160"/>
        <w:jc w:val="both"/>
      </w:pPr>
      <w:r>
        <w:rPr>
          <w:rFonts w:ascii="Times New Roman" w:hAnsi="Times New Roman"/>
          <w:b/>
          <w:sz w:val="24"/>
          <w:szCs w:val="24"/>
        </w:rPr>
        <w:t xml:space="preserve">13.2 Action by Written Consent.</w:t>
      </w:r>
      <w:r>
        <w:rPr>
          <w:rFonts w:ascii="Times New Roman" w:hAnsi="Times New Roman"/>
          <w:sz w:val="24"/>
          <w:szCs w:val="24"/>
        </w:rPr>
        <w:t xml:space="preserve"> Any action of the Member, or of the Company, under this Agreement may be taken by a written consent signed by the Member and maintained with the Company's records. No meetings are required.</w:t>
      </w:r>
    </w:p>
    <w:p>
      <w:pPr>
        <w:keepNext/>
        <w:keepLines/>
        <w:widowControl/>
        <w:spacing w:before="240" w:after="0"/>
      </w:pPr>
      <w:r>
        <w:rPr>
          <w:rFonts w:ascii="Times New Roman" w:hAnsi="Times New Roman"/>
          <w:b/>
          <w:sz w:val="26"/>
          <w:szCs w:val="26"/>
        </w:rPr>
        <w:t xml:space="preserve">ARTICLE 14 — MISCELLANEOUS</w:t>
      </w:r>
    </w:p>
    <w:p>
      <w:pPr>
        <w:keepLines/>
        <w:widowControl/>
        <w:spacing w:after="160"/>
        <w:jc w:val="both"/>
      </w:pPr>
      <w:r>
        <w:rPr>
          <w:rFonts w:ascii="Times New Roman" w:hAnsi="Times New Roman"/>
          <w:b/>
          <w:sz w:val="24"/>
          <w:szCs w:val="24"/>
        </w:rPr>
        <w:t xml:space="preserve">14.1 Governing Law; Internal Affairs.</w:t>
      </w:r>
      <w:r>
        <w:rPr>
          <w:rFonts w:ascii="Times New Roman" w:hAnsi="Times New Roman"/>
          <w:sz w:val="24"/>
          <w:szCs w:val="24"/>
        </w:rPr>
        <w:t xml:space="preserve"> This Agreement, the internal affairs of the Company and of each Protected Series, and the relations among the Member, the Manager, each Protected Series Manager, the Company, and each Protected Series, are governed by the laws of the State of Florida, without regard to conflict-of-laws principles.</w:t>
      </w:r>
    </w:p>
    <w:p>
      <w:pPr>
        <w:keepLines/>
        <w:widowControl/>
        <w:spacing w:after="160"/>
        <w:jc w:val="both"/>
      </w:pPr>
      <w:r>
        <w:rPr>
          <w:rFonts w:ascii="Times New Roman" w:hAnsi="Times New Roman"/>
          <w:b/>
          <w:sz w:val="24"/>
          <w:szCs w:val="24"/>
        </w:rPr>
        <w:t xml:space="preserve">14.2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b/>
          <w:sz w:val="24"/>
          <w:szCs w:val="24"/>
        </w:rPr>
        <w:t xml:space="preserve">14.3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b/>
          <w:sz w:val="24"/>
          <w:szCs w:val="24"/>
        </w:rPr>
        <w:t xml:space="preserve">14.4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b/>
          <w:sz w:val="24"/>
          <w:szCs w:val="24"/>
        </w:rPr>
        <w:t xml:space="preserve">14.5 Binding Effect.</w:t>
      </w:r>
      <w:r>
        <w:rPr>
          <w:rFonts w:ascii="Times New Roman" w:hAnsi="Times New Roman"/>
          <w:sz w:val="24"/>
          <w:szCs w:val="24"/>
        </w:rPr>
        <w:t xml:space="preserve"> This Agreement binds and benefits the Member, the Manager, and their respective heirs, personal representatives, successors, and permitted assigns, and any person who acquires an interest in the Company or is admitted as a member.</w:t>
      </w:r>
    </w:p>
    <w:p>
      <w:pPr>
        <w:keepLines/>
        <w:widowControl/>
        <w:spacing w:after="160"/>
        <w:jc w:val="both"/>
      </w:pPr>
      <w:r>
        <w:rPr>
          <w:rFonts w:ascii="Times New Roman" w:hAnsi="Times New Roman"/>
          <w:b/>
          <w:sz w:val="24"/>
          <w:szCs w:val="24"/>
        </w:rPr>
        <w:t xml:space="preserve">14.6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b/>
          <w:sz w:val="24"/>
          <w:szCs w:val="24"/>
        </w:rPr>
        <w:t xml:space="preserve">14.7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b/>
          <w:sz w:val="24"/>
          <w:szCs w:val="24"/>
        </w:rPr>
        <w:t xml:space="preserve">14.8 No Third-Party Beneficiaries.</w:t>
      </w:r>
      <w:r>
        <w:rPr>
          <w:rFonts w:ascii="Times New Roman" w:hAnsi="Times New Roman"/>
          <w:sz w:val="24"/>
          <w:szCs w:val="24"/>
        </w:rPr>
        <w:t xml:space="preserve"> This Agreement is for the exclusive benefit of the parties and confers no rights on any creditor or other third party.</w:t>
      </w:r>
    </w:p>
    <w:p>
      <w:pPr>
        <w:keepLines/>
        <w:widowControl/>
        <w:spacing w:after="160"/>
        <w:jc w:val="both"/>
      </w:pPr>
      <w:r>
        <w:rPr>
          <w:rFonts w:ascii="Times New Roman" w:hAnsi="Times New Roman"/>
          <w:b/>
          <w:sz w:val="24"/>
          <w:szCs w:val="24"/>
        </w:rPr>
        <w:t xml:space="preserve">14.9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b/>
          <w:sz w:val="24"/>
          <w:szCs w:val="24"/>
        </w:rPr>
        <w:t xml:space="preserve">14.10 Unregistered Interests.</w:t>
      </w:r>
      <w:r>
        <w:rPr>
          <w:rFonts w:ascii="Times New Roman" w:hAnsi="Times New Roman"/>
          <w:sz w:val="24"/>
          <w:szCs w:val="24"/>
        </w:rPr>
        <w:t xml:space="preserve"> The Membership Interest has not been registered under federal or state securities laws and may not be offered, sold, or transferred except in compliance with this Agreement and applicable law.</w:t>
      </w:r>
    </w:p>
    <w:p>
      <w:pPr>
        <w:keepNext/>
        <w:keepLines/>
        <w:widowControl/>
        <w:spacing w:before="240" w:after="0"/>
      </w:pPr>
      <w:r>
        <w:rPr>
          <w:rFonts w:ascii="Times New Roman" w:hAnsi="Times New Roman"/>
          <w:b/>
          <w:sz w:val="26"/>
          <w:szCs w:val="26"/>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Lines/>
        <w:widowControl/>
        <w:spacing w:after="160"/>
        <w:jc w:val="both"/>
      </w:pPr>
      <w:r>
        <w:rPr>
          <w:rFonts w:ascii="Times New Roman" w:hAnsi="Times New Roman"/>
          <w:b/>
          <w:sz w:val="24"/>
          <w:szCs w:val="24"/>
        </w:rPr>
        <w:t xml:space="preserve">MEMBER: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NAME]</w:t>
      </w:r>
    </w:p>
    <w:p>
      <w:pPr>
        <w:keepLines/>
        <w:widowControl/>
        <w:spacing w:after="160"/>
        <w:jc w:val="both"/>
      </w:pPr>
      <w:r>
        <w:rPr>
          <w:rFonts w:ascii="Times New Roman" w:hAnsi="Times New Roman"/>
          <w:b/>
          <w:sz w:val="24"/>
          <w:szCs w:val="24"/>
        </w:rPr>
        <w:t xml:space="preserve">ACKNOWLEDGED AND AGREED BY MANAGER: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[MANAGER NAME], Manager</w:t>
      </w:r>
    </w:p>
    <w:p>
      <w:pPr>
        <w:keepNext/>
        <w:keepLines/>
        <w:widowControl/>
        <w:spacing w:before="240" w:after="0"/>
      </w:pPr>
      <w:r>
        <w:rPr>
          <w:rFonts w:ascii="Times New Roman" w:hAnsi="Times New Roman"/>
          <w:b/>
          <w:sz w:val="26"/>
          <w:szCs w:val="26"/>
        </w:rPr>
        <w:t xml:space="preserve">EXHIBIT A — MEMBER; CONTRIBUTIONS; TOD DESIGNATION</w:t>
      </w:r>
    </w:p>
    <w:p>
      <w:pPr>
        <w:keepLines/>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Information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address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Membership Interest</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100% (single class)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contribution to the Company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 of contribution</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b/>
          <w:sz w:val="24"/>
          <w:szCs w:val="24"/>
        </w:rPr>
        <w:t xml:space="preserve">Transfer on Death designation (ss. 711.50–711.512, Fla. Stat.):</w:t>
      </w:r>
    </w:p>
    <w:p>
      <w:pPr>
        <w:keepLines/>
        <w:widowControl/>
        <w:spacing w:after="160"/>
        <w:jc w:val="both"/>
      </w:pPr>
      <w:r>
        <w:rPr>
          <w:rFonts w:ascii="Times New Roman" w:hAnsi="Times New Roman"/>
          <w:sz w:val="24"/>
          <w:szCs w:val="24"/>
        </w:rPr>
        <w:t xml:space="preserve">Upon the death of the Member, the Membership Interest shall pass to: </w:t>
      </w:r>
      <w:r>
        <w:rPr>
          <w:rFonts w:ascii="Times New Roman" w:hAnsi="Times New Roman"/>
          <w:b/>
          <w:sz w:val="24"/>
          <w:szCs w:val="24"/>
        </w:rPr>
        <w:t xml:space="preserve">[TOD BENEFICIARY NAME(S)]</w:t>
      </w:r>
      <w:r>
        <w:rPr>
          <w:rFonts w:ascii="Times New Roman" w:hAnsi="Times New Roman"/>
          <w:sz w:val="24"/>
          <w:szCs w:val="24"/>
        </w:rPr>
        <w:t xml:space="preserve">, or if none is designated or the designation fails, the Membership Interest passes as provided by law.</w:t>
      </w:r>
    </w:p>
    <w:p>
      <w:pPr>
        <w:keepNext/>
        <w:keepLines/>
        <w:widowControl/>
        <w:spacing w:before="240" w:after="0"/>
      </w:pPr>
      <w:r>
        <w:rPr>
          <w:rFonts w:ascii="Times New Roman" w:hAnsi="Times New Roman"/>
          <w:b/>
          <w:sz w:val="26"/>
          <w:szCs w:val="26"/>
        </w:rPr>
        <w:t xml:space="preserve">SERIES EXHIBIT PS-[N]</w:t>
      </w:r>
    </w:p>
    <w:p>
      <w:pPr>
        <w:keepLines/>
        <w:widowControl/>
        <w:spacing w:after="160"/>
        <w:jc w:val="both"/>
      </w:pPr>
      <w:r>
        <w:rPr>
          <w:rFonts w:ascii="Times New Roman" w:hAnsi="Times New Roman"/>
          <w:b/>
          <w:sz w:val="24"/>
          <w:szCs w:val="24"/>
        </w:rPr>
        <w:t xml:space="preserve">Protected Series name (exactly as filed with the Department):</w:t>
      </w:r>
    </w:p>
    <w:p>
      <w:pPr>
        <w:keepLines/>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Protected Series Manager</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[Same as Company Manager /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$[AMOUNT] on [DATE]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b/>
          <w:sz w:val="24"/>
          <w:szCs w:val="24"/>
        </w:rPr>
        <w:t xml:space="preserve">Adopted effective [DATE] by the Company, acting through its Manager: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[NAME], Protected Series Manager</w:t>
      </w:r>
    </w:p>
    <w:p>
      <w:pPr>
        <w:keepNext/>
        <w:keepLines/>
        <w:widowControl/>
        <w:spacing w:before="240" w:after="0"/>
      </w:pPr>
      <w:r>
        <w:rPr>
          <w:rFonts w:ascii="Times New Roman" w:hAnsi="Times New Roman"/>
          <w:b/>
          <w:sz w:val="26"/>
          <w:szCs w:val="26"/>
        </w:rPr>
        <w:t xml:space="preserve">ASSET SCHEDULE — ATTACHMENT TO SERIES EXHIBIT PS-[N]</w:t>
      </w:r>
    </w:p>
    <w:p>
      <w:pPr>
        <w:keepLines/>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i/>
          <w:sz w:val="24"/>
          <w:szCs w:val="24"/>
        </w:rPr>
        <w:t xml:space="preserve">Form document — [COMPANY NAME], LLC Operating Agreement (Manager-Managed, Single Member / Disregarded Entity), v1 draft. Statutory citations verified against Online Sunshine on August 3, 2026: ss. 605.2103, 605.2107, 605.2201, 605.2202, 605.2301, 605.2401, 605.2501, 605.2604, 48.062, 711.50–711.512, Fla. Stat.</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240" w:after="0"/>
    </w:pPr>
    <w:rPr>
      <w:rFonts w:ascii="Times New Roman" w:hAnsi="Times New Roman"/>
      <w:b/>
      <w:sz w:val="28"/>
    </w:rPr>
  </w:style>
  <w:style w:type="paragraph" w:styleId="Heading2">
    <w:name w:val="heading 2"/>
    <w:basedOn w:val="Normal"/>
    <w:pPr>
      <w:keepNext/>
      <w:keepLines/>
      <w:widowControl/>
      <w:spacing w:before="240" w:after="0"/>
    </w:pPr>
    <w:rPr>
      <w:rFonts w:ascii="Times New Roman" w:hAnsi="Times New Roman"/>
      <w:b/>
      <w:sz w:val="26"/>
    </w:rPr>
  </w:style>
  <w:style w:type="paragraph" w:styleId="Heading3">
    <w:name w:val="heading 3"/>
    <w:basedOn w:val="Normal"/>
    <w:pPr>
      <w:keepNext/>
      <w:keepLines/>
      <w:widowControl/>
      <w:spacing w:before="240" w:after="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