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except as limited by its Series Exhibit, is to engage in any lawful business, purpose, or activity for which limited liability companies may be organized under the Act.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w:t>
      </w:r>
      <w:r>
        <w:rPr>
          <w:rFonts w:ascii="Times New Roman" w:hAnsi="Times New Roman"/>
          <w:sz w:val="24"/>
          <w:szCs w:val="24"/>
        </w:rPr>
        <w:t xml:space="preserve"> Title to each Associated Asset of a Protected Series shall be acquired, held, and conveyed </w:t>
      </w:r>
      <w:r>
        <w:rPr>
          <w:rFonts w:ascii="Times New Roman" w:hAnsi="Times New Roman"/>
          <w:b/>
          <w:sz w:val="24"/>
          <w:szCs w:val="24"/>
        </w:rPr>
        <w:t xml:space="preserve">in the name of that Protected Series</w:t>
      </w:r>
      <w:r>
        <w:rPr>
          <w:rFonts w:ascii="Times New Roman" w:hAnsi="Times New Roman"/>
          <w:sz w:val="24"/>
          <w:szCs w:val="24"/>
        </w:rPr>
        <w:t xml:space="preserve">. Title to each Associated Asset of the Company shall be acquired, held, and conveyed in the name of the Company. No property of the Company or of any Protected Series shall be held in the individual name of any Member. Each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Managing Members"</w:t>
      </w:r>
      <w:r>
        <w:rPr>
          <w:rFonts w:ascii="Times New Roman" w:hAnsi="Times New Roman"/>
          <w:sz w:val="24"/>
          <w:szCs w:val="24"/>
        </w:rPr>
        <w:t xml:space="preserve"> means, with respect to a Protected Series, the Members acting for the Company as the protected-series manager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Each acquisition or conveyance of an interest in real property by a Protected Series or the Company shall be made by an instrument naming the acquiring or conveying Protected Series (by its full statutory name) or the Company, as applicable, and shall be recorded where required. Properly recorded instruments affecting real property serve as association records as provided in ss. 605.2301(2)(b) and 605.2301(3)(b),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4.12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