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70d1db7b9bb0263ca9d2f8e29ee8468367a4f8"/>
    <w:p>
      <w:pPr>
        <w:pStyle w:val="Heading1"/>
      </w:pPr>
      <w:r>
        <w:t xml:space="preserve">Style Reference: barrelconnect.pro + bullrider.pro</w:t>
      </w:r>
    </w:p>
    <w:p>
      <w:pPr>
        <w:pStyle w:val="FirstParagraph"/>
      </w:pPr>
      <w:r>
        <w:t xml:space="preserve">Generated: 2026-04-30 (UTC)</w:t>
      </w:r>
    </w:p>
    <w:bookmarkStart w:id="20" w:name="source-sites-reviewed"/>
    <w:p>
      <w:pPr>
        <w:pStyle w:val="Heading2"/>
      </w:pPr>
      <w:r>
        <w:t xml:space="preserve">Source Sites Reviewed</w:t>
      </w:r>
    </w:p>
    <w:p>
      <w:pPr>
        <w:numPr>
          <w:ilvl w:val="0"/>
          <w:numId w:val="1001"/>
        </w:numPr>
        <w:pStyle w:val="Compact"/>
      </w:pPr>
      <w:r>
        <w:t xml:space="preserve">https://www.barrelconnect.pro/</w:t>
      </w:r>
    </w:p>
    <w:p>
      <w:pPr>
        <w:numPr>
          <w:ilvl w:val="0"/>
          <w:numId w:val="1001"/>
        </w:numPr>
        <w:pStyle w:val="Compact"/>
      </w:pPr>
      <w:r>
        <w:t xml:space="preserve">https://www.bullrider.pro/</w:t>
      </w:r>
    </w:p>
    <w:bookmarkEnd w:id="20"/>
    <w:bookmarkStart w:id="21" w:name="captured-screenshots"/>
    <w:p>
      <w:pPr>
        <w:pStyle w:val="Heading2"/>
      </w:pPr>
      <w:r>
        <w:t xml:space="preserve">Captured Screenshots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reference_screenshots/barrelconnect_home_full.png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reference_screenshots/bullrider_home_full.png</w:t>
      </w:r>
    </w:p>
    <w:bookmarkEnd w:id="21"/>
    <w:bookmarkStart w:id="22" w:name="repo-snapshot-current-contents"/>
    <w:p>
      <w:pPr>
        <w:pStyle w:val="Heading2"/>
      </w:pPr>
      <w:r>
        <w:t xml:space="preserve">Repo Snapshot (Current Contents)</w:t>
      </w:r>
    </w:p>
    <w:p>
      <w:pPr>
        <w:pStyle w:val="FirstParagraph"/>
      </w:pPr>
      <w:r>
        <w:t xml:space="preserve">The cloned repo is a static multi-page website with these primary elements:</w:t>
      </w:r>
    </w:p>
    <w:p>
      <w:pPr>
        <w:numPr>
          <w:ilvl w:val="0"/>
          <w:numId w:val="1003"/>
        </w:numPr>
        <w:pStyle w:val="Compact"/>
      </w:pPr>
      <w:r>
        <w:t xml:space="preserve">Core pages: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barrelconnect.html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bullrider.html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apps-in-development.html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investor-relations.html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terms.html</w:t>
      </w:r>
    </w:p>
    <w:p>
      <w:pPr>
        <w:numPr>
          <w:ilvl w:val="0"/>
          <w:numId w:val="1003"/>
        </w:numPr>
        <w:pStyle w:val="Compact"/>
      </w:pPr>
      <w:r>
        <w:t xml:space="preserve">Shared styling:</w:t>
      </w:r>
      <w:r>
        <w:t xml:space="preserve"> </w:t>
      </w:r>
      <w:r>
        <w:rPr>
          <w:rStyle w:val="VerbatimChar"/>
        </w:rPr>
        <w:t xml:space="preserve">styles.css</w:t>
      </w:r>
    </w:p>
    <w:p>
      <w:pPr>
        <w:numPr>
          <w:ilvl w:val="0"/>
          <w:numId w:val="1003"/>
        </w:numPr>
        <w:pStyle w:val="Compact"/>
      </w:pPr>
      <w:r>
        <w:t xml:space="preserve">Shared JS:</w:t>
      </w:r>
      <w:r>
        <w:t xml:space="preserve"> </w:t>
      </w:r>
      <w:r>
        <w:rPr>
          <w:rStyle w:val="VerbatimChar"/>
        </w:rPr>
        <w:t xml:space="preserve">js/main.js</w:t>
      </w:r>
    </w:p>
    <w:p>
      <w:pPr>
        <w:numPr>
          <w:ilvl w:val="0"/>
          <w:numId w:val="1003"/>
        </w:numPr>
        <w:pStyle w:val="Compact"/>
      </w:pPr>
      <w:r>
        <w:t xml:space="preserve">API function:</w:t>
      </w:r>
      <w:r>
        <w:t xml:space="preserve"> </w:t>
      </w:r>
      <w:r>
        <w:rPr>
          <w:rStyle w:val="VerbatimChar"/>
        </w:rPr>
        <w:t xml:space="preserve">api/send-email.js</w:t>
      </w:r>
    </w:p>
    <w:p>
      <w:pPr>
        <w:numPr>
          <w:ilvl w:val="0"/>
          <w:numId w:val="1003"/>
        </w:numPr>
        <w:pStyle w:val="Compact"/>
      </w:pPr>
      <w:r>
        <w:t xml:space="preserve">Media assets under</w:t>
      </w:r>
      <w:r>
        <w:t xml:space="preserve"> </w:t>
      </w:r>
      <w:r>
        <w:rPr>
          <w:rStyle w:val="VerbatimChar"/>
        </w:rPr>
        <w:t xml:space="preserve">assets/images/</w:t>
      </w:r>
      <w:r>
        <w:t xml:space="preserve"> </w:t>
      </w:r>
      <w:r>
        <w:t xml:space="preserve">and source captures under</w:t>
      </w:r>
      <w:r>
        <w:t xml:space="preserve"> </w:t>
      </w:r>
      <w:r>
        <w:rPr>
          <w:rStyle w:val="VerbatimChar"/>
        </w:rPr>
        <w:t xml:space="preserve">assets/source-captures/</w:t>
      </w:r>
    </w:p>
    <w:bookmarkEnd w:id="22"/>
    <w:bookmarkStart w:id="34" w:name="design-pattern-summary"/>
    <w:p>
      <w:pPr>
        <w:pStyle w:val="Heading2"/>
      </w:pPr>
      <w:r>
        <w:t xml:space="preserve">Design Pattern Summary</w:t>
      </w:r>
    </w:p>
    <w:bookmarkStart w:id="23" w:name="overall-visual-direction"/>
    <w:p>
      <w:pPr>
        <w:pStyle w:val="Heading3"/>
      </w:pPr>
      <w:r>
        <w:t xml:space="preserve">1) Overall visual direction</w:t>
      </w:r>
    </w:p>
    <w:p>
      <w:pPr>
        <w:pStyle w:val="FirstParagraph"/>
      </w:pPr>
      <w:r>
        <w:t xml:space="preserve">Both reference sites follow a</w:t>
      </w:r>
      <w:r>
        <w:t xml:space="preserve"> </w:t>
      </w:r>
      <w:r>
        <w:rPr>
          <w:bCs/>
          <w:b/>
        </w:rPr>
        <w:t xml:space="preserve">western sports + premium utility</w:t>
      </w:r>
      <w:r>
        <w:t xml:space="preserve"> </w:t>
      </w:r>
      <w:r>
        <w:t xml:space="preserve">aesthetic:</w:t>
      </w:r>
      <w:r>
        <w:t xml:space="preserve"> </w:t>
      </w:r>
      <w:r>
        <w:t xml:space="preserve">- Dark, cinematic hero treatments</w:t>
      </w:r>
      <w:r>
        <w:t xml:space="preserve"> </w:t>
      </w:r>
      <w:r>
        <w:t xml:space="preserve">- Strong contrast between dark backgrounds and light text</w:t>
      </w:r>
      <w:r>
        <w:t xml:space="preserve"> </w:t>
      </w:r>
      <w:r>
        <w:t xml:space="preserve">- Gold accenting to signal prestige/awards/championship identity</w:t>
      </w:r>
      <w:r>
        <w:t xml:space="preserve"> </w:t>
      </w:r>
      <w:r>
        <w:t xml:space="preserve">- Clear CTA hierarchy (waitlist / download / pricing)</w:t>
      </w:r>
    </w:p>
    <w:bookmarkEnd w:id="23"/>
    <w:bookmarkStart w:id="26" w:name="color-systems"/>
    <w:p>
      <w:pPr>
        <w:pStyle w:val="Heading3"/>
      </w:pPr>
      <w:r>
        <w:t xml:space="preserve">2) Color systems</w:t>
      </w:r>
    </w:p>
    <w:bookmarkStart w:id="24" w:name="Xe8e0f143ea3bb307190af6294e8cc2ea99a9cd9"/>
    <w:p>
      <w:pPr>
        <w:pStyle w:val="Heading4"/>
      </w:pPr>
      <w:r>
        <w:t xml:space="preserve">BarrelConnect (observed from deployed CSS + screenshot)</w:t>
      </w:r>
    </w:p>
    <w:p>
      <w:pPr>
        <w:numPr>
          <w:ilvl w:val="0"/>
          <w:numId w:val="1004"/>
        </w:numPr>
        <w:pStyle w:val="Compact"/>
      </w:pPr>
      <w:r>
        <w:t xml:space="preserve">Primary dark backgrounds: deep navy/slate (</w:t>
      </w:r>
      <w:r>
        <w:rPr>
          <w:rStyle w:val="VerbatimChar"/>
        </w:rPr>
        <w:t xml:space="preserve">#020617</w:t>
      </w:r>
      <w:r>
        <w:t xml:space="preserve">, near</w:t>
      </w:r>
      <w:r>
        <w:t xml:space="preserve"> </w:t>
      </w:r>
      <w:r>
        <w:rPr>
          <w:rStyle w:val="VerbatimChar"/>
        </w:rPr>
        <w:t xml:space="preserve">rgb(15,23,42)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rgb(51,65,85)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Accent cyan/teal highlights (close to</w:t>
      </w:r>
      <w:r>
        <w:t xml:space="preserve"> </w:t>
      </w:r>
      <w:r>
        <w:rPr>
          <w:rStyle w:val="VerbatimChar"/>
        </w:rPr>
        <w:t xml:space="preserve">rgb(34,211,238)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rgb(103,232,249)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Neutral light text: white/off-white</w:t>
      </w:r>
    </w:p>
    <w:p>
      <w:pPr>
        <w:numPr>
          <w:ilvl w:val="0"/>
          <w:numId w:val="1004"/>
        </w:numPr>
        <w:pStyle w:val="Compact"/>
      </w:pPr>
      <w:r>
        <w:t xml:space="preserve">Uses glow/gradient treatment around action areas</w:t>
      </w:r>
    </w:p>
    <w:bookmarkEnd w:id="24"/>
    <w:bookmarkStart w:id="25" w:name="Xf64b2340a8fe48d35e90ad7fcc3fce7568bc37a"/>
    <w:p>
      <w:pPr>
        <w:pStyle w:val="Heading4"/>
      </w:pPr>
      <w:r>
        <w:t xml:space="preserve">Bullrider.Pro (observed from deployed CSS + screenshot)</w:t>
      </w:r>
    </w:p>
    <w:p>
      <w:pPr>
        <w:numPr>
          <w:ilvl w:val="0"/>
          <w:numId w:val="1005"/>
        </w:numPr>
        <w:pStyle w:val="Compact"/>
      </w:pPr>
      <w:r>
        <w:t xml:space="preserve">Primary background:</w:t>
      </w:r>
      <w:r>
        <w:t xml:space="preserve"> </w:t>
      </w:r>
      <w:r>
        <w:rPr>
          <w:rStyle w:val="VerbatimChar"/>
        </w:rPr>
        <w:t xml:space="preserve">#0C1524</w:t>
      </w:r>
      <w:r>
        <w:t xml:space="preserve"> </w:t>
      </w:r>
      <w:r>
        <w:t xml:space="preserve">(deep blue-black)</w:t>
      </w:r>
    </w:p>
    <w:p>
      <w:pPr>
        <w:numPr>
          <w:ilvl w:val="0"/>
          <w:numId w:val="1005"/>
        </w:numPr>
        <w:pStyle w:val="Compact"/>
      </w:pPr>
      <w:r>
        <w:t xml:space="preserve">Gold primary accent:</w:t>
      </w:r>
      <w:r>
        <w:t xml:space="preserve"> </w:t>
      </w:r>
      <w:r>
        <w:rPr>
          <w:rStyle w:val="VerbatimChar"/>
        </w:rPr>
        <w:t xml:space="preserve">#C9A84C</w:t>
      </w:r>
    </w:p>
    <w:p>
      <w:pPr>
        <w:numPr>
          <w:ilvl w:val="0"/>
          <w:numId w:val="1005"/>
        </w:numPr>
        <w:pStyle w:val="Compact"/>
      </w:pPr>
      <w:r>
        <w:t xml:space="preserve">Red accent family:</w:t>
      </w:r>
      <w:r>
        <w:t xml:space="preserve"> </w:t>
      </w:r>
      <w:r>
        <w:rPr>
          <w:rStyle w:val="VerbatimChar"/>
        </w:rPr>
        <w:t xml:space="preserve">#8B1A1A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#A52222</w:t>
      </w:r>
    </w:p>
    <w:p>
      <w:pPr>
        <w:numPr>
          <w:ilvl w:val="0"/>
          <w:numId w:val="1005"/>
        </w:numPr>
        <w:pStyle w:val="Compact"/>
      </w:pPr>
      <w:r>
        <w:t xml:space="preserve">Blue secondary accents:</w:t>
      </w:r>
      <w:r>
        <w:t xml:space="preserve"> </w:t>
      </w:r>
      <w:r>
        <w:rPr>
          <w:rStyle w:val="VerbatimChar"/>
        </w:rPr>
        <w:t xml:space="preserve">#2A4A7A</w:t>
      </w:r>
      <w:r>
        <w:t xml:space="preserve">,</w:t>
      </w:r>
      <w:r>
        <w:t xml:space="preserve"> </w:t>
      </w:r>
      <w:r>
        <w:rPr>
          <w:rStyle w:val="VerbatimChar"/>
        </w:rPr>
        <w:t xml:space="preserve">#1D3461</w:t>
      </w:r>
    </w:p>
    <w:p>
      <w:pPr>
        <w:numPr>
          <w:ilvl w:val="0"/>
          <w:numId w:val="1005"/>
        </w:numPr>
        <w:pStyle w:val="Compact"/>
      </w:pPr>
      <w:r>
        <w:t xml:space="preserve">Light supporting text tones around</w:t>
      </w:r>
      <w:r>
        <w:t xml:space="preserve"> </w:t>
      </w:r>
      <w:r>
        <w:rPr>
          <w:rStyle w:val="VerbatimChar"/>
        </w:rPr>
        <w:t xml:space="preserve">#E8E8EC</w:t>
      </w:r>
      <w:r>
        <w:t xml:space="preserve">,</w:t>
      </w:r>
      <w:r>
        <w:t xml:space="preserve"> </w:t>
      </w:r>
      <w:r>
        <w:rPr>
          <w:rStyle w:val="VerbatimChar"/>
        </w:rPr>
        <w:t xml:space="preserve">#C0C8D8</w:t>
      </w:r>
    </w:p>
    <w:bookmarkEnd w:id="25"/>
    <w:bookmarkEnd w:id="26"/>
    <w:bookmarkStart w:id="27" w:name="typography"/>
    <w:p>
      <w:pPr>
        <w:pStyle w:val="Heading3"/>
      </w:pPr>
      <w:r>
        <w:t xml:space="preserve">3) Typography</w:t>
      </w:r>
    </w:p>
    <w:p>
      <w:pPr>
        <w:numPr>
          <w:ilvl w:val="0"/>
          <w:numId w:val="1006"/>
        </w:numPr>
        <w:pStyle w:val="Compact"/>
      </w:pPr>
      <w:r>
        <w:t xml:space="preserve">Both sites use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(or Inter fallback stack)</w:t>
      </w:r>
    </w:p>
    <w:p>
      <w:pPr>
        <w:numPr>
          <w:ilvl w:val="0"/>
          <w:numId w:val="1006"/>
        </w:numPr>
        <w:pStyle w:val="Compact"/>
      </w:pPr>
      <w:r>
        <w:t xml:space="preserve">Style direction: clean sans-serif, medium-to-bold weights for headings and CTA emphasis</w:t>
      </w:r>
    </w:p>
    <w:p>
      <w:pPr>
        <w:numPr>
          <w:ilvl w:val="0"/>
          <w:numId w:val="1006"/>
        </w:numPr>
        <w:pStyle w:val="Compact"/>
      </w:pPr>
      <w:r>
        <w:t xml:space="preserve">Readability-focused line lengths and comfortable section spacing</w:t>
      </w:r>
    </w:p>
    <w:bookmarkEnd w:id="27"/>
    <w:bookmarkStart w:id="28" w:name="layout-and-section-patterns"/>
    <w:p>
      <w:pPr>
        <w:pStyle w:val="Heading3"/>
      </w:pPr>
      <w:r>
        <w:t xml:space="preserve">4) Layout and section patterns</w:t>
      </w:r>
    </w:p>
    <w:p>
      <w:pPr>
        <w:pStyle w:val="FirstParagraph"/>
      </w:pPr>
      <w:r>
        <w:t xml:space="preserve">Common recurring structure:</w:t>
      </w:r>
      <w:r>
        <w:t xml:space="preserve"> </w:t>
      </w:r>
      <w:r>
        <w:t xml:space="preserve">1. Hero section with value proposition + CTA</w:t>
      </w:r>
      <w:r>
        <w:t xml:space="preserve"> </w:t>
      </w:r>
      <w:r>
        <w:t xml:space="preserve">2. Product feature grid/cards</w:t>
      </w:r>
      <w:r>
        <w:t xml:space="preserve"> </w:t>
      </w:r>
      <w:r>
        <w:t xml:space="preserve">3. Pricing comparison (Free / Premium / Annual)</w:t>
      </w:r>
      <w:r>
        <w:t xml:space="preserve"> </w:t>
      </w:r>
      <w:r>
        <w:t xml:space="preserve">4. Waitlist/email capture</w:t>
      </w:r>
      <w:r>
        <w:t xml:space="preserve"> </w:t>
      </w:r>
      <w:r>
        <w:t xml:space="preserve">5. Simple legal/support footer</w:t>
      </w:r>
    </w:p>
    <w:p>
      <w:pPr>
        <w:pStyle w:val="BodyText"/>
      </w:pPr>
      <w:r>
        <w:t xml:space="preserve">Patterns that should carry into Apps 1 LLC site updates:</w:t>
      </w:r>
      <w:r>
        <w:t xml:space="preserve"> </w:t>
      </w:r>
      <w:r>
        <w:t xml:space="preserve">- Card-based feature organization</w:t>
      </w:r>
      <w:r>
        <w:t xml:space="preserve"> </w:t>
      </w:r>
      <w:r>
        <w:t xml:space="preserve">- Repeated CTA blocks at major breakpoints in page flow</w:t>
      </w:r>
      <w:r>
        <w:t xml:space="preserve"> </w:t>
      </w:r>
      <w:r>
        <w:t xml:space="preserve">- Strong visual separation between sections (background shifts, spacing)</w:t>
      </w:r>
      <w:r>
        <w:t xml:space="preserve"> </w:t>
      </w:r>
      <w:r>
        <w:t xml:space="preserve">- Mobile-first stacking behavior</w:t>
      </w:r>
    </w:p>
    <w:bookmarkEnd w:id="28"/>
    <w:bookmarkStart w:id="31" w:name="navigation-structure"/>
    <w:p>
      <w:pPr>
        <w:pStyle w:val="Heading3"/>
      </w:pPr>
      <w:r>
        <w:t xml:space="preserve">5) Navigation structure</w:t>
      </w:r>
    </w:p>
    <w:bookmarkStart w:id="29" w:name="barrelconnect"/>
    <w:p>
      <w:pPr>
        <w:pStyle w:val="Heading4"/>
      </w:pPr>
      <w:r>
        <w:t xml:space="preserve">BarrelConnect</w:t>
      </w:r>
    </w:p>
    <w:p>
      <w:pPr>
        <w:numPr>
          <w:ilvl w:val="0"/>
          <w:numId w:val="1007"/>
        </w:numPr>
        <w:pStyle w:val="Compact"/>
      </w:pPr>
      <w:r>
        <w:t xml:space="preserve">Content is largely section-driven with top-of-page CTA focus</w:t>
      </w:r>
    </w:p>
    <w:p>
      <w:pPr>
        <w:numPr>
          <w:ilvl w:val="0"/>
          <w:numId w:val="1007"/>
        </w:numPr>
        <w:pStyle w:val="Compact"/>
      </w:pPr>
      <w:r>
        <w:t xml:space="preserve">Navigation feel is minimal and conversion-oriented</w:t>
      </w:r>
    </w:p>
    <w:bookmarkEnd w:id="29"/>
    <w:bookmarkStart w:id="30" w:name="bullrider.pro"/>
    <w:p>
      <w:pPr>
        <w:pStyle w:val="Heading4"/>
      </w:pPr>
      <w:r>
        <w:t xml:space="preserve">Bullrider.Pro</w:t>
      </w:r>
    </w:p>
    <w:p>
      <w:pPr>
        <w:numPr>
          <w:ilvl w:val="0"/>
          <w:numId w:val="1008"/>
        </w:numPr>
        <w:pStyle w:val="Compact"/>
      </w:pPr>
      <w:r>
        <w:t xml:space="preserve">Explicit top nav includes:</w:t>
      </w:r>
      <w:r>
        <w:t xml:space="preserve"> </w:t>
      </w:r>
      <w:r>
        <w:rPr>
          <w:bCs/>
          <w:b/>
        </w:rPr>
        <w:t xml:space="preserve">Features, Pricing, Waitlist, Blog</w:t>
      </w:r>
    </w:p>
    <w:p>
      <w:pPr>
        <w:numPr>
          <w:ilvl w:val="0"/>
          <w:numId w:val="1008"/>
        </w:numPr>
        <w:pStyle w:val="Compact"/>
      </w:pPr>
      <w:r>
        <w:t xml:space="preserve">Anchor-based flow to key sections on a single-page style layout</w:t>
      </w:r>
    </w:p>
    <w:bookmarkEnd w:id="30"/>
    <w:bookmarkEnd w:id="31"/>
    <w:bookmarkStart w:id="32" w:name="cta-patterns"/>
    <w:p>
      <w:pPr>
        <w:pStyle w:val="Heading3"/>
      </w:pPr>
      <w:r>
        <w:t xml:space="preserve">6) CTA patterns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app store messaging with launch framing</w:t>
      </w:r>
    </w:p>
    <w:p>
      <w:pPr>
        <w:numPr>
          <w:ilvl w:val="0"/>
          <w:numId w:val="1009"/>
        </w:numPr>
        <w:pStyle w:val="Compact"/>
      </w:pPr>
      <w:r>
        <w:t xml:space="preserve">Primary conversion action = waitlist/notify</w:t>
      </w:r>
    </w:p>
    <w:p>
      <w:pPr>
        <w:numPr>
          <w:ilvl w:val="0"/>
          <w:numId w:val="1009"/>
        </w:numPr>
        <w:pStyle w:val="Compact"/>
      </w:pPr>
      <w:r>
        <w:t xml:space="preserve">Secondary conversion actions = explore features/pricing</w:t>
      </w:r>
    </w:p>
    <w:bookmarkEnd w:id="32"/>
    <w:bookmarkStart w:id="33" w:name="tone-and-brand-voice"/>
    <w:p>
      <w:pPr>
        <w:pStyle w:val="Heading3"/>
      </w:pPr>
      <w:r>
        <w:t xml:space="preserve">7) Tone and brand voice</w:t>
      </w:r>
    </w:p>
    <w:p>
      <w:pPr>
        <w:numPr>
          <w:ilvl w:val="0"/>
          <w:numId w:val="1010"/>
        </w:numPr>
        <w:pStyle w:val="Compact"/>
      </w:pPr>
      <w:r>
        <w:t xml:space="preserve">Community-centered language (family/community/sport identity)</w:t>
      </w:r>
    </w:p>
    <w:p>
      <w:pPr>
        <w:numPr>
          <w:ilvl w:val="0"/>
          <w:numId w:val="1010"/>
        </w:numPr>
        <w:pStyle w:val="Compact"/>
      </w:pPr>
      <w:r>
        <w:t xml:space="preserve">Competitive but supportive tone (performance + growth)</w:t>
      </w:r>
    </w:p>
    <w:p>
      <w:pPr>
        <w:numPr>
          <w:ilvl w:val="0"/>
          <w:numId w:val="1010"/>
        </w:numPr>
        <w:pStyle w:val="Compact"/>
      </w:pPr>
      <w:r>
        <w:t xml:space="preserve">Simple direct copy, low marketing fluff</w:t>
      </w:r>
    </w:p>
    <w:bookmarkEnd w:id="33"/>
    <w:bookmarkEnd w:id="34"/>
    <w:bookmarkStart w:id="35" w:name="X63886a58d44ca06723c056216c4cd2d1dd1a37a"/>
    <w:p>
      <w:pPr>
        <w:pStyle w:val="Heading2"/>
      </w:pPr>
      <w:r>
        <w:t xml:space="preserve">Practical Recommendations for Apps 1 LLC Website</w:t>
      </w:r>
    </w:p>
    <w:p>
      <w:pPr>
        <w:numPr>
          <w:ilvl w:val="0"/>
          <w:numId w:val="1011"/>
        </w:numPr>
        <w:pStyle w:val="Compact"/>
      </w:pPr>
      <w:r>
        <w:t xml:space="preserve">Keep current dark western base, but standardize accent usage per product:</w:t>
      </w:r>
    </w:p>
    <w:p>
      <w:pPr>
        <w:numPr>
          <w:ilvl w:val="1"/>
          <w:numId w:val="1012"/>
        </w:numPr>
        <w:pStyle w:val="Compact"/>
      </w:pPr>
      <w:r>
        <w:t xml:space="preserve">BarrelConnect pages: cyan/teal highlights over dark navy</w:t>
      </w:r>
    </w:p>
    <w:p>
      <w:pPr>
        <w:numPr>
          <w:ilvl w:val="1"/>
          <w:numId w:val="1012"/>
        </w:numPr>
        <w:pStyle w:val="Compact"/>
      </w:pPr>
      <w:r>
        <w:t xml:space="preserve">Bullrider pages: gold + red highlights over deep navy/black</w:t>
      </w:r>
    </w:p>
    <w:p>
      <w:pPr>
        <w:numPr>
          <w:ilvl w:val="0"/>
          <w:numId w:val="1011"/>
        </w:numPr>
        <w:pStyle w:val="Compact"/>
      </w:pPr>
      <w:r>
        <w:t xml:space="preserve">Maintain Inter as global typeface and keep heading weights strong.</w:t>
      </w:r>
    </w:p>
    <w:p>
      <w:pPr>
        <w:numPr>
          <w:ilvl w:val="0"/>
          <w:numId w:val="1011"/>
        </w:numPr>
        <w:pStyle w:val="Compact"/>
      </w:pPr>
      <w:r>
        <w:t xml:space="preserve">Ensure every app page follows the shared sequence: Hero → Features → Pricing snapshot → Waitlist CTA.</w:t>
      </w:r>
    </w:p>
    <w:p>
      <w:pPr>
        <w:numPr>
          <w:ilvl w:val="0"/>
          <w:numId w:val="1011"/>
        </w:numPr>
        <w:pStyle w:val="Compact"/>
      </w:pPr>
      <w:r>
        <w:t xml:space="preserve">Keep top nav concise and conversion-first; avoid overcrowding with low-priority links on product pages.</w:t>
      </w:r>
    </w:p>
    <w:p>
      <w:pPr>
        <w:numPr>
          <w:ilvl w:val="0"/>
          <w:numId w:val="1011"/>
        </w:numPr>
        <w:pStyle w:val="Compact"/>
      </w:pPr>
      <w:r>
        <w:t xml:space="preserve">Use consistent button system (primary = filled accent, secondary = bordered/ghost).</w:t>
      </w:r>
    </w:p>
    <w:p>
      <w:pPr>
        <w:numPr>
          <w:ilvl w:val="0"/>
          <w:numId w:val="1011"/>
        </w:numPr>
        <w:pStyle w:val="Compact"/>
      </w:pPr>
      <w:r>
        <w:t xml:space="preserve">Preserve premium visual cues (subtle gradients, glow, high-contrast cards), but avoid heavy effects that reduce readability.</w:t>
      </w:r>
    </w:p>
    <w:bookmarkEnd w:id="35"/>
    <w:bookmarkStart w:id="36" w:name="notes"/>
    <w:p>
      <w:pPr>
        <w:pStyle w:val="Heading2"/>
      </w:pPr>
      <w:r>
        <w:t xml:space="preserve">Notes</w:t>
      </w:r>
    </w:p>
    <w:p>
      <w:pPr>
        <w:numPr>
          <w:ilvl w:val="0"/>
          <w:numId w:val="1013"/>
        </w:numPr>
        <w:pStyle w:val="Compact"/>
      </w:pPr>
      <w:r>
        <w:t xml:space="preserve">This reference was produced from live site inspection and screenshot capture on 2026-04-30 UTC.</w:t>
      </w:r>
    </w:p>
    <w:p>
      <w:pPr>
        <w:numPr>
          <w:ilvl w:val="0"/>
          <w:numId w:val="1013"/>
        </w:numPr>
        <w:pStyle w:val="Compact"/>
      </w:pPr>
      <w:r>
        <w:t xml:space="preserve">Screenshots are stored locally under</w:t>
      </w:r>
      <w:r>
        <w:t xml:space="preserve"> </w:t>
      </w:r>
      <w:r>
        <w:rPr>
          <w:rStyle w:val="VerbatimChar"/>
        </w:rPr>
        <w:t xml:space="preserve">reference_screenshots/</w:t>
      </w:r>
      <w:r>
        <w:t xml:space="preserve"> </w:t>
      </w:r>
      <w:r>
        <w:t xml:space="preserve">for ongoing design alignment.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2026-04-30T19:54:43Z</dcterms:created>
  <dcterms:modified xsi:type="dcterms:W3CDTF">2026-04-30T19:54:43Z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