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A172" w14:textId="01F6F913" w:rsidR="007276C5" w:rsidRPr="00ED21A3" w:rsidRDefault="007276C5" w:rsidP="007276C5">
      <w:pPr>
        <w:contextualSpacing/>
        <w:rPr>
          <w:color w:val="000000" w:themeColor="text1"/>
        </w:rPr>
      </w:pPr>
      <w:r w:rsidRPr="00ED21A3">
        <w:rPr>
          <w:color w:val="000000" w:themeColor="text1"/>
        </w:rPr>
        <w:t>Commenter: Craig Erickson, a California Consumer residing in Alameda, CA</w:t>
      </w:r>
    </w:p>
    <w:p w14:paraId="7ABDF46A" w14:textId="4E41D4C7" w:rsidR="007276C5" w:rsidRPr="00ED21A3" w:rsidRDefault="007276C5" w:rsidP="007276C5">
      <w:pPr>
        <w:contextualSpacing/>
        <w:rPr>
          <w:color w:val="000000" w:themeColor="text1"/>
        </w:rPr>
      </w:pPr>
      <w:r w:rsidRPr="00ED21A3">
        <w:rPr>
          <w:color w:val="000000" w:themeColor="text1"/>
        </w:rPr>
        <w:t xml:space="preserve">Contact: </w:t>
      </w:r>
      <w:hyperlink r:id="rId7" w:history="1">
        <w:r w:rsidRPr="00ED21A3">
          <w:rPr>
            <w:rStyle w:val="Hyperlink"/>
            <w:color w:val="000000" w:themeColor="text1"/>
          </w:rPr>
          <w:t>craig-erickson@privacyportfolio.com</w:t>
        </w:r>
      </w:hyperlink>
    </w:p>
    <w:p w14:paraId="2581B4EF" w14:textId="34A564FB" w:rsidR="007276C5" w:rsidRPr="00ED21A3" w:rsidRDefault="007276C5" w:rsidP="007276C5">
      <w:pPr>
        <w:contextualSpacing/>
        <w:rPr>
          <w:color w:val="000000" w:themeColor="text1"/>
        </w:rPr>
      </w:pPr>
      <w:r w:rsidRPr="00ED21A3">
        <w:rPr>
          <w:color w:val="000000" w:themeColor="text1"/>
        </w:rPr>
        <w:t xml:space="preserve">Date Submitted: </w:t>
      </w:r>
      <w:proofErr w:type="gramStart"/>
      <w:r w:rsidRPr="00ED21A3">
        <w:rPr>
          <w:color w:val="000000" w:themeColor="text1"/>
        </w:rPr>
        <w:t>03/27/2023</w:t>
      </w:r>
      <w:proofErr w:type="gramEnd"/>
    </w:p>
    <w:p w14:paraId="481FB585" w14:textId="77777777" w:rsidR="007276C5" w:rsidRPr="00ED21A3" w:rsidRDefault="007276C5" w:rsidP="007276C5">
      <w:pPr>
        <w:contextualSpacing/>
        <w:rPr>
          <w:color w:val="000000" w:themeColor="text1"/>
        </w:rPr>
      </w:pPr>
    </w:p>
    <w:p w14:paraId="2D0AD390" w14:textId="77777777" w:rsidR="007276C5" w:rsidRPr="00ED21A3" w:rsidRDefault="007276C5" w:rsidP="004E4B8B">
      <w:pPr>
        <w:contextualSpacing/>
        <w:jc w:val="center"/>
        <w:rPr>
          <w:b/>
          <w:bCs/>
          <w:color w:val="000000" w:themeColor="text1"/>
        </w:rPr>
      </w:pPr>
    </w:p>
    <w:p w14:paraId="5679D608" w14:textId="4AA16775" w:rsidR="004E4B8B" w:rsidRPr="00ED21A3" w:rsidRDefault="004E4B8B" w:rsidP="004E4B8B">
      <w:pPr>
        <w:contextualSpacing/>
        <w:jc w:val="center"/>
        <w:rPr>
          <w:b/>
          <w:bCs/>
          <w:color w:val="000000" w:themeColor="text1"/>
        </w:rPr>
      </w:pPr>
      <w:r w:rsidRPr="00ED21A3">
        <w:rPr>
          <w:b/>
          <w:bCs/>
          <w:color w:val="000000" w:themeColor="text1"/>
        </w:rPr>
        <w:t>Craig Erickson’s</w:t>
      </w:r>
      <w:r w:rsidR="002D7F09" w:rsidRPr="00ED21A3">
        <w:rPr>
          <w:b/>
          <w:bCs/>
          <w:color w:val="000000" w:themeColor="text1"/>
        </w:rPr>
        <w:t xml:space="preserve"> COMMENTS ON PROPOSED RULEMAKING</w:t>
      </w:r>
    </w:p>
    <w:p w14:paraId="0036C0C3" w14:textId="0A961CB2" w:rsidR="002D7F09" w:rsidRPr="00ED21A3" w:rsidRDefault="002D7F09" w:rsidP="004E4B8B">
      <w:pPr>
        <w:contextualSpacing/>
        <w:jc w:val="center"/>
        <w:rPr>
          <w:b/>
          <w:bCs/>
          <w:color w:val="000000" w:themeColor="text1"/>
        </w:rPr>
      </w:pPr>
      <w:r w:rsidRPr="00ED21A3">
        <w:rPr>
          <w:b/>
          <w:bCs/>
          <w:color w:val="000000" w:themeColor="text1"/>
        </w:rPr>
        <w:t>CYBERSECURITY AUDITS, RISK ASSESSMENTS, AND AUTOMATED DECISIONMAKING</w:t>
      </w:r>
    </w:p>
    <w:p w14:paraId="3BD792E3" w14:textId="77777777" w:rsidR="00FC0247" w:rsidRPr="00ED21A3" w:rsidRDefault="00FC0247" w:rsidP="004E4B8B">
      <w:pPr>
        <w:contextualSpacing/>
        <w:jc w:val="center"/>
        <w:rPr>
          <w:b/>
          <w:bCs/>
          <w:color w:val="000000" w:themeColor="text1"/>
        </w:rPr>
      </w:pPr>
    </w:p>
    <w:p w14:paraId="0FE8D47B" w14:textId="77777777" w:rsidR="002D7F09" w:rsidRPr="00ED21A3" w:rsidRDefault="002D7F09" w:rsidP="00FC0247">
      <w:pPr>
        <w:ind w:left="-720"/>
        <w:rPr>
          <w:b/>
          <w:bCs/>
          <w:color w:val="000000" w:themeColor="text1"/>
          <w:u w:val="single"/>
        </w:rPr>
      </w:pPr>
      <w:r w:rsidRPr="00ED21A3">
        <w:rPr>
          <w:b/>
          <w:bCs/>
          <w:color w:val="000000" w:themeColor="text1"/>
          <w:u w:val="single"/>
        </w:rPr>
        <w:t xml:space="preserve">Background </w:t>
      </w:r>
    </w:p>
    <w:p w14:paraId="11927C3A" w14:textId="77777777" w:rsidR="00012F4C" w:rsidRPr="00ED21A3" w:rsidRDefault="00E25656">
      <w:pPr>
        <w:rPr>
          <w:color w:val="000000" w:themeColor="text1"/>
        </w:rPr>
      </w:pPr>
      <w:r w:rsidRPr="00ED21A3">
        <w:rPr>
          <w:color w:val="000000" w:themeColor="text1"/>
        </w:rPr>
        <w:t xml:space="preserve">As a California Consumer, I maintain a personal vendor risk program for testing businesses’ compliance with the CCPA and governing use of my personal information. </w:t>
      </w:r>
      <w:r w:rsidR="00012F4C" w:rsidRPr="00ED21A3">
        <w:rPr>
          <w:color w:val="000000" w:themeColor="text1"/>
        </w:rPr>
        <w:t xml:space="preserve">In November of 2020, </w:t>
      </w:r>
      <w:r w:rsidR="00012F4C" w:rsidRPr="00ED21A3">
        <w:rPr>
          <w:color w:val="000000" w:themeColor="text1"/>
        </w:rPr>
        <w:t xml:space="preserve">I </w:t>
      </w:r>
      <w:r w:rsidR="00012F4C" w:rsidRPr="00ED21A3">
        <w:rPr>
          <w:color w:val="000000" w:themeColor="text1"/>
        </w:rPr>
        <w:t xml:space="preserve">voted </w:t>
      </w:r>
      <w:r w:rsidR="00012F4C" w:rsidRPr="00ED21A3">
        <w:rPr>
          <w:color w:val="000000" w:themeColor="text1"/>
        </w:rPr>
        <w:t xml:space="preserve">for </w:t>
      </w:r>
      <w:r w:rsidR="00012F4C" w:rsidRPr="00ED21A3">
        <w:rPr>
          <w:color w:val="000000" w:themeColor="text1"/>
        </w:rPr>
        <w:t>Proposition 24, the California Privacy Rights Act of 2020 (“CPRA”)</w:t>
      </w:r>
      <w:r w:rsidR="00012F4C" w:rsidRPr="00ED21A3">
        <w:rPr>
          <w:color w:val="000000" w:themeColor="text1"/>
        </w:rPr>
        <w:t xml:space="preserve"> because I </w:t>
      </w:r>
      <w:proofErr w:type="gramStart"/>
      <w:r w:rsidR="00012F4C" w:rsidRPr="00ED21A3">
        <w:rPr>
          <w:color w:val="000000" w:themeColor="text1"/>
        </w:rPr>
        <w:t>share</w:t>
      </w:r>
      <w:proofErr w:type="gramEnd"/>
      <w:r w:rsidRPr="00ED21A3">
        <w:rPr>
          <w:color w:val="000000" w:themeColor="text1"/>
        </w:rPr>
        <w:t xml:space="preserve"> </w:t>
      </w:r>
    </w:p>
    <w:p w14:paraId="3BBD0A67" w14:textId="5E44D454" w:rsidR="00012F4C" w:rsidRPr="00ED21A3" w:rsidRDefault="00012F4C">
      <w:pPr>
        <w:rPr>
          <w:color w:val="000000" w:themeColor="text1"/>
        </w:rPr>
      </w:pPr>
      <w:r w:rsidRPr="00ED21A3">
        <w:rPr>
          <w:i/>
          <w:iCs/>
          <w:color w:val="000000" w:themeColor="text1"/>
        </w:rPr>
        <w:t>“</w:t>
      </w:r>
      <w:proofErr w:type="gramStart"/>
      <w:r w:rsidR="00E25656" w:rsidRPr="00ED21A3">
        <w:rPr>
          <w:i/>
          <w:iCs/>
          <w:color w:val="000000" w:themeColor="text1"/>
        </w:rPr>
        <w:t>the</w:t>
      </w:r>
      <w:proofErr w:type="gramEnd"/>
      <w:r w:rsidR="00E25656" w:rsidRPr="00ED21A3">
        <w:rPr>
          <w:i/>
          <w:iCs/>
          <w:color w:val="000000" w:themeColor="text1"/>
        </w:rPr>
        <w:t xml:space="preserve"> </w:t>
      </w:r>
      <w:r w:rsidRPr="00ED21A3">
        <w:rPr>
          <w:i/>
          <w:iCs/>
          <w:color w:val="000000" w:themeColor="text1"/>
        </w:rPr>
        <w:t>goal of</w:t>
      </w:r>
      <w:r w:rsidR="00E25656" w:rsidRPr="00ED21A3">
        <w:rPr>
          <w:i/>
          <w:iCs/>
          <w:color w:val="000000" w:themeColor="text1"/>
        </w:rPr>
        <w:t xml:space="preserve"> </w:t>
      </w:r>
      <w:r w:rsidR="00E25656" w:rsidRPr="00ED21A3">
        <w:rPr>
          <w:i/>
          <w:iCs/>
          <w:color w:val="000000" w:themeColor="text1"/>
        </w:rPr>
        <w:t>restricting or prohibiting the processing if the risks to privacy of the consumer outweigh the benefits resulting from processing to the consumer, the business, other stakeholders, and the public</w:t>
      </w:r>
      <w:r w:rsidRPr="00ED21A3">
        <w:rPr>
          <w:i/>
          <w:iCs/>
          <w:color w:val="000000" w:themeColor="text1"/>
        </w:rPr>
        <w:t>”</w:t>
      </w:r>
      <w:r w:rsidR="00E25656" w:rsidRPr="00ED21A3">
        <w:rPr>
          <w:color w:val="000000" w:themeColor="text1"/>
        </w:rPr>
        <w:t>.</w:t>
      </w:r>
    </w:p>
    <w:p w14:paraId="23421EC0" w14:textId="2B099A92" w:rsidR="002D7F09" w:rsidRPr="00ED21A3" w:rsidRDefault="00B5443A" w:rsidP="00B5443A">
      <w:pPr>
        <w:ind w:left="-720"/>
        <w:rPr>
          <w:b/>
          <w:bCs/>
          <w:color w:val="000000" w:themeColor="text1"/>
        </w:rPr>
      </w:pPr>
      <w:r w:rsidRPr="00ED21A3">
        <w:rPr>
          <w:b/>
          <w:bCs/>
          <w:color w:val="000000" w:themeColor="text1"/>
        </w:rPr>
        <w:t xml:space="preserve">Comment 1, </w:t>
      </w:r>
      <w:r w:rsidR="00012F4C" w:rsidRPr="00ED21A3">
        <w:rPr>
          <w:b/>
          <w:bCs/>
          <w:color w:val="000000" w:themeColor="text1"/>
        </w:rPr>
        <w:t>P</w:t>
      </w:r>
      <w:r w:rsidR="002D7F09" w:rsidRPr="00ED21A3">
        <w:rPr>
          <w:b/>
          <w:bCs/>
          <w:color w:val="000000" w:themeColor="text1"/>
        </w:rPr>
        <w:t>ursuant to Civil Code section 1798.185(a)(15)-(16):</w:t>
      </w:r>
    </w:p>
    <w:p w14:paraId="63E63AAA" w14:textId="09E6A194" w:rsidR="002D7F09" w:rsidRPr="00ED21A3" w:rsidRDefault="00012F4C">
      <w:pPr>
        <w:rPr>
          <w:color w:val="000000" w:themeColor="text1"/>
        </w:rPr>
      </w:pPr>
      <w:r w:rsidRPr="00ED21A3">
        <w:rPr>
          <w:color w:val="000000" w:themeColor="text1"/>
        </w:rPr>
        <w:t xml:space="preserve">I ask the Agency </w:t>
      </w:r>
      <w:r w:rsidR="0084586E" w:rsidRPr="00ED21A3">
        <w:rPr>
          <w:color w:val="000000" w:themeColor="text1"/>
        </w:rPr>
        <w:t>to consider all stakeholders when issuing r</w:t>
      </w:r>
      <w:r w:rsidR="002D7F09" w:rsidRPr="00ED21A3">
        <w:rPr>
          <w:color w:val="000000" w:themeColor="text1"/>
        </w:rPr>
        <w:t xml:space="preserve">egulations </w:t>
      </w:r>
      <w:r w:rsidR="0084586E" w:rsidRPr="00ED21A3">
        <w:rPr>
          <w:b/>
          <w:bCs/>
          <w:color w:val="000000" w:themeColor="text1"/>
        </w:rPr>
        <w:t>1798.185(a)(15)-(16)</w:t>
      </w:r>
      <w:r w:rsidR="0084586E" w:rsidRPr="00ED21A3">
        <w:rPr>
          <w:b/>
          <w:bCs/>
          <w:color w:val="000000" w:themeColor="text1"/>
        </w:rPr>
        <w:t xml:space="preserve">, </w:t>
      </w:r>
      <w:r w:rsidR="0084586E" w:rsidRPr="00ED21A3">
        <w:rPr>
          <w:color w:val="000000" w:themeColor="text1"/>
        </w:rPr>
        <w:t xml:space="preserve">instead of </w:t>
      </w:r>
      <w:r w:rsidR="0084586E" w:rsidRPr="00ED21A3">
        <w:rPr>
          <w:b/>
          <w:bCs/>
          <w:color w:val="000000" w:themeColor="text1"/>
        </w:rPr>
        <w:t xml:space="preserve"> only </w:t>
      </w:r>
      <w:r w:rsidR="002D7F09" w:rsidRPr="00ED21A3">
        <w:rPr>
          <w:color w:val="000000" w:themeColor="text1"/>
        </w:rPr>
        <w:t>requiring businesses whose processing of consumers’ personal information presents significant risk to consumers’ privacy or security, to</w:t>
      </w:r>
      <w:r w:rsidR="0084586E" w:rsidRPr="00ED21A3">
        <w:rPr>
          <w:color w:val="000000" w:themeColor="text1"/>
        </w:rPr>
        <w:t xml:space="preserve"> perform (B) and (A), because consumers and government agencies can also introduce significant risk by their actions or inaction even though </w:t>
      </w:r>
      <w:r w:rsidR="00B5443A" w:rsidRPr="00ED21A3">
        <w:rPr>
          <w:color w:val="000000" w:themeColor="text1"/>
        </w:rPr>
        <w:t>they cannot be legally responsible for following the guidance issued by these regulations.</w:t>
      </w:r>
      <w:r w:rsidR="002D7F09" w:rsidRPr="00ED21A3">
        <w:rPr>
          <w:color w:val="000000" w:themeColor="text1"/>
        </w:rPr>
        <w:t xml:space="preserve"> </w:t>
      </w:r>
    </w:p>
    <w:p w14:paraId="7E0D59E8" w14:textId="2FDD3E34" w:rsidR="00E25656" w:rsidRPr="00ED21A3" w:rsidRDefault="00E25656" w:rsidP="00E25656">
      <w:pPr>
        <w:rPr>
          <w:color w:val="000000" w:themeColor="text1"/>
        </w:rPr>
      </w:pPr>
      <w:r w:rsidRPr="00ED21A3">
        <w:rPr>
          <w:color w:val="000000" w:themeColor="text1"/>
        </w:rPr>
        <w:t xml:space="preserve">(B) </w:t>
      </w:r>
      <w:r w:rsidR="00B5443A" w:rsidRPr="00ED21A3">
        <w:rPr>
          <w:color w:val="000000" w:themeColor="text1"/>
        </w:rPr>
        <w:t>Consumers should be allowed to s</w:t>
      </w:r>
      <w:r w:rsidRPr="00ED21A3">
        <w:rPr>
          <w:color w:val="000000" w:themeColor="text1"/>
        </w:rPr>
        <w:t>ubmit to the California Privacy Protection Agency on a</w:t>
      </w:r>
      <w:r w:rsidR="00B5443A" w:rsidRPr="00ED21A3">
        <w:rPr>
          <w:color w:val="000000" w:themeColor="text1"/>
        </w:rPr>
        <w:t>n as-needed</w:t>
      </w:r>
      <w:r w:rsidRPr="00ED21A3">
        <w:rPr>
          <w:color w:val="000000" w:themeColor="text1"/>
        </w:rPr>
        <w:t xml:space="preserve"> basis</w:t>
      </w:r>
      <w:r w:rsidR="00B5443A" w:rsidRPr="00ED21A3">
        <w:rPr>
          <w:color w:val="000000" w:themeColor="text1"/>
        </w:rPr>
        <w:t>,</w:t>
      </w:r>
      <w:r w:rsidRPr="00ED21A3">
        <w:rPr>
          <w:color w:val="000000" w:themeColor="text1"/>
        </w:rPr>
        <w:t xml:space="preserve"> </w:t>
      </w:r>
      <w:r w:rsidR="00B5443A" w:rsidRPr="00ED21A3">
        <w:rPr>
          <w:color w:val="000000" w:themeColor="text1"/>
        </w:rPr>
        <w:t xml:space="preserve">their own </w:t>
      </w:r>
      <w:r w:rsidRPr="00ED21A3">
        <w:rPr>
          <w:color w:val="000000" w:themeColor="text1"/>
        </w:rPr>
        <w:t xml:space="preserve">risk assessment </w:t>
      </w:r>
      <w:r w:rsidR="00B5443A" w:rsidRPr="00ED21A3">
        <w:rPr>
          <w:color w:val="000000" w:themeColor="text1"/>
        </w:rPr>
        <w:t xml:space="preserve">findings, compliance test results, or incident reports </w:t>
      </w:r>
      <w:r w:rsidRPr="00ED21A3">
        <w:rPr>
          <w:color w:val="000000" w:themeColor="text1"/>
        </w:rPr>
        <w:t>with respect to their processing of personal information</w:t>
      </w:r>
      <w:r w:rsidR="00B5443A" w:rsidRPr="00ED21A3">
        <w:rPr>
          <w:color w:val="000000" w:themeColor="text1"/>
        </w:rPr>
        <w:t>, and that the Agency should</w:t>
      </w:r>
      <w:r w:rsidRPr="00ED21A3">
        <w:rPr>
          <w:color w:val="000000" w:themeColor="text1"/>
        </w:rPr>
        <w:t xml:space="preserve"> </w:t>
      </w:r>
      <w:r w:rsidR="00B5443A" w:rsidRPr="00ED21A3">
        <w:rPr>
          <w:color w:val="000000" w:themeColor="text1"/>
        </w:rPr>
        <w:t xml:space="preserve">help </w:t>
      </w:r>
      <w:r w:rsidRPr="00ED21A3">
        <w:rPr>
          <w:color w:val="000000" w:themeColor="text1"/>
        </w:rPr>
        <w:t xml:space="preserve">identify and weigh the benefits against potential risks, with the goal of </w:t>
      </w:r>
      <w:r w:rsidR="00844A84" w:rsidRPr="00ED21A3">
        <w:rPr>
          <w:color w:val="000000" w:themeColor="text1"/>
        </w:rPr>
        <w:t>educating the public about which processing activities and organizational entities are deemed “</w:t>
      </w:r>
      <w:r w:rsidR="00844A84" w:rsidRPr="00ED21A3">
        <w:rPr>
          <w:color w:val="000000" w:themeColor="text1"/>
        </w:rPr>
        <w:t>high-risk</w:t>
      </w:r>
      <w:r w:rsidR="00844A84" w:rsidRPr="00ED21A3">
        <w:rPr>
          <w:color w:val="000000" w:themeColor="text1"/>
        </w:rPr>
        <w:t>”</w:t>
      </w:r>
      <w:r w:rsidRPr="00ED21A3">
        <w:rPr>
          <w:color w:val="000000" w:themeColor="text1"/>
        </w:rPr>
        <w:t xml:space="preserve">. </w:t>
      </w:r>
    </w:p>
    <w:p w14:paraId="0D4B9D60" w14:textId="171DBDEF" w:rsidR="005317F3" w:rsidRPr="00ED21A3" w:rsidRDefault="002D7F09">
      <w:pPr>
        <w:rPr>
          <w:color w:val="000000" w:themeColor="text1"/>
        </w:rPr>
      </w:pPr>
      <w:r w:rsidRPr="00ED21A3">
        <w:rPr>
          <w:color w:val="000000" w:themeColor="text1"/>
        </w:rPr>
        <w:t xml:space="preserve">(A) </w:t>
      </w:r>
      <w:r w:rsidR="00844A84" w:rsidRPr="00ED21A3">
        <w:rPr>
          <w:color w:val="000000" w:themeColor="text1"/>
        </w:rPr>
        <w:t>Based on risk assessments (B) from businesses and consumers which are validated by the Agency, p</w:t>
      </w:r>
      <w:r w:rsidRPr="00ED21A3">
        <w:rPr>
          <w:color w:val="000000" w:themeColor="text1"/>
        </w:rPr>
        <w:t xml:space="preserve">erform a cybersecurity audit on an annual basis, </w:t>
      </w:r>
      <w:r w:rsidR="005317F3" w:rsidRPr="00ED21A3">
        <w:rPr>
          <w:color w:val="000000" w:themeColor="text1"/>
        </w:rPr>
        <w:t xml:space="preserve">using the State of California’s current </w:t>
      </w:r>
      <w:r w:rsidRPr="00ED21A3">
        <w:rPr>
          <w:color w:val="000000" w:themeColor="text1"/>
        </w:rPr>
        <w:t xml:space="preserve">process </w:t>
      </w:r>
      <w:r w:rsidR="005317F3" w:rsidRPr="00ED21A3">
        <w:rPr>
          <w:color w:val="000000" w:themeColor="text1"/>
        </w:rPr>
        <w:t xml:space="preserve">as a model, </w:t>
      </w:r>
      <w:r w:rsidRPr="00ED21A3">
        <w:rPr>
          <w:color w:val="000000" w:themeColor="text1"/>
        </w:rPr>
        <w:t xml:space="preserve">to ensure that audits are thorough and independent. </w:t>
      </w:r>
      <w:r w:rsidR="005317F3" w:rsidRPr="00ED21A3">
        <w:rPr>
          <w:color w:val="000000" w:themeColor="text1"/>
        </w:rPr>
        <w:t xml:space="preserve">This proposal is documented in Appendix A. </w:t>
      </w:r>
    </w:p>
    <w:p w14:paraId="21E9877A" w14:textId="769C7D55" w:rsidR="005317F3" w:rsidRPr="00ED21A3" w:rsidRDefault="007276C5">
      <w:pPr>
        <w:rPr>
          <w:color w:val="000000" w:themeColor="text1"/>
        </w:rPr>
      </w:pPr>
      <w:r w:rsidRPr="00ED21A3">
        <w:rPr>
          <w:color w:val="000000" w:themeColor="text1"/>
        </w:rPr>
        <w:t xml:space="preserve">(a) </w:t>
      </w:r>
      <w:r w:rsidR="002D7F09" w:rsidRPr="00ED21A3">
        <w:rPr>
          <w:color w:val="000000" w:themeColor="text1"/>
        </w:rPr>
        <w:t xml:space="preserve">The </w:t>
      </w:r>
      <w:r w:rsidR="00FC0247" w:rsidRPr="00ED21A3">
        <w:rPr>
          <w:i/>
          <w:iCs/>
          <w:color w:val="000000" w:themeColor="text1"/>
        </w:rPr>
        <w:t xml:space="preserve">non-exclusive </w:t>
      </w:r>
      <w:r w:rsidR="002D7F09" w:rsidRPr="00ED21A3">
        <w:rPr>
          <w:color w:val="000000" w:themeColor="text1"/>
        </w:rPr>
        <w:t>factors to be considered in determining when processing may result in significant risk to the security of personal information shall include</w:t>
      </w:r>
      <w:r w:rsidR="00FC0247" w:rsidRPr="00ED21A3">
        <w:rPr>
          <w:color w:val="000000" w:themeColor="text1"/>
        </w:rPr>
        <w:t xml:space="preserve"> </w:t>
      </w:r>
      <w:r w:rsidR="00FC0247" w:rsidRPr="00ED21A3">
        <w:rPr>
          <w:i/>
          <w:iCs/>
          <w:color w:val="000000" w:themeColor="text1"/>
        </w:rPr>
        <w:t>any one of the following factors</w:t>
      </w:r>
      <w:r w:rsidR="005317F3" w:rsidRPr="00ED21A3">
        <w:rPr>
          <w:color w:val="000000" w:themeColor="text1"/>
        </w:rPr>
        <w:t>:</w:t>
      </w:r>
    </w:p>
    <w:p w14:paraId="59B7C792" w14:textId="02A51550" w:rsidR="002D7F09" w:rsidRPr="00ED21A3" w:rsidRDefault="00BC4369" w:rsidP="00BC4369">
      <w:pPr>
        <w:rPr>
          <w:color w:val="000000" w:themeColor="text1"/>
        </w:rPr>
      </w:pPr>
      <w:r w:rsidRPr="00ED21A3">
        <w:rPr>
          <w:color w:val="000000" w:themeColor="text1"/>
        </w:rPr>
        <w:t xml:space="preserve">a) </w:t>
      </w:r>
      <w:r w:rsidR="002D7F09" w:rsidRPr="00ED21A3">
        <w:rPr>
          <w:color w:val="000000" w:themeColor="text1"/>
        </w:rPr>
        <w:t>the size of the business</w:t>
      </w:r>
      <w:r w:rsidRPr="00ED21A3">
        <w:rPr>
          <w:color w:val="000000" w:themeColor="text1"/>
        </w:rPr>
        <w:t>; b)</w:t>
      </w:r>
      <w:r w:rsidR="00D04868" w:rsidRPr="00ED21A3">
        <w:rPr>
          <w:color w:val="000000" w:themeColor="text1"/>
        </w:rPr>
        <w:t xml:space="preserve"> </w:t>
      </w:r>
      <w:r w:rsidR="005317F3" w:rsidRPr="00ED21A3">
        <w:rPr>
          <w:color w:val="000000" w:themeColor="text1"/>
        </w:rPr>
        <w:t>complexity</w:t>
      </w:r>
      <w:r w:rsidRPr="00ED21A3">
        <w:rPr>
          <w:color w:val="000000" w:themeColor="text1"/>
        </w:rPr>
        <w:t xml:space="preserve"> of supply-chain dependencies; c) </w:t>
      </w:r>
      <w:r w:rsidR="002D7F09" w:rsidRPr="00ED21A3">
        <w:rPr>
          <w:color w:val="000000" w:themeColor="text1"/>
        </w:rPr>
        <w:t>the nature of processing activities</w:t>
      </w:r>
      <w:r w:rsidRPr="00ED21A3">
        <w:rPr>
          <w:color w:val="000000" w:themeColor="text1"/>
        </w:rPr>
        <w:t xml:space="preserve">; d) </w:t>
      </w:r>
      <w:r w:rsidR="005317F3" w:rsidRPr="00ED21A3">
        <w:rPr>
          <w:color w:val="000000" w:themeColor="text1"/>
        </w:rPr>
        <w:t>scope</w:t>
      </w:r>
      <w:r w:rsidR="005317F3" w:rsidRPr="00ED21A3">
        <w:rPr>
          <w:color w:val="000000" w:themeColor="text1"/>
        </w:rPr>
        <w:t xml:space="preserve"> in terms of </w:t>
      </w:r>
      <w:r w:rsidRPr="00ED21A3">
        <w:rPr>
          <w:color w:val="000000" w:themeColor="text1"/>
        </w:rPr>
        <w:t xml:space="preserve">company </w:t>
      </w:r>
      <w:r w:rsidR="005317F3" w:rsidRPr="00ED21A3">
        <w:rPr>
          <w:color w:val="000000" w:themeColor="text1"/>
        </w:rPr>
        <w:t>size</w:t>
      </w:r>
      <w:r w:rsidRPr="00ED21A3">
        <w:rPr>
          <w:color w:val="000000" w:themeColor="text1"/>
        </w:rPr>
        <w:t xml:space="preserve">; e) </w:t>
      </w:r>
      <w:r w:rsidR="005317F3" w:rsidRPr="00ED21A3">
        <w:rPr>
          <w:color w:val="000000" w:themeColor="text1"/>
        </w:rPr>
        <w:t>sensitivity of personal information</w:t>
      </w:r>
      <w:r w:rsidRPr="00ED21A3">
        <w:rPr>
          <w:color w:val="000000" w:themeColor="text1"/>
        </w:rPr>
        <w:t xml:space="preserve">; f) </w:t>
      </w:r>
      <w:r w:rsidR="00D04868" w:rsidRPr="00ED21A3">
        <w:rPr>
          <w:color w:val="000000" w:themeColor="text1"/>
        </w:rPr>
        <w:t>vulnerability of targeted populations</w:t>
      </w:r>
      <w:r w:rsidRPr="00ED21A3">
        <w:rPr>
          <w:color w:val="000000" w:themeColor="text1"/>
        </w:rPr>
        <w:t xml:space="preserve">; g) </w:t>
      </w:r>
      <w:r w:rsidR="005317F3" w:rsidRPr="00ED21A3">
        <w:rPr>
          <w:color w:val="000000" w:themeColor="text1"/>
        </w:rPr>
        <w:t>history of non-compliance, breaches, or unlawful practices</w:t>
      </w:r>
      <w:r w:rsidRPr="00ED21A3">
        <w:rPr>
          <w:color w:val="000000" w:themeColor="text1"/>
        </w:rPr>
        <w:t>; h) absence of, or lack of access to other suppliers providing critical services to consumers.</w:t>
      </w:r>
      <w:r w:rsidR="002D7F09" w:rsidRPr="00ED21A3">
        <w:rPr>
          <w:color w:val="000000" w:themeColor="text1"/>
        </w:rPr>
        <w:t xml:space="preserve"> </w:t>
      </w:r>
    </w:p>
    <w:p w14:paraId="4ED5D533" w14:textId="584A9A09" w:rsidR="005A7624" w:rsidRPr="00ED21A3" w:rsidRDefault="007276C5">
      <w:pPr>
        <w:rPr>
          <w:color w:val="000000" w:themeColor="text1"/>
        </w:rPr>
      </w:pPr>
      <w:r w:rsidRPr="00ED21A3">
        <w:rPr>
          <w:color w:val="000000" w:themeColor="text1"/>
        </w:rPr>
        <w:t xml:space="preserve">(16) </w:t>
      </w:r>
      <w:r w:rsidR="005A7624" w:rsidRPr="00ED21A3">
        <w:rPr>
          <w:color w:val="000000" w:themeColor="text1"/>
        </w:rPr>
        <w:t>C</w:t>
      </w:r>
      <w:r w:rsidR="005A7624" w:rsidRPr="00ED21A3">
        <w:rPr>
          <w:color w:val="000000" w:themeColor="text1"/>
        </w:rPr>
        <w:t xml:space="preserve">onsider </w:t>
      </w:r>
      <w:r w:rsidRPr="00ED21A3">
        <w:rPr>
          <w:color w:val="000000" w:themeColor="text1"/>
        </w:rPr>
        <w:t>i</w:t>
      </w:r>
      <w:r w:rsidR="002D7F09" w:rsidRPr="00ED21A3">
        <w:rPr>
          <w:color w:val="000000" w:themeColor="text1"/>
        </w:rPr>
        <w:t>ssu</w:t>
      </w:r>
      <w:r w:rsidR="005A7624" w:rsidRPr="00ED21A3">
        <w:rPr>
          <w:color w:val="000000" w:themeColor="text1"/>
        </w:rPr>
        <w:t>ing</w:t>
      </w:r>
      <w:r w:rsidR="002D7F09" w:rsidRPr="00ED21A3">
        <w:rPr>
          <w:color w:val="000000" w:themeColor="text1"/>
        </w:rPr>
        <w:t xml:space="preserve"> regulations governing access and opt-out rights with respect to </w:t>
      </w:r>
      <w:r w:rsidR="005A7624" w:rsidRPr="00ED21A3">
        <w:rPr>
          <w:color w:val="000000" w:themeColor="text1"/>
        </w:rPr>
        <w:t>any</w:t>
      </w:r>
      <w:r w:rsidRPr="00ED21A3">
        <w:rPr>
          <w:color w:val="000000" w:themeColor="text1"/>
        </w:rPr>
        <w:t>,</w:t>
      </w:r>
      <w:r w:rsidR="005A7624" w:rsidRPr="00ED21A3">
        <w:rPr>
          <w:color w:val="000000" w:themeColor="text1"/>
        </w:rPr>
        <w:t xml:space="preserve"> and all </w:t>
      </w:r>
      <w:r w:rsidR="002D7F09" w:rsidRPr="00ED21A3">
        <w:rPr>
          <w:color w:val="000000" w:themeColor="text1"/>
        </w:rPr>
        <w:t xml:space="preserve">use of automated </w:t>
      </w:r>
      <w:proofErr w:type="spellStart"/>
      <w:r w:rsidR="002D7F09" w:rsidRPr="00ED21A3">
        <w:rPr>
          <w:color w:val="000000" w:themeColor="text1"/>
        </w:rPr>
        <w:t>decisionmaking</w:t>
      </w:r>
      <w:proofErr w:type="spellEnd"/>
      <w:r w:rsidR="002D7F09" w:rsidRPr="00ED21A3">
        <w:rPr>
          <w:color w:val="000000" w:themeColor="text1"/>
        </w:rPr>
        <w:t xml:space="preserve"> technology,</w:t>
      </w:r>
      <w:r w:rsidR="005A7624" w:rsidRPr="00ED21A3">
        <w:rPr>
          <w:color w:val="000000" w:themeColor="text1"/>
        </w:rPr>
        <w:t xml:space="preserve"> because businesses aren’t the only entities using it</w:t>
      </w:r>
      <w:r w:rsidR="00FC45B2" w:rsidRPr="00ED21A3">
        <w:rPr>
          <w:color w:val="000000" w:themeColor="text1"/>
        </w:rPr>
        <w:t>;</w:t>
      </w:r>
      <w:r w:rsidR="005A7624" w:rsidRPr="00ED21A3">
        <w:rPr>
          <w:color w:val="000000" w:themeColor="text1"/>
        </w:rPr>
        <w:t xml:space="preserve"> government agencies use it in law enforcement; and consumers use it when transmitting opt-out preference signals</w:t>
      </w:r>
      <w:r w:rsidR="00FC45B2" w:rsidRPr="00ED21A3">
        <w:rPr>
          <w:color w:val="000000" w:themeColor="text1"/>
        </w:rPr>
        <w:t xml:space="preserve"> or using authorized agent</w:t>
      </w:r>
      <w:r w:rsidRPr="00ED21A3">
        <w:rPr>
          <w:color w:val="000000" w:themeColor="text1"/>
        </w:rPr>
        <w:t>s</w:t>
      </w:r>
      <w:r w:rsidR="00FC45B2" w:rsidRPr="00ED21A3">
        <w:rPr>
          <w:color w:val="000000" w:themeColor="text1"/>
        </w:rPr>
        <w:t xml:space="preserve"> to send delete requests to businesses identified in email messages.</w:t>
      </w:r>
    </w:p>
    <w:p w14:paraId="11B58BDF" w14:textId="77777777" w:rsidR="002D7F09" w:rsidRPr="00ED21A3" w:rsidRDefault="002D7F09">
      <w:pPr>
        <w:rPr>
          <w:color w:val="000000" w:themeColor="text1"/>
          <w:u w:val="single"/>
        </w:rPr>
      </w:pPr>
    </w:p>
    <w:p w14:paraId="34C574F4" w14:textId="65A9FD02" w:rsidR="008C2B11" w:rsidRPr="00ED21A3" w:rsidRDefault="00F60648" w:rsidP="00F60648">
      <w:pPr>
        <w:ind w:left="-720"/>
        <w:rPr>
          <w:color w:val="000000" w:themeColor="text1"/>
          <w:u w:val="single"/>
        </w:rPr>
      </w:pPr>
      <w:r w:rsidRPr="00ED21A3">
        <w:rPr>
          <w:b/>
          <w:bCs/>
          <w:color w:val="000000" w:themeColor="text1"/>
        </w:rPr>
        <w:lastRenderedPageBreak/>
        <w:t xml:space="preserve">Comment </w:t>
      </w:r>
      <w:r w:rsidRPr="00ED21A3">
        <w:rPr>
          <w:b/>
          <w:bCs/>
          <w:color w:val="000000" w:themeColor="text1"/>
        </w:rPr>
        <w:t>2</w:t>
      </w:r>
      <w:r w:rsidRPr="00ED21A3">
        <w:rPr>
          <w:b/>
          <w:bCs/>
          <w:color w:val="000000" w:themeColor="text1"/>
        </w:rPr>
        <w:t xml:space="preserve">, </w:t>
      </w:r>
      <w:r w:rsidR="002D7F09" w:rsidRPr="00ED21A3">
        <w:rPr>
          <w:b/>
          <w:bCs/>
          <w:color w:val="000000" w:themeColor="text1"/>
          <w:u w:val="single"/>
        </w:rPr>
        <w:t>I. Cybersecurity Audits</w:t>
      </w:r>
      <w:r w:rsidRPr="00ED21A3">
        <w:rPr>
          <w:b/>
          <w:bCs/>
          <w:color w:val="000000" w:themeColor="text1"/>
        </w:rPr>
        <w:t>; Question 1 (a)</w:t>
      </w:r>
      <w:r w:rsidR="00B977F1" w:rsidRPr="00ED21A3">
        <w:rPr>
          <w:b/>
          <w:bCs/>
          <w:color w:val="000000" w:themeColor="text1"/>
        </w:rPr>
        <w:t xml:space="preserve"> (b)</w:t>
      </w:r>
      <w:r w:rsidR="00DE6F9F" w:rsidRPr="00ED21A3">
        <w:rPr>
          <w:b/>
          <w:bCs/>
          <w:color w:val="000000" w:themeColor="text1"/>
        </w:rPr>
        <w:t xml:space="preserve"> (c) (d)</w:t>
      </w:r>
      <w:r w:rsidR="00D45873" w:rsidRPr="00ED21A3">
        <w:rPr>
          <w:b/>
          <w:bCs/>
          <w:color w:val="000000" w:themeColor="text1"/>
        </w:rPr>
        <w:t xml:space="preserve"> (e)</w:t>
      </w:r>
      <w:r w:rsidRPr="00ED21A3">
        <w:rPr>
          <w:b/>
          <w:bCs/>
          <w:color w:val="000000" w:themeColor="text1"/>
        </w:rPr>
        <w:t>:</w:t>
      </w:r>
    </w:p>
    <w:p w14:paraId="10199D49" w14:textId="71BA5ED0" w:rsidR="008C2B11" w:rsidRPr="00ED21A3" w:rsidRDefault="00F703A9">
      <w:pPr>
        <w:rPr>
          <w:color w:val="000000" w:themeColor="text1"/>
        </w:rPr>
      </w:pPr>
      <w:r w:rsidRPr="00ED21A3">
        <w:rPr>
          <w:color w:val="000000" w:themeColor="text1"/>
        </w:rPr>
        <w:t>1.</w:t>
      </w:r>
      <w:r w:rsidR="00F60648" w:rsidRPr="00ED21A3">
        <w:rPr>
          <w:color w:val="000000" w:themeColor="text1"/>
        </w:rPr>
        <w:t>a.</w:t>
      </w:r>
      <w:r w:rsidRPr="00ED21A3">
        <w:rPr>
          <w:color w:val="000000" w:themeColor="text1"/>
        </w:rPr>
        <w:t xml:space="preserve"> </w:t>
      </w:r>
      <w:r w:rsidR="008C2B11" w:rsidRPr="00ED21A3">
        <w:rPr>
          <w:color w:val="000000" w:themeColor="text1"/>
        </w:rPr>
        <w:t>California State Laws and the California State Constitution</w:t>
      </w:r>
      <w:r w:rsidR="00F60648" w:rsidRPr="00ED21A3">
        <w:rPr>
          <w:color w:val="000000" w:themeColor="text1"/>
        </w:rPr>
        <w:t xml:space="preserve"> require California State Agencies to have mandatory cybersecurity audits, and in some cases, Privacy Impact Assessments. These state agencies serve businesses and consumers</w:t>
      </w:r>
      <w:r w:rsidR="00094224" w:rsidRPr="00ED21A3">
        <w:rPr>
          <w:color w:val="000000" w:themeColor="text1"/>
        </w:rPr>
        <w:t xml:space="preserve">. </w:t>
      </w:r>
      <w:r w:rsidR="00F60648" w:rsidRPr="00ED21A3">
        <w:rPr>
          <w:color w:val="000000" w:themeColor="text1"/>
        </w:rPr>
        <w:t xml:space="preserve">California already has an established Cybersecurity Program </w:t>
      </w:r>
      <w:r w:rsidR="00094224" w:rsidRPr="00ED21A3">
        <w:rPr>
          <w:color w:val="000000" w:themeColor="text1"/>
        </w:rPr>
        <w:t xml:space="preserve">including Independent Security Audits </w:t>
      </w:r>
      <w:r w:rsidR="00F60648" w:rsidRPr="00ED21A3">
        <w:rPr>
          <w:color w:val="000000" w:themeColor="text1"/>
        </w:rPr>
        <w:t xml:space="preserve">for its agencies, which </w:t>
      </w:r>
      <w:r w:rsidR="00464ED9" w:rsidRPr="00ED21A3">
        <w:rPr>
          <w:color w:val="000000" w:themeColor="text1"/>
        </w:rPr>
        <w:t xml:space="preserve">appears to </w:t>
      </w:r>
      <w:r w:rsidR="00F60648" w:rsidRPr="00ED21A3">
        <w:rPr>
          <w:color w:val="000000" w:themeColor="text1"/>
        </w:rPr>
        <w:t>meet the goals and requirements of Civil Code section 1798.185(a)(15)(A)</w:t>
      </w:r>
      <w:r w:rsidR="00464ED9" w:rsidRPr="00ED21A3">
        <w:rPr>
          <w:color w:val="000000" w:themeColor="text1"/>
        </w:rPr>
        <w:t>, with minimal modifications.</w:t>
      </w:r>
    </w:p>
    <w:p w14:paraId="51A2BE20" w14:textId="44389F20" w:rsidR="00096E1C" w:rsidRPr="00ED21A3" w:rsidRDefault="00B977F1">
      <w:pPr>
        <w:rPr>
          <w:color w:val="000000" w:themeColor="text1"/>
        </w:rPr>
      </w:pPr>
      <w:r w:rsidRPr="00ED21A3">
        <w:rPr>
          <w:color w:val="000000" w:themeColor="text1"/>
        </w:rPr>
        <w:t>1.</w:t>
      </w:r>
      <w:r w:rsidR="00F703A9" w:rsidRPr="00ED21A3">
        <w:rPr>
          <w:color w:val="000000" w:themeColor="text1"/>
        </w:rPr>
        <w:t xml:space="preserve">b. </w:t>
      </w:r>
      <w:r w:rsidRPr="00ED21A3">
        <w:rPr>
          <w:color w:val="000000" w:themeColor="text1"/>
        </w:rPr>
        <w:t>California’s ISA process,</w:t>
      </w:r>
      <w:r w:rsidRPr="00ED21A3">
        <w:rPr>
          <w:color w:val="000000" w:themeColor="text1"/>
        </w:rPr>
        <w:t xml:space="preserve"> documented in Appendix A</w:t>
      </w:r>
      <w:r w:rsidRPr="00ED21A3">
        <w:rPr>
          <w:color w:val="000000" w:themeColor="text1"/>
        </w:rPr>
        <w:t>,</w:t>
      </w:r>
      <w:r w:rsidR="00F703A9" w:rsidRPr="00ED21A3">
        <w:rPr>
          <w:color w:val="000000" w:themeColor="text1"/>
        </w:rPr>
        <w:t xml:space="preserve"> </w:t>
      </w:r>
      <w:r w:rsidRPr="00ED21A3">
        <w:rPr>
          <w:color w:val="000000" w:themeColor="text1"/>
        </w:rPr>
        <w:t xml:space="preserve">helps agencies </w:t>
      </w:r>
      <w:r w:rsidR="00F703A9" w:rsidRPr="00ED21A3">
        <w:rPr>
          <w:color w:val="000000" w:themeColor="text1"/>
        </w:rPr>
        <w:t xml:space="preserve">comply with </w:t>
      </w:r>
      <w:r w:rsidRPr="00ED21A3">
        <w:rPr>
          <w:color w:val="000000" w:themeColor="text1"/>
        </w:rPr>
        <w:t>other</w:t>
      </w:r>
      <w:r w:rsidR="00F703A9" w:rsidRPr="00ED21A3">
        <w:rPr>
          <w:color w:val="000000" w:themeColor="text1"/>
        </w:rPr>
        <w:t xml:space="preserve"> </w:t>
      </w:r>
      <w:r w:rsidRPr="00ED21A3">
        <w:rPr>
          <w:color w:val="000000" w:themeColor="text1"/>
        </w:rPr>
        <w:t xml:space="preserve">state </w:t>
      </w:r>
      <w:r w:rsidR="00F703A9" w:rsidRPr="00ED21A3">
        <w:rPr>
          <w:color w:val="000000" w:themeColor="text1"/>
        </w:rPr>
        <w:t xml:space="preserve">laws that </w:t>
      </w:r>
      <w:r w:rsidR="00464ED9" w:rsidRPr="00ED21A3">
        <w:rPr>
          <w:color w:val="000000" w:themeColor="text1"/>
        </w:rPr>
        <w:t xml:space="preserve">currently </w:t>
      </w:r>
      <w:r w:rsidRPr="00ED21A3">
        <w:rPr>
          <w:color w:val="000000" w:themeColor="text1"/>
        </w:rPr>
        <w:t>have</w:t>
      </w:r>
      <w:r w:rsidR="00464ED9" w:rsidRPr="00ED21A3">
        <w:rPr>
          <w:color w:val="000000" w:themeColor="text1"/>
        </w:rPr>
        <w:t>, or could benefit from,</w:t>
      </w:r>
      <w:r w:rsidRPr="00ED21A3">
        <w:rPr>
          <w:color w:val="000000" w:themeColor="text1"/>
        </w:rPr>
        <w:t xml:space="preserve"> </w:t>
      </w:r>
      <w:r w:rsidR="00F703A9" w:rsidRPr="00ED21A3">
        <w:rPr>
          <w:color w:val="000000" w:themeColor="text1"/>
        </w:rPr>
        <w:t>cybersecurity audit requirements</w:t>
      </w:r>
      <w:r w:rsidRPr="00ED21A3">
        <w:rPr>
          <w:color w:val="000000" w:themeColor="text1"/>
        </w:rPr>
        <w:t>. These laws, which are related to security and privacy risks of processing personal information</w:t>
      </w:r>
      <w:r w:rsidR="00457464" w:rsidRPr="00ED21A3">
        <w:rPr>
          <w:color w:val="000000" w:themeColor="text1"/>
        </w:rPr>
        <w:t>,</w:t>
      </w:r>
      <w:r w:rsidRPr="00ED21A3">
        <w:rPr>
          <w:color w:val="000000" w:themeColor="text1"/>
        </w:rPr>
        <w:t xml:space="preserve"> </w:t>
      </w:r>
      <w:r w:rsidR="00457464" w:rsidRPr="00ED21A3">
        <w:rPr>
          <w:color w:val="000000" w:themeColor="text1"/>
        </w:rPr>
        <w:t>could</w:t>
      </w:r>
      <w:r w:rsidRPr="00ED21A3">
        <w:rPr>
          <w:color w:val="000000" w:themeColor="text1"/>
        </w:rPr>
        <w:t xml:space="preserve"> be more effective by </w:t>
      </w:r>
      <w:r w:rsidR="00457464" w:rsidRPr="00ED21A3">
        <w:rPr>
          <w:color w:val="000000" w:themeColor="text1"/>
        </w:rPr>
        <w:t>sharing information and costs</w:t>
      </w:r>
      <w:r w:rsidRPr="00ED21A3">
        <w:rPr>
          <w:color w:val="000000" w:themeColor="text1"/>
        </w:rPr>
        <w:t xml:space="preserve"> from CCPA</w:t>
      </w:r>
      <w:r w:rsidR="00457464" w:rsidRPr="00ED21A3">
        <w:rPr>
          <w:color w:val="000000" w:themeColor="text1"/>
        </w:rPr>
        <w:t>-mandated risk assessments and cybersecurity audits.</w:t>
      </w:r>
      <w:r w:rsidR="00096E1C" w:rsidRPr="00ED21A3">
        <w:rPr>
          <w:color w:val="000000" w:themeColor="text1"/>
        </w:rPr>
        <w:t xml:space="preserve"> </w:t>
      </w:r>
      <w:r w:rsidR="00464ED9" w:rsidRPr="00ED21A3">
        <w:rPr>
          <w:color w:val="000000" w:themeColor="text1"/>
        </w:rPr>
        <w:t>These c</w:t>
      </w:r>
      <w:r w:rsidR="00096E1C" w:rsidRPr="00ED21A3">
        <w:rPr>
          <w:color w:val="000000" w:themeColor="text1"/>
        </w:rPr>
        <w:t>urrent and pending legislati</w:t>
      </w:r>
      <w:r w:rsidR="00464ED9" w:rsidRPr="00ED21A3">
        <w:rPr>
          <w:color w:val="000000" w:themeColor="text1"/>
        </w:rPr>
        <w:t>ve bills</w:t>
      </w:r>
      <w:r w:rsidR="00096E1C" w:rsidRPr="00ED21A3">
        <w:rPr>
          <w:color w:val="000000" w:themeColor="text1"/>
        </w:rPr>
        <w:t xml:space="preserve"> are documented in Appendix B.</w:t>
      </w:r>
    </w:p>
    <w:p w14:paraId="70D5B8CD" w14:textId="17107CB3" w:rsidR="00DE6F9F" w:rsidRPr="00ED21A3" w:rsidRDefault="00DE6F9F" w:rsidP="00DE6F9F">
      <w:pPr>
        <w:rPr>
          <w:color w:val="000000" w:themeColor="text1"/>
        </w:rPr>
      </w:pPr>
      <w:r w:rsidRPr="00ED21A3">
        <w:rPr>
          <w:color w:val="000000" w:themeColor="text1"/>
        </w:rPr>
        <w:t>1.c.</w:t>
      </w:r>
      <w:r w:rsidR="00F703A9" w:rsidRPr="00ED21A3">
        <w:rPr>
          <w:color w:val="000000" w:themeColor="text1"/>
        </w:rPr>
        <w:t xml:space="preserve"> </w:t>
      </w:r>
      <w:r w:rsidRPr="00ED21A3">
        <w:rPr>
          <w:color w:val="000000" w:themeColor="text1"/>
        </w:rPr>
        <w:t>and 1.d. The gaps or weaknesses of any audit or certification is the level of acceptance or validation of the assessment. Obviously, Californians would not vote for mandatory risk assessments and cybersecurity audits if existing ones met the</w:t>
      </w:r>
      <w:r w:rsidRPr="00ED21A3">
        <w:rPr>
          <w:color w:val="000000" w:themeColor="text1"/>
        </w:rPr>
        <w:t xml:space="preserve"> goals and requirements of </w:t>
      </w:r>
      <w:r w:rsidRPr="00ED21A3">
        <w:rPr>
          <w:color w:val="000000" w:themeColor="text1"/>
        </w:rPr>
        <w:t xml:space="preserve">laws like </w:t>
      </w:r>
      <w:r w:rsidRPr="00ED21A3">
        <w:rPr>
          <w:color w:val="000000" w:themeColor="text1"/>
        </w:rPr>
        <w:t>Civil Code section 1798.185(a)(15)(A).</w:t>
      </w:r>
      <w:r w:rsidR="00647AE7" w:rsidRPr="00ED21A3">
        <w:rPr>
          <w:color w:val="000000" w:themeColor="text1"/>
        </w:rPr>
        <w:t xml:space="preserve"> </w:t>
      </w:r>
      <w:r w:rsidR="006313B3" w:rsidRPr="00ED21A3">
        <w:rPr>
          <w:color w:val="000000" w:themeColor="text1"/>
        </w:rPr>
        <w:t>The lack of transparency about what standards and controls are tested, the process, the outcomes, and who this information applies to, greatly impacts consumers’ trust in businesses and enforcement agencies.</w:t>
      </w:r>
      <w:r w:rsidR="0057350B" w:rsidRPr="00ED21A3">
        <w:rPr>
          <w:color w:val="000000" w:themeColor="text1"/>
        </w:rPr>
        <w:t xml:space="preserve"> Laws are ineffective when perceived </w:t>
      </w:r>
      <w:r w:rsidR="0057350B" w:rsidRPr="00ED21A3">
        <w:rPr>
          <w:color w:val="000000" w:themeColor="text1"/>
        </w:rPr>
        <w:t>by businesses or consumers,</w:t>
      </w:r>
      <w:r w:rsidR="0057350B" w:rsidRPr="00ED21A3">
        <w:rPr>
          <w:color w:val="000000" w:themeColor="text1"/>
        </w:rPr>
        <w:t xml:space="preserve"> as being unfairly enforced.</w:t>
      </w:r>
    </w:p>
    <w:p w14:paraId="18ED33B5" w14:textId="0DC39C14" w:rsidR="00F703A9" w:rsidRPr="00ED21A3" w:rsidRDefault="00D45873">
      <w:pPr>
        <w:rPr>
          <w:b/>
          <w:bCs/>
          <w:color w:val="000000" w:themeColor="text1"/>
        </w:rPr>
      </w:pPr>
      <w:r w:rsidRPr="00ED21A3">
        <w:rPr>
          <w:color w:val="000000" w:themeColor="text1"/>
        </w:rPr>
        <w:t>1.</w:t>
      </w:r>
      <w:r w:rsidR="00F703A9" w:rsidRPr="00ED21A3">
        <w:rPr>
          <w:color w:val="000000" w:themeColor="text1"/>
        </w:rPr>
        <w:t xml:space="preserve">e. </w:t>
      </w:r>
      <w:r w:rsidR="002C7F21" w:rsidRPr="00ED21A3">
        <w:rPr>
          <w:color w:val="000000" w:themeColor="text1"/>
        </w:rPr>
        <w:t xml:space="preserve">I recommend </w:t>
      </w:r>
      <w:r w:rsidR="001E5CE9" w:rsidRPr="00ED21A3">
        <w:rPr>
          <w:color w:val="000000" w:themeColor="text1"/>
        </w:rPr>
        <w:t xml:space="preserve">using </w:t>
      </w:r>
      <w:r w:rsidR="002C6E78" w:rsidRPr="00ED21A3">
        <w:rPr>
          <w:color w:val="000000" w:themeColor="text1"/>
        </w:rPr>
        <w:t xml:space="preserve">a similar model to the </w:t>
      </w:r>
      <w:r w:rsidR="002C7F21" w:rsidRPr="00ED21A3">
        <w:rPr>
          <w:color w:val="000000" w:themeColor="text1"/>
        </w:rPr>
        <w:t xml:space="preserve">existing </w:t>
      </w:r>
      <w:r w:rsidR="001E5CE9" w:rsidRPr="00ED21A3">
        <w:rPr>
          <w:color w:val="000000" w:themeColor="text1"/>
        </w:rPr>
        <w:t xml:space="preserve">ISA </w:t>
      </w:r>
      <w:r w:rsidR="002C6E78" w:rsidRPr="00ED21A3">
        <w:rPr>
          <w:color w:val="000000" w:themeColor="text1"/>
        </w:rPr>
        <w:t>process</w:t>
      </w:r>
      <w:r w:rsidR="002C7F21" w:rsidRPr="00ED21A3">
        <w:rPr>
          <w:color w:val="000000" w:themeColor="text1"/>
        </w:rPr>
        <w:t xml:space="preserve"> within the State because the CPPA is a state agency, </w:t>
      </w:r>
      <w:r w:rsidR="002C6E78" w:rsidRPr="00ED21A3">
        <w:rPr>
          <w:color w:val="000000" w:themeColor="text1"/>
        </w:rPr>
        <w:t xml:space="preserve">and </w:t>
      </w:r>
      <w:r w:rsidR="007208C1" w:rsidRPr="00ED21A3">
        <w:rPr>
          <w:color w:val="000000" w:themeColor="text1"/>
        </w:rPr>
        <w:t xml:space="preserve">the State </w:t>
      </w:r>
      <w:r w:rsidR="002C7F21" w:rsidRPr="00ED21A3">
        <w:rPr>
          <w:color w:val="000000" w:themeColor="text1"/>
        </w:rPr>
        <w:t>uses NIST</w:t>
      </w:r>
      <w:r w:rsidR="007208C1" w:rsidRPr="00ED21A3">
        <w:rPr>
          <w:color w:val="000000" w:themeColor="text1"/>
        </w:rPr>
        <w:t xml:space="preserve"> SP800-53r4</w:t>
      </w:r>
      <w:r w:rsidR="002C7F21" w:rsidRPr="00ED21A3">
        <w:rPr>
          <w:color w:val="000000" w:themeColor="text1"/>
        </w:rPr>
        <w:t xml:space="preserve"> as its primary standard</w:t>
      </w:r>
      <w:r w:rsidR="007208C1" w:rsidRPr="00ED21A3">
        <w:rPr>
          <w:color w:val="000000" w:themeColor="text1"/>
        </w:rPr>
        <w:t xml:space="preserve"> control framework</w:t>
      </w:r>
      <w:r w:rsidR="002C6E78" w:rsidRPr="00ED21A3">
        <w:rPr>
          <w:color w:val="000000" w:themeColor="text1"/>
        </w:rPr>
        <w:t>, according to the Office of Information Security (OIS) in the State’s Information Security Policy</w:t>
      </w:r>
      <w:r w:rsidR="002C7F21" w:rsidRPr="00ED21A3">
        <w:rPr>
          <w:color w:val="000000" w:themeColor="text1"/>
        </w:rPr>
        <w:t>.</w:t>
      </w:r>
    </w:p>
    <w:p w14:paraId="3F1BA39C" w14:textId="7D9E7693" w:rsidR="002C6E78" w:rsidRPr="00ED21A3" w:rsidRDefault="002C6E78" w:rsidP="002C6E78">
      <w:pPr>
        <w:ind w:left="-720"/>
        <w:rPr>
          <w:color w:val="000000" w:themeColor="text1"/>
          <w:u w:val="single"/>
        </w:rPr>
      </w:pPr>
      <w:r w:rsidRPr="00ED21A3">
        <w:rPr>
          <w:b/>
          <w:bCs/>
          <w:color w:val="000000" w:themeColor="text1"/>
        </w:rPr>
        <w:t xml:space="preserve">Comment </w:t>
      </w:r>
      <w:r w:rsidRPr="00ED21A3">
        <w:rPr>
          <w:b/>
          <w:bCs/>
          <w:color w:val="000000" w:themeColor="text1"/>
        </w:rPr>
        <w:t>3</w:t>
      </w:r>
      <w:r w:rsidRPr="00ED21A3">
        <w:rPr>
          <w:b/>
          <w:bCs/>
          <w:color w:val="000000" w:themeColor="text1"/>
        </w:rPr>
        <w:t xml:space="preserve">, </w:t>
      </w:r>
      <w:r w:rsidRPr="00ED21A3">
        <w:rPr>
          <w:b/>
          <w:bCs/>
          <w:color w:val="000000" w:themeColor="text1"/>
          <w:u w:val="single"/>
        </w:rPr>
        <w:t>I. Cybersecurity Audits</w:t>
      </w:r>
      <w:r w:rsidRPr="00ED21A3">
        <w:rPr>
          <w:b/>
          <w:bCs/>
          <w:color w:val="000000" w:themeColor="text1"/>
        </w:rPr>
        <w:t xml:space="preserve">; Question </w:t>
      </w:r>
      <w:r w:rsidRPr="00ED21A3">
        <w:rPr>
          <w:b/>
          <w:bCs/>
          <w:color w:val="000000" w:themeColor="text1"/>
        </w:rPr>
        <w:t>2</w:t>
      </w:r>
      <w:r w:rsidRPr="00ED21A3">
        <w:rPr>
          <w:b/>
          <w:bCs/>
          <w:color w:val="000000" w:themeColor="text1"/>
        </w:rPr>
        <w:t xml:space="preserve"> (a) </w:t>
      </w:r>
      <w:r w:rsidR="00BC1F7C" w:rsidRPr="00ED21A3">
        <w:rPr>
          <w:b/>
          <w:bCs/>
          <w:color w:val="000000" w:themeColor="text1"/>
        </w:rPr>
        <w:t xml:space="preserve">(b) </w:t>
      </w:r>
      <w:r w:rsidRPr="00ED21A3">
        <w:rPr>
          <w:b/>
          <w:bCs/>
          <w:color w:val="000000" w:themeColor="text1"/>
        </w:rPr>
        <w:t>(c) (d) (e):</w:t>
      </w:r>
    </w:p>
    <w:p w14:paraId="0753E7BB" w14:textId="72E71B0B" w:rsidR="007D3D8C" w:rsidRPr="00ED21A3" w:rsidRDefault="00F703A9" w:rsidP="001274BD">
      <w:pPr>
        <w:rPr>
          <w:b/>
          <w:bCs/>
          <w:color w:val="000000" w:themeColor="text1"/>
        </w:rPr>
      </w:pPr>
      <w:r w:rsidRPr="00ED21A3">
        <w:rPr>
          <w:color w:val="000000" w:themeColor="text1"/>
        </w:rPr>
        <w:t>2.</w:t>
      </w:r>
      <w:r w:rsidR="00BC1F7C" w:rsidRPr="00ED21A3">
        <w:rPr>
          <w:color w:val="000000" w:themeColor="text1"/>
        </w:rPr>
        <w:t xml:space="preserve">a. </w:t>
      </w:r>
      <w:r w:rsidR="002C6E78" w:rsidRPr="00ED21A3">
        <w:rPr>
          <w:color w:val="000000" w:themeColor="text1"/>
        </w:rPr>
        <w:t>T</w:t>
      </w:r>
      <w:r w:rsidRPr="00ED21A3">
        <w:rPr>
          <w:color w:val="000000" w:themeColor="text1"/>
        </w:rPr>
        <w:t xml:space="preserve">he Agency </w:t>
      </w:r>
      <w:r w:rsidR="002C6E78" w:rsidRPr="00ED21A3">
        <w:rPr>
          <w:color w:val="000000" w:themeColor="text1"/>
        </w:rPr>
        <w:t xml:space="preserve">should </w:t>
      </w:r>
      <w:r w:rsidRPr="00ED21A3">
        <w:rPr>
          <w:color w:val="000000" w:themeColor="text1"/>
        </w:rPr>
        <w:t>consider in its regulations for CCPA’s cybersecurity audits pursuant to Civ. Code § 1798.185(a)(15)(A)</w:t>
      </w:r>
      <w:r w:rsidR="002C6E78" w:rsidRPr="00ED21A3">
        <w:rPr>
          <w:color w:val="000000" w:themeColor="text1"/>
        </w:rPr>
        <w:t xml:space="preserve"> </w:t>
      </w:r>
      <w:r w:rsidR="001274BD" w:rsidRPr="00ED21A3">
        <w:rPr>
          <w:color w:val="000000" w:themeColor="text1"/>
        </w:rPr>
        <w:t xml:space="preserve">alignment with </w:t>
      </w:r>
      <w:r w:rsidRPr="00ED21A3">
        <w:rPr>
          <w:color w:val="000000" w:themeColor="text1"/>
        </w:rPr>
        <w:t xml:space="preserve">cybersecurity audits, assessments, evaluations, </w:t>
      </w:r>
      <w:r w:rsidR="002C6E78" w:rsidRPr="00ED21A3">
        <w:rPr>
          <w:color w:val="000000" w:themeColor="text1"/>
        </w:rPr>
        <w:t>and</w:t>
      </w:r>
      <w:r w:rsidRPr="00ED21A3">
        <w:rPr>
          <w:color w:val="000000" w:themeColor="text1"/>
        </w:rPr>
        <w:t xml:space="preserve"> best practices identified</w:t>
      </w:r>
      <w:r w:rsidR="001274BD" w:rsidRPr="00ED21A3">
        <w:rPr>
          <w:color w:val="000000" w:themeColor="text1"/>
        </w:rPr>
        <w:t xml:space="preserve"> in</w:t>
      </w:r>
      <w:r w:rsidRPr="00ED21A3">
        <w:rPr>
          <w:color w:val="000000" w:themeColor="text1"/>
        </w:rPr>
        <w:t xml:space="preserve"> </w:t>
      </w:r>
      <w:r w:rsidR="001274BD" w:rsidRPr="00ED21A3">
        <w:rPr>
          <w:color w:val="000000" w:themeColor="text1"/>
        </w:rPr>
        <w:t xml:space="preserve">intra-state, inter-state, and federal </w:t>
      </w:r>
      <w:r w:rsidR="007D3D8C" w:rsidRPr="00ED21A3">
        <w:rPr>
          <w:color w:val="000000" w:themeColor="text1"/>
        </w:rPr>
        <w:t xml:space="preserve">requirements and standards, and </w:t>
      </w:r>
      <w:r w:rsidR="001274BD" w:rsidRPr="00ED21A3">
        <w:rPr>
          <w:color w:val="000000" w:themeColor="text1"/>
        </w:rPr>
        <w:t xml:space="preserve">standards from the EU including the </w:t>
      </w:r>
      <w:r w:rsidR="007D3D8C" w:rsidRPr="00ED21A3">
        <w:rPr>
          <w:color w:val="000000" w:themeColor="text1"/>
        </w:rPr>
        <w:t>GDPR</w:t>
      </w:r>
      <w:r w:rsidR="001274BD" w:rsidRPr="00ED21A3">
        <w:rPr>
          <w:color w:val="000000" w:themeColor="text1"/>
        </w:rPr>
        <w:t>, the EDPB, and</w:t>
      </w:r>
      <w:r w:rsidR="007D3D8C" w:rsidRPr="00ED21A3">
        <w:rPr>
          <w:color w:val="000000" w:themeColor="text1"/>
        </w:rPr>
        <w:t xml:space="preserve"> NIS 2.</w:t>
      </w:r>
    </w:p>
    <w:p w14:paraId="76553A22" w14:textId="200890C9" w:rsidR="00F703A9" w:rsidRPr="00ED21A3" w:rsidRDefault="00BC1F7C" w:rsidP="008F2084">
      <w:pPr>
        <w:rPr>
          <w:color w:val="000000" w:themeColor="text1"/>
        </w:rPr>
      </w:pPr>
      <w:r w:rsidRPr="00ED21A3">
        <w:rPr>
          <w:color w:val="000000" w:themeColor="text1"/>
        </w:rPr>
        <w:t>2.</w:t>
      </w:r>
      <w:r w:rsidR="00F703A9" w:rsidRPr="00ED21A3">
        <w:rPr>
          <w:color w:val="000000" w:themeColor="text1"/>
        </w:rPr>
        <w:t>b.</w:t>
      </w:r>
      <w:r w:rsidR="008F2084" w:rsidRPr="00ED21A3">
        <w:rPr>
          <w:color w:val="000000" w:themeColor="text1"/>
        </w:rPr>
        <w:t xml:space="preserve">, </w:t>
      </w:r>
      <w:r w:rsidRPr="00ED21A3">
        <w:rPr>
          <w:color w:val="000000" w:themeColor="text1"/>
        </w:rPr>
        <w:t>2.c.</w:t>
      </w:r>
      <w:r w:rsidR="008F2084" w:rsidRPr="00ED21A3">
        <w:rPr>
          <w:color w:val="000000" w:themeColor="text1"/>
        </w:rPr>
        <w:t xml:space="preserve"> and 2.d.</w:t>
      </w:r>
      <w:r w:rsidRPr="00ED21A3">
        <w:rPr>
          <w:color w:val="000000" w:themeColor="text1"/>
        </w:rPr>
        <w:t xml:space="preserve"> Current</w:t>
      </w:r>
      <w:r w:rsidR="00F703A9" w:rsidRPr="00ED21A3">
        <w:rPr>
          <w:color w:val="000000" w:themeColor="text1"/>
        </w:rPr>
        <w:t xml:space="preserve"> cybersecurity audits, assessments, evaluations, or best practices </w:t>
      </w:r>
      <w:r w:rsidRPr="00ED21A3">
        <w:rPr>
          <w:color w:val="000000" w:themeColor="text1"/>
        </w:rPr>
        <w:t>in the US include r</w:t>
      </w:r>
      <w:r w:rsidR="005A1EA7" w:rsidRPr="00ED21A3">
        <w:rPr>
          <w:color w:val="000000" w:themeColor="text1"/>
        </w:rPr>
        <w:t xml:space="preserve">esponding to self-assessment questionnaires from </w:t>
      </w:r>
      <w:r w:rsidRPr="00ED21A3">
        <w:rPr>
          <w:color w:val="000000" w:themeColor="text1"/>
        </w:rPr>
        <w:t xml:space="preserve">other </w:t>
      </w:r>
      <w:r w:rsidR="005A1EA7" w:rsidRPr="00ED21A3">
        <w:rPr>
          <w:color w:val="000000" w:themeColor="text1"/>
        </w:rPr>
        <w:t>businesses,</w:t>
      </w:r>
      <w:r w:rsidR="005A1EA7" w:rsidRPr="00ED21A3">
        <w:rPr>
          <w:b/>
          <w:bCs/>
          <w:color w:val="000000" w:themeColor="text1"/>
        </w:rPr>
        <w:t xml:space="preserve"> </w:t>
      </w:r>
      <w:r w:rsidR="005A1EA7" w:rsidRPr="00ED21A3">
        <w:rPr>
          <w:color w:val="000000" w:themeColor="text1"/>
        </w:rPr>
        <w:t xml:space="preserve">and </w:t>
      </w:r>
      <w:r w:rsidR="008F2084" w:rsidRPr="00ED21A3">
        <w:rPr>
          <w:color w:val="000000" w:themeColor="text1"/>
        </w:rPr>
        <w:t xml:space="preserve">third-party </w:t>
      </w:r>
      <w:r w:rsidR="005A1EA7" w:rsidRPr="00ED21A3">
        <w:rPr>
          <w:color w:val="000000" w:themeColor="text1"/>
        </w:rPr>
        <w:t xml:space="preserve">certifications such as </w:t>
      </w:r>
      <w:r w:rsidRPr="00ED21A3">
        <w:rPr>
          <w:color w:val="000000" w:themeColor="text1"/>
        </w:rPr>
        <w:t>SOC2</w:t>
      </w:r>
      <w:r w:rsidR="005A1EA7" w:rsidRPr="00ED21A3">
        <w:rPr>
          <w:color w:val="000000" w:themeColor="text1"/>
        </w:rPr>
        <w:t>, PCI-DSS, HITRUST</w:t>
      </w:r>
      <w:r w:rsidRPr="00ED21A3">
        <w:rPr>
          <w:color w:val="000000" w:themeColor="text1"/>
        </w:rPr>
        <w:t xml:space="preserve">, FedRAMP, and </w:t>
      </w:r>
      <w:r w:rsidRPr="00ED21A3">
        <w:rPr>
          <w:color w:val="000000" w:themeColor="text1"/>
        </w:rPr>
        <w:t>ISO</w:t>
      </w:r>
      <w:r w:rsidR="005A1EA7" w:rsidRPr="00ED21A3">
        <w:rPr>
          <w:color w:val="000000" w:themeColor="text1"/>
        </w:rPr>
        <w:t>.</w:t>
      </w:r>
      <w:r w:rsidRPr="00ED21A3">
        <w:rPr>
          <w:color w:val="000000" w:themeColor="text1"/>
        </w:rPr>
        <w:t xml:space="preserve"> </w:t>
      </w:r>
      <w:r w:rsidR="008F2084" w:rsidRPr="00ED21A3">
        <w:rPr>
          <w:color w:val="000000" w:themeColor="text1"/>
        </w:rPr>
        <w:t>Consumers do not have access to this information, which is both a</w:t>
      </w:r>
      <w:r w:rsidR="00F703A9" w:rsidRPr="00ED21A3">
        <w:rPr>
          <w:color w:val="000000" w:themeColor="text1"/>
        </w:rPr>
        <w:t xml:space="preserve"> gap </w:t>
      </w:r>
      <w:r w:rsidR="008F2084" w:rsidRPr="00ED21A3">
        <w:rPr>
          <w:color w:val="000000" w:themeColor="text1"/>
        </w:rPr>
        <w:t>and a</w:t>
      </w:r>
      <w:r w:rsidR="00F703A9" w:rsidRPr="00ED21A3">
        <w:rPr>
          <w:color w:val="000000" w:themeColor="text1"/>
        </w:rPr>
        <w:t xml:space="preserve"> weakness</w:t>
      </w:r>
      <w:r w:rsidR="008F2084" w:rsidRPr="00ED21A3">
        <w:rPr>
          <w:color w:val="000000" w:themeColor="text1"/>
        </w:rPr>
        <w:t xml:space="preserve"> which impacts consumers and businesses by eroding public trust that laws are being fairly and effectively enforced.</w:t>
      </w:r>
      <w:r w:rsidR="00F703A9" w:rsidRPr="00ED21A3">
        <w:rPr>
          <w:color w:val="000000" w:themeColor="text1"/>
        </w:rPr>
        <w:t xml:space="preserve"> </w:t>
      </w:r>
    </w:p>
    <w:p w14:paraId="348EE6BC" w14:textId="6045B42E" w:rsidR="008F2084" w:rsidRPr="00ED21A3" w:rsidRDefault="008F2084" w:rsidP="008F2084">
      <w:pPr>
        <w:ind w:left="-720"/>
        <w:rPr>
          <w:color w:val="000000" w:themeColor="text1"/>
          <w:u w:val="single"/>
        </w:rPr>
      </w:pPr>
      <w:r w:rsidRPr="00ED21A3">
        <w:rPr>
          <w:b/>
          <w:bCs/>
          <w:color w:val="000000" w:themeColor="text1"/>
        </w:rPr>
        <w:t xml:space="preserve">Comment </w:t>
      </w:r>
      <w:r w:rsidRPr="00ED21A3">
        <w:rPr>
          <w:b/>
          <w:bCs/>
          <w:color w:val="000000" w:themeColor="text1"/>
        </w:rPr>
        <w:t>4</w:t>
      </w:r>
      <w:r w:rsidRPr="00ED21A3">
        <w:rPr>
          <w:b/>
          <w:bCs/>
          <w:color w:val="000000" w:themeColor="text1"/>
        </w:rPr>
        <w:t xml:space="preserve">, </w:t>
      </w:r>
      <w:r w:rsidRPr="00ED21A3">
        <w:rPr>
          <w:b/>
          <w:bCs/>
          <w:color w:val="000000" w:themeColor="text1"/>
          <w:u w:val="single"/>
        </w:rPr>
        <w:t>I. Cybersecurity Audits</w:t>
      </w:r>
      <w:r w:rsidRPr="00ED21A3">
        <w:rPr>
          <w:b/>
          <w:bCs/>
          <w:color w:val="000000" w:themeColor="text1"/>
        </w:rPr>
        <w:t>; Question 2 (e)</w:t>
      </w:r>
      <w:r w:rsidR="00AF4201" w:rsidRPr="00ED21A3">
        <w:rPr>
          <w:b/>
          <w:bCs/>
          <w:color w:val="000000" w:themeColor="text1"/>
        </w:rPr>
        <w:t>, and Question 3</w:t>
      </w:r>
      <w:r w:rsidRPr="00ED21A3">
        <w:rPr>
          <w:b/>
          <w:bCs/>
          <w:color w:val="000000" w:themeColor="text1"/>
        </w:rPr>
        <w:t>:</w:t>
      </w:r>
    </w:p>
    <w:p w14:paraId="6A43B48A" w14:textId="5F1F6CDA" w:rsidR="00F703A9" w:rsidRPr="00ED21A3" w:rsidRDefault="008F2084">
      <w:pPr>
        <w:rPr>
          <w:color w:val="000000" w:themeColor="text1"/>
        </w:rPr>
      </w:pPr>
      <w:r w:rsidRPr="00ED21A3">
        <w:rPr>
          <w:color w:val="000000" w:themeColor="text1"/>
        </w:rPr>
        <w:t xml:space="preserve">2. </w:t>
      </w:r>
      <w:r w:rsidR="00F703A9" w:rsidRPr="00ED21A3">
        <w:rPr>
          <w:color w:val="000000" w:themeColor="text1"/>
        </w:rPr>
        <w:t xml:space="preserve">e. </w:t>
      </w:r>
      <w:r w:rsidRPr="00ED21A3">
        <w:rPr>
          <w:color w:val="000000" w:themeColor="text1"/>
        </w:rPr>
        <w:t>T</w:t>
      </w:r>
      <w:r w:rsidR="00F703A9" w:rsidRPr="00ED21A3">
        <w:rPr>
          <w:color w:val="000000" w:themeColor="text1"/>
        </w:rPr>
        <w:t xml:space="preserve">he Agency </w:t>
      </w:r>
      <w:r w:rsidRPr="00ED21A3">
        <w:rPr>
          <w:color w:val="000000" w:themeColor="text1"/>
        </w:rPr>
        <w:t xml:space="preserve">should </w:t>
      </w:r>
      <w:r w:rsidR="00F703A9" w:rsidRPr="00ED21A3">
        <w:rPr>
          <w:color w:val="000000" w:themeColor="text1"/>
        </w:rPr>
        <w:t>consider these cybersecurity audit models, assessments, evaluations, or best practices when drafting its regulations</w:t>
      </w:r>
      <w:r w:rsidRPr="00ED21A3">
        <w:rPr>
          <w:color w:val="000000" w:themeColor="text1"/>
        </w:rPr>
        <w:t xml:space="preserve"> because,</w:t>
      </w:r>
      <w:r w:rsidR="00F703A9" w:rsidRPr="00ED21A3">
        <w:rPr>
          <w:color w:val="000000" w:themeColor="text1"/>
        </w:rPr>
        <w:t xml:space="preserve"> </w:t>
      </w:r>
      <w:r w:rsidRPr="00ED21A3">
        <w:rPr>
          <w:color w:val="000000" w:themeColor="text1"/>
        </w:rPr>
        <w:t xml:space="preserve">when aligned with common controls in other standard control frameworks, the compliance and audit process can facilitate greater acceptance and leverage </w:t>
      </w:r>
      <w:r w:rsidR="00AF4201" w:rsidRPr="00ED21A3">
        <w:rPr>
          <w:color w:val="000000" w:themeColor="text1"/>
        </w:rPr>
        <w:t xml:space="preserve">information from existing best practices. </w:t>
      </w:r>
      <w:r w:rsidR="00464ED9" w:rsidRPr="00ED21A3">
        <w:rPr>
          <w:color w:val="000000" w:themeColor="text1"/>
        </w:rPr>
        <w:t>However,</w:t>
      </w:r>
      <w:r w:rsidR="00AF4201" w:rsidRPr="00ED21A3">
        <w:rPr>
          <w:color w:val="000000" w:themeColor="text1"/>
        </w:rPr>
        <w:t xml:space="preserve"> due to the wide variety of interpretations and inconsistent audit execution, existing assessments should not be accepted in place of a state agency-initiated audit that sets the control standards</w:t>
      </w:r>
      <w:r w:rsidRPr="00ED21A3">
        <w:rPr>
          <w:color w:val="000000" w:themeColor="text1"/>
        </w:rPr>
        <w:t xml:space="preserve"> </w:t>
      </w:r>
      <w:r w:rsidR="00AF4201" w:rsidRPr="00ED21A3">
        <w:rPr>
          <w:color w:val="000000" w:themeColor="text1"/>
        </w:rPr>
        <w:t>and the audit methodology.</w:t>
      </w:r>
      <w:r w:rsidR="00F703A9" w:rsidRPr="00ED21A3">
        <w:rPr>
          <w:color w:val="000000" w:themeColor="text1"/>
        </w:rPr>
        <w:t xml:space="preserve"> </w:t>
      </w:r>
    </w:p>
    <w:p w14:paraId="5C67B0D4" w14:textId="77777777" w:rsidR="00A352F7" w:rsidRPr="00ED21A3" w:rsidRDefault="00A352F7">
      <w:pPr>
        <w:rPr>
          <w:color w:val="000000" w:themeColor="text1"/>
        </w:rPr>
      </w:pPr>
    </w:p>
    <w:p w14:paraId="3615D80E" w14:textId="0BBA68CF" w:rsidR="00AF4201" w:rsidRPr="00ED21A3" w:rsidRDefault="00A352F7" w:rsidP="00A352F7">
      <w:pPr>
        <w:ind w:left="-720"/>
        <w:rPr>
          <w:color w:val="000000" w:themeColor="text1"/>
          <w:u w:val="single"/>
        </w:rPr>
      </w:pPr>
      <w:r w:rsidRPr="00ED21A3">
        <w:rPr>
          <w:b/>
          <w:bCs/>
          <w:color w:val="000000" w:themeColor="text1"/>
        </w:rPr>
        <w:lastRenderedPageBreak/>
        <w:t xml:space="preserve">Comment </w:t>
      </w:r>
      <w:r w:rsidR="00EC309A" w:rsidRPr="00ED21A3">
        <w:rPr>
          <w:b/>
          <w:bCs/>
          <w:color w:val="000000" w:themeColor="text1"/>
        </w:rPr>
        <w:t>5</w:t>
      </w:r>
      <w:r w:rsidRPr="00ED21A3">
        <w:rPr>
          <w:b/>
          <w:bCs/>
          <w:color w:val="000000" w:themeColor="text1"/>
        </w:rPr>
        <w:t xml:space="preserve">, </w:t>
      </w:r>
      <w:r w:rsidRPr="00ED21A3">
        <w:rPr>
          <w:b/>
          <w:bCs/>
          <w:color w:val="000000" w:themeColor="text1"/>
          <w:u w:val="single"/>
        </w:rPr>
        <w:t>I. Cybersecurity Audits</w:t>
      </w:r>
      <w:r w:rsidRPr="00ED21A3">
        <w:rPr>
          <w:b/>
          <w:bCs/>
          <w:color w:val="000000" w:themeColor="text1"/>
        </w:rPr>
        <w:t xml:space="preserve">; Question </w:t>
      </w:r>
      <w:r w:rsidRPr="00ED21A3">
        <w:rPr>
          <w:b/>
          <w:bCs/>
          <w:color w:val="000000" w:themeColor="text1"/>
        </w:rPr>
        <w:t>4</w:t>
      </w:r>
      <w:r w:rsidRPr="00ED21A3">
        <w:rPr>
          <w:b/>
          <w:bCs/>
          <w:color w:val="000000" w:themeColor="text1"/>
        </w:rPr>
        <w:t xml:space="preserve">, and Question </w:t>
      </w:r>
      <w:r w:rsidRPr="00ED21A3">
        <w:rPr>
          <w:b/>
          <w:bCs/>
          <w:color w:val="000000" w:themeColor="text1"/>
        </w:rPr>
        <w:t>5</w:t>
      </w:r>
      <w:r w:rsidRPr="00ED21A3">
        <w:rPr>
          <w:b/>
          <w:bCs/>
          <w:color w:val="000000" w:themeColor="text1"/>
        </w:rPr>
        <w:t>:</w:t>
      </w:r>
    </w:p>
    <w:p w14:paraId="5E09FCBC" w14:textId="2F7BF99F" w:rsidR="00F30141" w:rsidRPr="00ED21A3" w:rsidRDefault="00F703A9" w:rsidP="00F30141">
      <w:pPr>
        <w:rPr>
          <w:color w:val="000000" w:themeColor="text1"/>
        </w:rPr>
      </w:pPr>
      <w:r w:rsidRPr="00ED21A3">
        <w:rPr>
          <w:color w:val="000000" w:themeColor="text1"/>
        </w:rPr>
        <w:t xml:space="preserve">4. </w:t>
      </w:r>
      <w:r w:rsidR="00F30141" w:rsidRPr="00ED21A3">
        <w:rPr>
          <w:color w:val="000000" w:themeColor="text1"/>
        </w:rPr>
        <w:t>and 5. Similar p</w:t>
      </w:r>
      <w:r w:rsidRPr="00ED21A3">
        <w:rPr>
          <w:color w:val="000000" w:themeColor="text1"/>
        </w:rPr>
        <w:t xml:space="preserve">rocesses </w:t>
      </w:r>
      <w:r w:rsidR="00F30141" w:rsidRPr="00ED21A3">
        <w:rPr>
          <w:color w:val="000000" w:themeColor="text1"/>
        </w:rPr>
        <w:t xml:space="preserve">from other government agencies </w:t>
      </w:r>
      <w:r w:rsidRPr="00ED21A3">
        <w:rPr>
          <w:color w:val="000000" w:themeColor="text1"/>
        </w:rPr>
        <w:t>help to ensure that these audits, assessments, or evaluations are thorough and independent</w:t>
      </w:r>
      <w:r w:rsidR="00F30141" w:rsidRPr="00ED21A3">
        <w:rPr>
          <w:color w:val="000000" w:themeColor="text1"/>
        </w:rPr>
        <w:t>, by comparing existing cases which are also relevant to the CCPA.</w:t>
      </w:r>
      <w:r w:rsidRPr="00ED21A3">
        <w:rPr>
          <w:color w:val="000000" w:themeColor="text1"/>
        </w:rPr>
        <w:t xml:space="preserve"> </w:t>
      </w:r>
      <w:r w:rsidR="00F30141" w:rsidRPr="00ED21A3">
        <w:rPr>
          <w:color w:val="000000" w:themeColor="text1"/>
        </w:rPr>
        <w:t>T</w:t>
      </w:r>
      <w:r w:rsidRPr="00ED21A3">
        <w:rPr>
          <w:color w:val="000000" w:themeColor="text1"/>
        </w:rPr>
        <w:t xml:space="preserve">he Agency </w:t>
      </w:r>
      <w:r w:rsidR="00F30141" w:rsidRPr="00ED21A3">
        <w:rPr>
          <w:color w:val="000000" w:themeColor="text1"/>
        </w:rPr>
        <w:t xml:space="preserve">should also </w:t>
      </w:r>
      <w:r w:rsidRPr="00ED21A3">
        <w:rPr>
          <w:color w:val="000000" w:themeColor="text1"/>
        </w:rPr>
        <w:t xml:space="preserve">consider </w:t>
      </w:r>
      <w:r w:rsidR="00F30141" w:rsidRPr="00ED21A3">
        <w:rPr>
          <w:color w:val="000000" w:themeColor="text1"/>
        </w:rPr>
        <w:t>publishing a “</w:t>
      </w:r>
      <w:r w:rsidR="00F30141" w:rsidRPr="00ED21A3">
        <w:rPr>
          <w:color w:val="000000" w:themeColor="text1"/>
        </w:rPr>
        <w:t>Communicating our Regulatory and Enforcement Activity Policy</w:t>
      </w:r>
      <w:r w:rsidR="00F30141" w:rsidRPr="00ED21A3">
        <w:rPr>
          <w:color w:val="000000" w:themeColor="text1"/>
        </w:rPr>
        <w:t>”, as</w:t>
      </w:r>
      <w:r w:rsidR="00F30141" w:rsidRPr="00ED21A3">
        <w:rPr>
          <w:color w:val="000000" w:themeColor="text1"/>
        </w:rPr>
        <w:t xml:space="preserve"> the ICO</w:t>
      </w:r>
      <w:r w:rsidR="00F30141" w:rsidRPr="00ED21A3">
        <w:rPr>
          <w:color w:val="000000" w:themeColor="text1"/>
        </w:rPr>
        <w:t xml:space="preserve"> does in the UK because:</w:t>
      </w:r>
      <w:r w:rsidR="00F30141" w:rsidRPr="00ED21A3">
        <w:rPr>
          <w:color w:val="000000" w:themeColor="text1"/>
        </w:rPr>
        <w:t xml:space="preserve"> </w:t>
      </w:r>
    </w:p>
    <w:p w14:paraId="40319223" w14:textId="77777777" w:rsidR="00F30141" w:rsidRPr="00ED21A3" w:rsidRDefault="00F30141" w:rsidP="00F30141">
      <w:pPr>
        <w:rPr>
          <w:color w:val="000000" w:themeColor="text1"/>
        </w:rPr>
      </w:pPr>
      <w:r w:rsidRPr="00ED21A3">
        <w:rPr>
          <w:color w:val="000000" w:themeColor="text1"/>
        </w:rPr>
        <w:t>Transparency is often mentioned as a key factor in building and maintaining trust among businesses and consumers. It’s also a preventative control mechanism – when businesses and consumers know what enforcement actions are taken, why, and on whom can invoke a sense of fairness, which research has shown tends to encourage compliance.</w:t>
      </w:r>
    </w:p>
    <w:p w14:paraId="782CEE31" w14:textId="1FB1E0FC" w:rsidR="002D7F09" w:rsidRPr="00ED21A3" w:rsidRDefault="00F30141">
      <w:pPr>
        <w:rPr>
          <w:color w:val="000000" w:themeColor="text1"/>
        </w:rPr>
      </w:pPr>
      <w:r w:rsidRPr="00ED21A3">
        <w:rPr>
          <w:color w:val="000000" w:themeColor="text1"/>
        </w:rPr>
        <w:t xml:space="preserve">This </w:t>
      </w:r>
      <w:r w:rsidR="00464ED9" w:rsidRPr="00ED21A3">
        <w:rPr>
          <w:color w:val="000000" w:themeColor="text1"/>
        </w:rPr>
        <w:t xml:space="preserve">topic about transparency </w:t>
      </w:r>
      <w:r w:rsidRPr="00ED21A3">
        <w:rPr>
          <w:color w:val="000000" w:themeColor="text1"/>
        </w:rPr>
        <w:t xml:space="preserve">relates directly to the Agency’s question regarding </w:t>
      </w:r>
      <w:r w:rsidR="00F703A9" w:rsidRPr="00ED21A3">
        <w:rPr>
          <w:color w:val="000000" w:themeColor="text1"/>
        </w:rPr>
        <w:t>the scope of cybersecurity audits</w:t>
      </w:r>
      <w:r w:rsidRPr="00ED21A3">
        <w:rPr>
          <w:color w:val="000000" w:themeColor="text1"/>
        </w:rPr>
        <w:t>:</w:t>
      </w:r>
    </w:p>
    <w:p w14:paraId="72C184DB" w14:textId="012F92EA" w:rsidR="00A61C14" w:rsidRPr="00ED21A3" w:rsidRDefault="00F30141" w:rsidP="00A61C14">
      <w:pPr>
        <w:rPr>
          <w:i/>
          <w:iCs/>
          <w:color w:val="000000" w:themeColor="text1"/>
        </w:rPr>
      </w:pPr>
      <w:r w:rsidRPr="00ED21A3">
        <w:rPr>
          <w:color w:val="000000" w:themeColor="text1"/>
        </w:rPr>
        <w:t xml:space="preserve">The scope </w:t>
      </w:r>
      <w:r w:rsidR="00B511AC" w:rsidRPr="00ED21A3">
        <w:rPr>
          <w:color w:val="000000" w:themeColor="text1"/>
        </w:rPr>
        <w:t>should be dependent upon the classification of business</w:t>
      </w:r>
      <w:r w:rsidR="00041887" w:rsidRPr="00ED21A3">
        <w:rPr>
          <w:color w:val="000000" w:themeColor="text1"/>
        </w:rPr>
        <w:t xml:space="preserve"> practices and business entities whose management history has been</w:t>
      </w:r>
      <w:r w:rsidR="00B511AC" w:rsidRPr="00ED21A3">
        <w:rPr>
          <w:color w:val="000000" w:themeColor="text1"/>
        </w:rPr>
        <w:t xml:space="preserve"> deemed “high-risk”</w:t>
      </w:r>
      <w:r w:rsidR="00464ED9" w:rsidRPr="00ED21A3">
        <w:rPr>
          <w:color w:val="000000" w:themeColor="text1"/>
        </w:rPr>
        <w:t xml:space="preserve"> </w:t>
      </w:r>
      <w:r w:rsidR="00464ED9" w:rsidRPr="00ED21A3">
        <w:rPr>
          <w:i/>
          <w:iCs/>
          <w:color w:val="000000" w:themeColor="text1"/>
        </w:rPr>
        <w:t>and should not be concealed from the public.</w:t>
      </w:r>
    </w:p>
    <w:p w14:paraId="09AFA323" w14:textId="33726A95" w:rsidR="00B511AC" w:rsidRPr="00ED21A3" w:rsidRDefault="00041887" w:rsidP="00A61C14">
      <w:pPr>
        <w:rPr>
          <w:color w:val="000000" w:themeColor="text1"/>
        </w:rPr>
      </w:pPr>
      <w:r w:rsidRPr="00ED21A3">
        <w:rPr>
          <w:color w:val="000000" w:themeColor="text1"/>
        </w:rPr>
        <w:t>For example</w:t>
      </w:r>
      <w:r w:rsidR="00DF77DA" w:rsidRPr="00ED21A3">
        <w:rPr>
          <w:color w:val="000000" w:themeColor="text1"/>
        </w:rPr>
        <w:t>, the Agency should also consider “trust services” (NIS 2) that are essential to identity verification, or data brokers that operate CDNs or other services that must be resilient for serving the public interest</w:t>
      </w:r>
      <w:r w:rsidRPr="00ED21A3">
        <w:rPr>
          <w:color w:val="000000" w:themeColor="text1"/>
        </w:rPr>
        <w:t>.</w:t>
      </w:r>
    </w:p>
    <w:p w14:paraId="22378B28" w14:textId="1923CEDC" w:rsidR="003B3F97" w:rsidRPr="00ED21A3" w:rsidRDefault="003B3F97" w:rsidP="003B3F97">
      <w:pPr>
        <w:rPr>
          <w:color w:val="000000" w:themeColor="text1"/>
        </w:rPr>
      </w:pPr>
      <w:r w:rsidRPr="00ED21A3">
        <w:rPr>
          <w:color w:val="000000" w:themeColor="text1"/>
        </w:rPr>
        <w:t>Article 2 of The Network and Information Security (NIS 2) Directive, the EU-wide legislation on cybersecurity</w:t>
      </w:r>
      <w:r w:rsidR="002770CE" w:rsidRPr="00ED21A3">
        <w:rPr>
          <w:color w:val="000000" w:themeColor="text1"/>
        </w:rPr>
        <w:t xml:space="preserve"> states</w:t>
      </w:r>
      <w:r w:rsidRPr="00ED21A3">
        <w:rPr>
          <w:color w:val="000000" w:themeColor="text1"/>
        </w:rPr>
        <w:t xml:space="preserve">: </w:t>
      </w:r>
      <w:r w:rsidRPr="00ED21A3">
        <w:rPr>
          <w:i/>
          <w:iCs/>
          <w:color w:val="000000" w:themeColor="text1"/>
        </w:rPr>
        <w:t>“2. Regardless of their size, this Directive also applies to entities … where:</w:t>
      </w:r>
    </w:p>
    <w:p w14:paraId="47E24204" w14:textId="77777777" w:rsidR="003B3F97" w:rsidRPr="00ED21A3" w:rsidRDefault="003B3F97" w:rsidP="003B3F97">
      <w:pPr>
        <w:spacing w:after="0" w:line="240" w:lineRule="auto"/>
        <w:rPr>
          <w:rFonts w:ascii="Calibri" w:eastAsia="Times New Roman" w:hAnsi="Calibri" w:cs="Calibri"/>
          <w:i/>
          <w:iCs/>
          <w:color w:val="000000" w:themeColor="text1"/>
        </w:rPr>
      </w:pPr>
      <w:r w:rsidRPr="00394DF8">
        <w:rPr>
          <w:rFonts w:ascii="Calibri" w:eastAsia="Times New Roman" w:hAnsi="Calibri" w:cs="Calibri"/>
          <w:i/>
          <w:iCs/>
          <w:color w:val="000000" w:themeColor="text1"/>
        </w:rPr>
        <w:t xml:space="preserve">(a) services are provided by: </w:t>
      </w:r>
    </w:p>
    <w:p w14:paraId="4E0B6E0A" w14:textId="77777777" w:rsidR="003B3F97" w:rsidRPr="00ED21A3" w:rsidRDefault="003B3F97" w:rsidP="003B3F97">
      <w:pPr>
        <w:spacing w:after="0" w:line="240" w:lineRule="auto"/>
        <w:ind w:firstLine="720"/>
        <w:rPr>
          <w:rFonts w:ascii="Calibri" w:eastAsia="Times New Roman" w:hAnsi="Calibri" w:cs="Calibri"/>
          <w:i/>
          <w:iCs/>
          <w:color w:val="000000" w:themeColor="text1"/>
        </w:rPr>
      </w:pPr>
      <w:r w:rsidRPr="00394DF8">
        <w:rPr>
          <w:rFonts w:ascii="Calibri" w:eastAsia="Times New Roman" w:hAnsi="Calibri" w:cs="Calibri"/>
          <w:i/>
          <w:iCs/>
          <w:color w:val="000000" w:themeColor="text1"/>
        </w:rPr>
        <w:t>(</w:t>
      </w:r>
      <w:proofErr w:type="spellStart"/>
      <w:r w:rsidRPr="00394DF8">
        <w:rPr>
          <w:rFonts w:ascii="Calibri" w:eastAsia="Times New Roman" w:hAnsi="Calibri" w:cs="Calibri"/>
          <w:i/>
          <w:iCs/>
          <w:color w:val="000000" w:themeColor="text1"/>
        </w:rPr>
        <w:t>i</w:t>
      </w:r>
      <w:proofErr w:type="spellEnd"/>
      <w:r w:rsidRPr="00394DF8">
        <w:rPr>
          <w:rFonts w:ascii="Calibri" w:eastAsia="Times New Roman" w:hAnsi="Calibri" w:cs="Calibri"/>
          <w:i/>
          <w:iCs/>
          <w:color w:val="000000" w:themeColor="text1"/>
        </w:rPr>
        <w:t xml:space="preserve">) providers of public electronic communications networks or of publicly available electronic communications </w:t>
      </w:r>
      <w:proofErr w:type="gramStart"/>
      <w:r w:rsidRPr="00394DF8">
        <w:rPr>
          <w:rFonts w:ascii="Calibri" w:eastAsia="Times New Roman" w:hAnsi="Calibri" w:cs="Calibri"/>
          <w:i/>
          <w:iCs/>
          <w:color w:val="000000" w:themeColor="text1"/>
        </w:rPr>
        <w:t>services;</w:t>
      </w:r>
      <w:proofErr w:type="gramEnd"/>
      <w:r w:rsidRPr="00394DF8">
        <w:rPr>
          <w:rFonts w:ascii="Calibri" w:eastAsia="Times New Roman" w:hAnsi="Calibri" w:cs="Calibri"/>
          <w:i/>
          <w:iCs/>
          <w:color w:val="000000" w:themeColor="text1"/>
        </w:rPr>
        <w:t xml:space="preserve"> </w:t>
      </w:r>
    </w:p>
    <w:p w14:paraId="278966A0" w14:textId="77777777" w:rsidR="003B3F97" w:rsidRPr="00ED21A3" w:rsidRDefault="003B3F97" w:rsidP="003B3F97">
      <w:pPr>
        <w:spacing w:after="0" w:line="240" w:lineRule="auto"/>
        <w:ind w:firstLine="720"/>
        <w:rPr>
          <w:rFonts w:ascii="Calibri" w:eastAsia="Times New Roman" w:hAnsi="Calibri" w:cs="Calibri"/>
          <w:i/>
          <w:iCs/>
          <w:color w:val="000000" w:themeColor="text1"/>
        </w:rPr>
      </w:pPr>
      <w:r w:rsidRPr="00394DF8">
        <w:rPr>
          <w:rFonts w:ascii="Calibri" w:eastAsia="Times New Roman" w:hAnsi="Calibri" w:cs="Calibri"/>
          <w:i/>
          <w:iCs/>
          <w:color w:val="000000" w:themeColor="text1"/>
        </w:rPr>
        <w:t xml:space="preserve">(ii) trust service </w:t>
      </w:r>
      <w:proofErr w:type="gramStart"/>
      <w:r w:rsidRPr="00394DF8">
        <w:rPr>
          <w:rFonts w:ascii="Calibri" w:eastAsia="Times New Roman" w:hAnsi="Calibri" w:cs="Calibri"/>
          <w:i/>
          <w:iCs/>
          <w:color w:val="000000" w:themeColor="text1"/>
        </w:rPr>
        <w:t>providers;</w:t>
      </w:r>
      <w:proofErr w:type="gramEnd"/>
      <w:r w:rsidRPr="00394DF8">
        <w:rPr>
          <w:rFonts w:ascii="Calibri" w:eastAsia="Times New Roman" w:hAnsi="Calibri" w:cs="Calibri"/>
          <w:i/>
          <w:iCs/>
          <w:color w:val="000000" w:themeColor="text1"/>
        </w:rPr>
        <w:t xml:space="preserve"> </w:t>
      </w:r>
    </w:p>
    <w:p w14:paraId="5D32DEAA" w14:textId="77777777" w:rsidR="003B3F97" w:rsidRPr="00ED21A3" w:rsidRDefault="003B3F97" w:rsidP="003B3F97">
      <w:pPr>
        <w:spacing w:after="0" w:line="240" w:lineRule="auto"/>
        <w:ind w:firstLine="720"/>
        <w:rPr>
          <w:rFonts w:ascii="Calibri" w:eastAsia="Times New Roman" w:hAnsi="Calibri" w:cs="Calibri"/>
          <w:i/>
          <w:iCs/>
          <w:color w:val="000000" w:themeColor="text1"/>
        </w:rPr>
      </w:pPr>
      <w:r w:rsidRPr="00394DF8">
        <w:rPr>
          <w:rFonts w:ascii="Calibri" w:eastAsia="Times New Roman" w:hAnsi="Calibri" w:cs="Calibri"/>
          <w:i/>
          <w:iCs/>
          <w:color w:val="000000" w:themeColor="text1"/>
        </w:rPr>
        <w:t xml:space="preserve">(iii) top-level domain name registries and domain name system service </w:t>
      </w:r>
      <w:proofErr w:type="gramStart"/>
      <w:r w:rsidRPr="00394DF8">
        <w:rPr>
          <w:rFonts w:ascii="Calibri" w:eastAsia="Times New Roman" w:hAnsi="Calibri" w:cs="Calibri"/>
          <w:i/>
          <w:iCs/>
          <w:color w:val="000000" w:themeColor="text1"/>
        </w:rPr>
        <w:t>providers;</w:t>
      </w:r>
      <w:proofErr w:type="gramEnd"/>
      <w:r w:rsidRPr="00394DF8">
        <w:rPr>
          <w:rFonts w:ascii="Calibri" w:eastAsia="Times New Roman" w:hAnsi="Calibri" w:cs="Calibri"/>
          <w:i/>
          <w:iCs/>
          <w:color w:val="000000" w:themeColor="text1"/>
        </w:rPr>
        <w:t xml:space="preserve"> </w:t>
      </w:r>
    </w:p>
    <w:p w14:paraId="03951819" w14:textId="77777777" w:rsidR="003B3F97" w:rsidRPr="00ED21A3" w:rsidRDefault="003B3F97" w:rsidP="003B3F97">
      <w:pPr>
        <w:spacing w:after="0" w:line="240" w:lineRule="auto"/>
        <w:rPr>
          <w:rFonts w:ascii="Calibri" w:eastAsia="Times New Roman" w:hAnsi="Calibri" w:cs="Calibri"/>
          <w:i/>
          <w:iCs/>
          <w:color w:val="000000" w:themeColor="text1"/>
        </w:rPr>
      </w:pPr>
      <w:r w:rsidRPr="00394DF8">
        <w:rPr>
          <w:rFonts w:ascii="Calibri" w:eastAsia="Times New Roman" w:hAnsi="Calibri" w:cs="Calibri"/>
          <w:i/>
          <w:iCs/>
          <w:color w:val="000000" w:themeColor="text1"/>
        </w:rPr>
        <w:t xml:space="preserve">(b) the entity is the sole provider in a Member State of a service which is essential for the maintenance of critical societal or economic </w:t>
      </w:r>
      <w:proofErr w:type="gramStart"/>
      <w:r w:rsidRPr="00394DF8">
        <w:rPr>
          <w:rFonts w:ascii="Calibri" w:eastAsia="Times New Roman" w:hAnsi="Calibri" w:cs="Calibri"/>
          <w:i/>
          <w:iCs/>
          <w:color w:val="000000" w:themeColor="text1"/>
        </w:rPr>
        <w:t>activities;</w:t>
      </w:r>
      <w:proofErr w:type="gramEnd"/>
      <w:r w:rsidRPr="00394DF8">
        <w:rPr>
          <w:rFonts w:ascii="Calibri" w:eastAsia="Times New Roman" w:hAnsi="Calibri" w:cs="Calibri"/>
          <w:i/>
          <w:iCs/>
          <w:color w:val="000000" w:themeColor="text1"/>
        </w:rPr>
        <w:t xml:space="preserve"> </w:t>
      </w:r>
    </w:p>
    <w:p w14:paraId="09CA1F9F" w14:textId="77777777" w:rsidR="003B3F97" w:rsidRPr="00ED21A3" w:rsidRDefault="003B3F97" w:rsidP="003B3F97">
      <w:pPr>
        <w:spacing w:after="0" w:line="240" w:lineRule="auto"/>
        <w:rPr>
          <w:rFonts w:ascii="Calibri" w:eastAsia="Times New Roman" w:hAnsi="Calibri" w:cs="Calibri"/>
          <w:i/>
          <w:iCs/>
          <w:color w:val="000000" w:themeColor="text1"/>
        </w:rPr>
      </w:pPr>
      <w:r w:rsidRPr="00394DF8">
        <w:rPr>
          <w:rFonts w:ascii="Calibri" w:eastAsia="Times New Roman" w:hAnsi="Calibri" w:cs="Calibri"/>
          <w:i/>
          <w:iCs/>
          <w:color w:val="000000" w:themeColor="text1"/>
        </w:rPr>
        <w:t xml:space="preserve">(c) disruption of the service provided by the entity could have a significant impact on public safety, public security or public </w:t>
      </w:r>
      <w:proofErr w:type="gramStart"/>
      <w:r w:rsidRPr="00394DF8">
        <w:rPr>
          <w:rFonts w:ascii="Calibri" w:eastAsia="Times New Roman" w:hAnsi="Calibri" w:cs="Calibri"/>
          <w:i/>
          <w:iCs/>
          <w:color w:val="000000" w:themeColor="text1"/>
        </w:rPr>
        <w:t>health;</w:t>
      </w:r>
      <w:proofErr w:type="gramEnd"/>
      <w:r w:rsidRPr="00394DF8">
        <w:rPr>
          <w:rFonts w:ascii="Calibri" w:eastAsia="Times New Roman" w:hAnsi="Calibri" w:cs="Calibri"/>
          <w:i/>
          <w:iCs/>
          <w:color w:val="000000" w:themeColor="text1"/>
        </w:rPr>
        <w:t xml:space="preserve"> </w:t>
      </w:r>
    </w:p>
    <w:p w14:paraId="2A2BD481" w14:textId="77777777" w:rsidR="003B3F97" w:rsidRPr="00ED21A3" w:rsidRDefault="003B3F97" w:rsidP="003B3F97">
      <w:pPr>
        <w:spacing w:after="0" w:line="240" w:lineRule="auto"/>
        <w:rPr>
          <w:rFonts w:ascii="Calibri" w:eastAsia="Times New Roman" w:hAnsi="Calibri" w:cs="Calibri"/>
          <w:i/>
          <w:iCs/>
          <w:color w:val="000000" w:themeColor="text1"/>
        </w:rPr>
      </w:pPr>
      <w:r w:rsidRPr="00394DF8">
        <w:rPr>
          <w:rFonts w:ascii="Calibri" w:eastAsia="Times New Roman" w:hAnsi="Calibri" w:cs="Calibri"/>
          <w:i/>
          <w:iCs/>
          <w:color w:val="000000" w:themeColor="text1"/>
        </w:rPr>
        <w:t xml:space="preserve">(d) disruption of the service provided by the entity could induce a significant systemic risk, in particular for sectors where such disruption could have a cross-border </w:t>
      </w:r>
      <w:proofErr w:type="gramStart"/>
      <w:r w:rsidRPr="00394DF8">
        <w:rPr>
          <w:rFonts w:ascii="Calibri" w:eastAsia="Times New Roman" w:hAnsi="Calibri" w:cs="Calibri"/>
          <w:i/>
          <w:iCs/>
          <w:color w:val="000000" w:themeColor="text1"/>
        </w:rPr>
        <w:t>impact;</w:t>
      </w:r>
      <w:proofErr w:type="gramEnd"/>
      <w:r w:rsidRPr="00394DF8">
        <w:rPr>
          <w:rFonts w:ascii="Calibri" w:eastAsia="Times New Roman" w:hAnsi="Calibri" w:cs="Calibri"/>
          <w:i/>
          <w:iCs/>
          <w:color w:val="000000" w:themeColor="text1"/>
        </w:rPr>
        <w:t xml:space="preserve"> </w:t>
      </w:r>
    </w:p>
    <w:p w14:paraId="53CA2A95" w14:textId="78E040BB" w:rsidR="00F703A9" w:rsidRPr="00ED21A3" w:rsidRDefault="003B3F97" w:rsidP="003B3F97">
      <w:pPr>
        <w:spacing w:after="0" w:line="240" w:lineRule="auto"/>
        <w:rPr>
          <w:rFonts w:ascii="Calibri" w:eastAsia="Times New Roman" w:hAnsi="Calibri" w:cs="Calibri"/>
          <w:i/>
          <w:iCs/>
          <w:color w:val="000000" w:themeColor="text1"/>
        </w:rPr>
      </w:pPr>
      <w:r w:rsidRPr="00394DF8">
        <w:rPr>
          <w:rFonts w:ascii="Calibri" w:eastAsia="Times New Roman" w:hAnsi="Calibri" w:cs="Calibri"/>
          <w:i/>
          <w:iCs/>
          <w:color w:val="000000" w:themeColor="text1"/>
        </w:rPr>
        <w:t xml:space="preserve">(e) the entity is critical because of its specific importance at national or regional level for the </w:t>
      </w:r>
      <w:proofErr w:type="gramStart"/>
      <w:r w:rsidRPr="00394DF8">
        <w:rPr>
          <w:rFonts w:ascii="Calibri" w:eastAsia="Times New Roman" w:hAnsi="Calibri" w:cs="Calibri"/>
          <w:i/>
          <w:iCs/>
          <w:color w:val="000000" w:themeColor="text1"/>
        </w:rPr>
        <w:t>particular sector</w:t>
      </w:r>
      <w:proofErr w:type="gramEnd"/>
      <w:r w:rsidRPr="00394DF8">
        <w:rPr>
          <w:rFonts w:ascii="Calibri" w:eastAsia="Times New Roman" w:hAnsi="Calibri" w:cs="Calibri"/>
          <w:i/>
          <w:iCs/>
          <w:color w:val="000000" w:themeColor="text1"/>
        </w:rPr>
        <w:t xml:space="preserve"> or type of service, or for other interdependent sectors in the Member State;</w:t>
      </w:r>
      <w:r w:rsidR="002770CE" w:rsidRPr="00ED21A3">
        <w:rPr>
          <w:rFonts w:ascii="Calibri" w:eastAsia="Times New Roman" w:hAnsi="Calibri" w:cs="Calibri"/>
          <w:i/>
          <w:iCs/>
          <w:color w:val="000000" w:themeColor="text1"/>
        </w:rPr>
        <w:t>”</w:t>
      </w:r>
    </w:p>
    <w:p w14:paraId="39986CBC" w14:textId="24475531" w:rsidR="00C15AD1" w:rsidRPr="00ED21A3" w:rsidRDefault="00C15AD1">
      <w:pPr>
        <w:rPr>
          <w:color w:val="000000" w:themeColor="text1"/>
          <w:u w:val="single"/>
        </w:rPr>
      </w:pPr>
    </w:p>
    <w:p w14:paraId="1BBECDEB" w14:textId="6567C867" w:rsidR="000C264D" w:rsidRPr="00ED21A3" w:rsidRDefault="000C264D" w:rsidP="000C264D">
      <w:pPr>
        <w:ind w:left="-720"/>
        <w:rPr>
          <w:color w:val="000000" w:themeColor="text1"/>
          <w:u w:val="single"/>
        </w:rPr>
      </w:pPr>
      <w:r w:rsidRPr="00ED21A3">
        <w:rPr>
          <w:b/>
          <w:bCs/>
          <w:color w:val="000000" w:themeColor="text1"/>
        </w:rPr>
        <w:t xml:space="preserve">Comment </w:t>
      </w:r>
      <w:r w:rsidR="00EC309A" w:rsidRPr="00ED21A3">
        <w:rPr>
          <w:b/>
          <w:bCs/>
          <w:color w:val="000000" w:themeColor="text1"/>
        </w:rPr>
        <w:t>6</w:t>
      </w:r>
      <w:r w:rsidRPr="00ED21A3">
        <w:rPr>
          <w:b/>
          <w:bCs/>
          <w:color w:val="000000" w:themeColor="text1"/>
        </w:rPr>
        <w:t xml:space="preserve">, </w:t>
      </w:r>
      <w:r w:rsidRPr="00ED21A3">
        <w:rPr>
          <w:b/>
          <w:bCs/>
          <w:color w:val="000000" w:themeColor="text1"/>
          <w:u w:val="single"/>
        </w:rPr>
        <w:t>I</w:t>
      </w:r>
      <w:r w:rsidRPr="00ED21A3">
        <w:rPr>
          <w:b/>
          <w:bCs/>
          <w:color w:val="000000" w:themeColor="text1"/>
          <w:u w:val="single"/>
        </w:rPr>
        <w:t>I</w:t>
      </w:r>
      <w:r w:rsidRPr="00ED21A3">
        <w:rPr>
          <w:b/>
          <w:bCs/>
          <w:color w:val="000000" w:themeColor="text1"/>
          <w:u w:val="single"/>
        </w:rPr>
        <w:t xml:space="preserve">. </w:t>
      </w:r>
      <w:r w:rsidRPr="00ED21A3">
        <w:rPr>
          <w:b/>
          <w:bCs/>
          <w:color w:val="000000" w:themeColor="text1"/>
          <w:u w:val="single"/>
        </w:rPr>
        <w:t>Risk Assessmen</w:t>
      </w:r>
      <w:r w:rsidRPr="00ED21A3">
        <w:rPr>
          <w:b/>
          <w:bCs/>
          <w:color w:val="000000" w:themeColor="text1"/>
          <w:u w:val="single"/>
        </w:rPr>
        <w:t>ts</w:t>
      </w:r>
      <w:r w:rsidRPr="00ED21A3">
        <w:rPr>
          <w:b/>
          <w:bCs/>
          <w:color w:val="000000" w:themeColor="text1"/>
        </w:rPr>
        <w:t xml:space="preserve">; Question </w:t>
      </w:r>
      <w:r w:rsidRPr="00ED21A3">
        <w:rPr>
          <w:b/>
          <w:bCs/>
          <w:color w:val="000000" w:themeColor="text1"/>
        </w:rPr>
        <w:t>1</w:t>
      </w:r>
      <w:r w:rsidR="00BC1C51" w:rsidRPr="00ED21A3">
        <w:rPr>
          <w:b/>
          <w:bCs/>
          <w:color w:val="000000" w:themeColor="text1"/>
        </w:rPr>
        <w:t xml:space="preserve"> (a)</w:t>
      </w:r>
      <w:r w:rsidRPr="00ED21A3">
        <w:rPr>
          <w:b/>
          <w:bCs/>
          <w:color w:val="000000" w:themeColor="text1"/>
        </w:rPr>
        <w:t>, and Question 5:</w:t>
      </w:r>
    </w:p>
    <w:p w14:paraId="63473054" w14:textId="77777777" w:rsidR="000C264D" w:rsidRPr="00ED21A3" w:rsidRDefault="00C15AD1">
      <w:pPr>
        <w:rPr>
          <w:color w:val="000000" w:themeColor="text1"/>
        </w:rPr>
      </w:pPr>
      <w:r w:rsidRPr="00ED21A3">
        <w:rPr>
          <w:color w:val="000000" w:themeColor="text1"/>
        </w:rPr>
        <w:t>The CCPA directs the Agency to issue regulations requiring businesses “whose processing of consumers’ personal information presents significant risk to consumers’ privacy or security” to regularly submit to the Agency a risk assessment with respect to their processing of personal information, including whether the processing involves sensitive personal information, and identifying and weighing the benefits and risks of such processing.</w:t>
      </w:r>
    </w:p>
    <w:p w14:paraId="686D7423" w14:textId="7EB1AEDF" w:rsidR="00F703A9" w:rsidRPr="00ED21A3" w:rsidRDefault="00EC309A">
      <w:pPr>
        <w:rPr>
          <w:color w:val="000000" w:themeColor="text1"/>
        </w:rPr>
      </w:pPr>
      <w:r w:rsidRPr="00ED21A3">
        <w:rPr>
          <w:color w:val="000000" w:themeColor="text1"/>
        </w:rPr>
        <w:t xml:space="preserve">a. </w:t>
      </w:r>
      <w:r w:rsidR="00AF39C5" w:rsidRPr="00ED21A3">
        <w:rPr>
          <w:color w:val="000000" w:themeColor="text1"/>
        </w:rPr>
        <w:t xml:space="preserve">The risk assessment itself should </w:t>
      </w:r>
      <w:r w:rsidR="00C15AD1" w:rsidRPr="00ED21A3">
        <w:rPr>
          <w:color w:val="000000" w:themeColor="text1"/>
        </w:rPr>
        <w:t>determin</w:t>
      </w:r>
      <w:r w:rsidR="00AF39C5" w:rsidRPr="00ED21A3">
        <w:rPr>
          <w:color w:val="000000" w:themeColor="text1"/>
        </w:rPr>
        <w:t>e</w:t>
      </w:r>
      <w:r w:rsidR="00C15AD1" w:rsidRPr="00ED21A3">
        <w:rPr>
          <w:color w:val="000000" w:themeColor="text1"/>
        </w:rPr>
        <w:t xml:space="preserve"> the necessary scope and submission process for </w:t>
      </w:r>
      <w:r w:rsidR="00AF39C5" w:rsidRPr="00ED21A3">
        <w:rPr>
          <w:color w:val="000000" w:themeColor="text1"/>
        </w:rPr>
        <w:t>selecting which businesses</w:t>
      </w:r>
      <w:r w:rsidR="00BC1C51" w:rsidRPr="00ED21A3">
        <w:rPr>
          <w:color w:val="000000" w:themeColor="text1"/>
        </w:rPr>
        <w:t xml:space="preserve"> should be subject to mandated cybersecurity audits. E</w:t>
      </w:r>
      <w:r w:rsidR="00C15AD1" w:rsidRPr="00ED21A3">
        <w:rPr>
          <w:color w:val="000000" w:themeColor="text1"/>
        </w:rPr>
        <w:t xml:space="preserve">xisting state, federal, and </w:t>
      </w:r>
      <w:r w:rsidR="00C15AD1" w:rsidRPr="00ED21A3">
        <w:rPr>
          <w:color w:val="000000" w:themeColor="text1"/>
        </w:rPr>
        <w:lastRenderedPageBreak/>
        <w:t xml:space="preserve">international laws, </w:t>
      </w:r>
      <w:r w:rsidR="00BC1C51" w:rsidRPr="00ED21A3">
        <w:rPr>
          <w:color w:val="000000" w:themeColor="text1"/>
        </w:rPr>
        <w:t>third-party compliance audits employ a similar approach by using self-assessment</w:t>
      </w:r>
      <w:r w:rsidR="00C15AD1" w:rsidRPr="00ED21A3">
        <w:rPr>
          <w:color w:val="000000" w:themeColor="text1"/>
        </w:rPr>
        <w:t xml:space="preserve"> </w:t>
      </w:r>
      <w:r w:rsidR="00BC1C51" w:rsidRPr="00ED21A3">
        <w:rPr>
          <w:color w:val="000000" w:themeColor="text1"/>
        </w:rPr>
        <w:t>questionnaires and other tools to evaluate an entity’s legal requirements</w:t>
      </w:r>
      <w:r w:rsidR="00C15AD1" w:rsidRPr="00ED21A3">
        <w:rPr>
          <w:color w:val="000000" w:themeColor="text1"/>
        </w:rPr>
        <w:t xml:space="preserve"> and </w:t>
      </w:r>
      <w:r w:rsidR="00BC1C51" w:rsidRPr="00ED21A3">
        <w:rPr>
          <w:color w:val="000000" w:themeColor="text1"/>
        </w:rPr>
        <w:t xml:space="preserve">determine if the inherent risk justifies additional scrutiny or controls, even </w:t>
      </w:r>
      <w:r w:rsidR="00C15AD1" w:rsidRPr="00ED21A3">
        <w:rPr>
          <w:color w:val="000000" w:themeColor="text1"/>
        </w:rPr>
        <w:t>for businesses that make less than $25 million in annual gross revenue</w:t>
      </w:r>
      <w:r w:rsidR="00BC1C51" w:rsidRPr="00ED21A3">
        <w:rPr>
          <w:color w:val="000000" w:themeColor="text1"/>
        </w:rPr>
        <w:t xml:space="preserve"> or enjoy other exemptions.</w:t>
      </w:r>
    </w:p>
    <w:p w14:paraId="2B03A2AC" w14:textId="1FE679A8" w:rsidR="000E0AC4" w:rsidRPr="00ED21A3" w:rsidRDefault="000E0AC4" w:rsidP="000E0AC4">
      <w:pPr>
        <w:ind w:left="-720"/>
        <w:rPr>
          <w:b/>
          <w:bCs/>
          <w:color w:val="000000" w:themeColor="text1"/>
        </w:rPr>
      </w:pPr>
      <w:r w:rsidRPr="00ED21A3">
        <w:rPr>
          <w:b/>
          <w:bCs/>
          <w:color w:val="000000" w:themeColor="text1"/>
        </w:rPr>
        <w:t>Comment</w:t>
      </w:r>
      <w:r w:rsidR="005C2B31" w:rsidRPr="00ED21A3">
        <w:rPr>
          <w:b/>
          <w:bCs/>
          <w:color w:val="000000" w:themeColor="text1"/>
        </w:rPr>
        <w:t xml:space="preserve"> </w:t>
      </w:r>
      <w:r w:rsidR="00EC309A" w:rsidRPr="00ED21A3">
        <w:rPr>
          <w:b/>
          <w:bCs/>
          <w:color w:val="000000" w:themeColor="text1"/>
        </w:rPr>
        <w:t>7</w:t>
      </w:r>
      <w:r w:rsidR="005C2B31" w:rsidRPr="00ED21A3">
        <w:rPr>
          <w:b/>
          <w:bCs/>
          <w:color w:val="000000" w:themeColor="text1"/>
        </w:rPr>
        <w:t xml:space="preserve">, Pursuant to </w:t>
      </w:r>
      <w:r w:rsidR="005C2B31" w:rsidRPr="00ED21A3">
        <w:rPr>
          <w:b/>
          <w:bCs/>
          <w:color w:val="000000" w:themeColor="text1"/>
          <w:u w:val="single"/>
        </w:rPr>
        <w:t>II. Risk Assessments</w:t>
      </w:r>
      <w:r w:rsidR="005C2B31" w:rsidRPr="00ED21A3">
        <w:rPr>
          <w:b/>
          <w:bCs/>
          <w:color w:val="000000" w:themeColor="text1"/>
        </w:rPr>
        <w:t>; Question 1 (</w:t>
      </w:r>
      <w:r w:rsidR="005C2B31" w:rsidRPr="00ED21A3">
        <w:rPr>
          <w:b/>
          <w:bCs/>
          <w:color w:val="000000" w:themeColor="text1"/>
        </w:rPr>
        <w:t>b</w:t>
      </w:r>
      <w:r w:rsidR="005C2B31" w:rsidRPr="00ED21A3">
        <w:rPr>
          <w:b/>
          <w:bCs/>
          <w:color w:val="000000" w:themeColor="text1"/>
        </w:rPr>
        <w:t>)</w:t>
      </w:r>
      <w:r w:rsidR="005C2B31" w:rsidRPr="00ED21A3">
        <w:rPr>
          <w:b/>
          <w:bCs/>
          <w:color w:val="000000" w:themeColor="text1"/>
        </w:rPr>
        <w:t xml:space="preserve"> </w:t>
      </w:r>
      <w:r w:rsidRPr="00ED21A3">
        <w:rPr>
          <w:b/>
          <w:bCs/>
          <w:color w:val="000000" w:themeColor="text1"/>
        </w:rPr>
        <w:t xml:space="preserve">(c) (d) </w:t>
      </w:r>
      <w:r w:rsidR="005C2B31" w:rsidRPr="00ED21A3">
        <w:rPr>
          <w:b/>
          <w:bCs/>
          <w:color w:val="000000" w:themeColor="text1"/>
        </w:rPr>
        <w:t>and (</w:t>
      </w:r>
      <w:r w:rsidRPr="00ED21A3">
        <w:rPr>
          <w:b/>
          <w:bCs/>
          <w:color w:val="000000" w:themeColor="text1"/>
        </w:rPr>
        <w:t>e</w:t>
      </w:r>
      <w:r w:rsidR="005C2B31" w:rsidRPr="00ED21A3">
        <w:rPr>
          <w:b/>
          <w:bCs/>
          <w:color w:val="000000" w:themeColor="text1"/>
        </w:rPr>
        <w:t>)</w:t>
      </w:r>
      <w:r w:rsidR="005C2B31" w:rsidRPr="00ED21A3">
        <w:rPr>
          <w:b/>
          <w:bCs/>
          <w:color w:val="000000" w:themeColor="text1"/>
        </w:rPr>
        <w:t xml:space="preserve">: </w:t>
      </w:r>
    </w:p>
    <w:p w14:paraId="0E7E30FB" w14:textId="095F6072" w:rsidR="00517AC4" w:rsidRPr="00ED21A3" w:rsidRDefault="005C2B31" w:rsidP="000E0AC4">
      <w:pPr>
        <w:rPr>
          <w:color w:val="000000" w:themeColor="text1"/>
        </w:rPr>
      </w:pPr>
      <w:r w:rsidRPr="00ED21A3">
        <w:rPr>
          <w:color w:val="000000" w:themeColor="text1"/>
        </w:rPr>
        <w:t>B</w:t>
      </w:r>
      <w:r w:rsidR="00517AC4" w:rsidRPr="00ED21A3">
        <w:rPr>
          <w:color w:val="000000" w:themeColor="text1"/>
        </w:rPr>
        <w:t xml:space="preserve">usinesses </w:t>
      </w:r>
      <w:r w:rsidRPr="00ED21A3">
        <w:rPr>
          <w:color w:val="000000" w:themeColor="text1"/>
        </w:rPr>
        <w:t>evaluate other businesses</w:t>
      </w:r>
      <w:r w:rsidR="000E0AC4" w:rsidRPr="00ED21A3">
        <w:rPr>
          <w:color w:val="000000" w:themeColor="text1"/>
        </w:rPr>
        <w:t xml:space="preserve"> </w:t>
      </w:r>
      <w:r w:rsidRPr="00ED21A3">
        <w:rPr>
          <w:color w:val="000000" w:themeColor="text1"/>
        </w:rPr>
        <w:t>through vendor risk management practices, including the use of “ratings” companies and databases such as MITRE’s CVE and US-CERT, to identify product vulnerabilities and data breach histories which</w:t>
      </w:r>
      <w:r w:rsidR="00517AC4" w:rsidRPr="00ED21A3">
        <w:rPr>
          <w:color w:val="000000" w:themeColor="text1"/>
        </w:rPr>
        <w:t xml:space="preserve"> </w:t>
      </w:r>
      <w:r w:rsidRPr="00ED21A3">
        <w:rPr>
          <w:color w:val="000000" w:themeColor="text1"/>
        </w:rPr>
        <w:t xml:space="preserve">can also </w:t>
      </w:r>
      <w:r w:rsidR="00517AC4" w:rsidRPr="00ED21A3">
        <w:rPr>
          <w:color w:val="000000" w:themeColor="text1"/>
        </w:rPr>
        <w:t xml:space="preserve">assist with </w:t>
      </w:r>
      <w:r w:rsidRPr="00ED21A3">
        <w:rPr>
          <w:color w:val="000000" w:themeColor="text1"/>
        </w:rPr>
        <w:t xml:space="preserve">the </w:t>
      </w:r>
      <w:r w:rsidR="00517AC4" w:rsidRPr="00ED21A3">
        <w:rPr>
          <w:color w:val="000000" w:themeColor="text1"/>
        </w:rPr>
        <w:t>CCPA’s risk-assessments requirements</w:t>
      </w:r>
      <w:r w:rsidRPr="00ED21A3">
        <w:rPr>
          <w:color w:val="000000" w:themeColor="text1"/>
        </w:rPr>
        <w:t xml:space="preserve">. The </w:t>
      </w:r>
      <w:r w:rsidR="00517AC4" w:rsidRPr="00ED21A3">
        <w:rPr>
          <w:color w:val="000000" w:themeColor="text1"/>
        </w:rPr>
        <w:t xml:space="preserve">gaps or weaknesses </w:t>
      </w:r>
      <w:r w:rsidRPr="00ED21A3">
        <w:rPr>
          <w:color w:val="000000" w:themeColor="text1"/>
        </w:rPr>
        <w:t>of</w:t>
      </w:r>
      <w:r w:rsidR="00517AC4" w:rsidRPr="00ED21A3">
        <w:rPr>
          <w:color w:val="000000" w:themeColor="text1"/>
        </w:rPr>
        <w:t xml:space="preserve"> </w:t>
      </w:r>
      <w:r w:rsidRPr="00ED21A3">
        <w:rPr>
          <w:color w:val="000000" w:themeColor="text1"/>
        </w:rPr>
        <w:t xml:space="preserve">these </w:t>
      </w:r>
      <w:r w:rsidR="00517AC4" w:rsidRPr="00ED21A3">
        <w:rPr>
          <w:color w:val="000000" w:themeColor="text1"/>
        </w:rPr>
        <w:t xml:space="preserve">risk assessments </w:t>
      </w:r>
      <w:r w:rsidRPr="00ED21A3">
        <w:rPr>
          <w:color w:val="000000" w:themeColor="text1"/>
        </w:rPr>
        <w:t xml:space="preserve">include lack of data quality standards in reporting and </w:t>
      </w:r>
      <w:r w:rsidR="00674BA1" w:rsidRPr="00ED21A3">
        <w:rPr>
          <w:color w:val="000000" w:themeColor="text1"/>
        </w:rPr>
        <w:t xml:space="preserve">the lack of participation in sharing information about security and privacy incidents among businesses, consumers, and enforcement agencies. These weaknesses </w:t>
      </w:r>
      <w:r w:rsidR="00517AC4" w:rsidRPr="00ED21A3">
        <w:rPr>
          <w:color w:val="000000" w:themeColor="text1"/>
        </w:rPr>
        <w:t>impact consumers</w:t>
      </w:r>
      <w:r w:rsidR="00674BA1" w:rsidRPr="00ED21A3">
        <w:rPr>
          <w:color w:val="000000" w:themeColor="text1"/>
        </w:rPr>
        <w:t xml:space="preserve"> by depriving them of critical information they need to make risk-based decisions about their vendors.</w:t>
      </w:r>
      <w:r w:rsidR="00517AC4" w:rsidRPr="00ED21A3">
        <w:rPr>
          <w:color w:val="000000" w:themeColor="text1"/>
        </w:rPr>
        <w:t xml:space="preserve"> </w:t>
      </w:r>
    </w:p>
    <w:p w14:paraId="694BC169" w14:textId="1D2B8A4A" w:rsidR="00052275" w:rsidRPr="00ED21A3" w:rsidRDefault="000E0AC4" w:rsidP="000E0AC4">
      <w:pPr>
        <w:rPr>
          <w:color w:val="000000" w:themeColor="text1"/>
        </w:rPr>
      </w:pPr>
      <w:r w:rsidRPr="00ED21A3">
        <w:rPr>
          <w:color w:val="000000" w:themeColor="text1"/>
        </w:rPr>
        <w:t>Not-for-profit O</w:t>
      </w:r>
      <w:r w:rsidR="00517AC4" w:rsidRPr="00ED21A3">
        <w:rPr>
          <w:color w:val="000000" w:themeColor="text1"/>
        </w:rPr>
        <w:t>rganizations</w:t>
      </w:r>
      <w:r w:rsidRPr="00ED21A3">
        <w:rPr>
          <w:color w:val="000000" w:themeColor="text1"/>
        </w:rPr>
        <w:t>, with few exceptions, are currently exempt from complying with the CCPA.</w:t>
      </w:r>
      <w:r w:rsidR="00517AC4" w:rsidRPr="00ED21A3">
        <w:rPr>
          <w:color w:val="000000" w:themeColor="text1"/>
        </w:rPr>
        <w:t xml:space="preserve"> </w:t>
      </w:r>
      <w:r w:rsidRPr="00ED21A3">
        <w:rPr>
          <w:color w:val="000000" w:themeColor="text1"/>
        </w:rPr>
        <w:t>A</w:t>
      </w:r>
      <w:r w:rsidR="008341EB" w:rsidRPr="00ED21A3">
        <w:rPr>
          <w:color w:val="000000" w:themeColor="text1"/>
        </w:rPr>
        <w:t>ccording to page 2 of “</w:t>
      </w:r>
      <w:r w:rsidR="008341EB" w:rsidRPr="00ED21A3">
        <w:rPr>
          <w:i/>
          <w:iCs/>
          <w:color w:val="000000" w:themeColor="text1"/>
        </w:rPr>
        <w:t>Findings from ICO information risk reviews at eight charities”, April 2018,</w:t>
      </w:r>
      <w:r w:rsidRPr="00ED21A3">
        <w:rPr>
          <w:color w:val="000000" w:themeColor="text1"/>
        </w:rPr>
        <w:t xml:space="preserve"> </w:t>
      </w:r>
      <w:r w:rsidR="008341EB" w:rsidRPr="00ED21A3">
        <w:rPr>
          <w:color w:val="000000" w:themeColor="text1"/>
        </w:rPr>
        <w:t>c</w:t>
      </w:r>
      <w:r w:rsidR="008341EB" w:rsidRPr="00ED21A3">
        <w:rPr>
          <w:color w:val="000000" w:themeColor="text1"/>
        </w:rPr>
        <w:t>haritable organizations can be large or small, and engage in very high-risk processing. Under the section entitled, “</w:t>
      </w:r>
      <w:r w:rsidR="008341EB" w:rsidRPr="00ED21A3">
        <w:rPr>
          <w:i/>
          <w:iCs/>
          <w:color w:val="000000" w:themeColor="text1"/>
        </w:rPr>
        <w:t>Typical processing of personal data by charities</w:t>
      </w:r>
      <w:r w:rsidR="008341EB" w:rsidRPr="00ED21A3">
        <w:rPr>
          <w:color w:val="000000" w:themeColor="text1"/>
        </w:rPr>
        <w:t xml:space="preserve">”, the ICO writes, </w:t>
      </w:r>
      <w:r w:rsidR="008341EB" w:rsidRPr="00ED21A3">
        <w:rPr>
          <w:i/>
          <w:iCs/>
          <w:color w:val="000000" w:themeColor="text1"/>
        </w:rPr>
        <w:t>“The charities involved process a limited amount of sensitive personal data as defined by the DPA, including staff sickness records and sometimes donor or service user information relating to health and receipt of benefits. Some charities also process information relating to children and vulnerable people.”</w:t>
      </w:r>
    </w:p>
    <w:p w14:paraId="51056188" w14:textId="018E98D4" w:rsidR="00052275" w:rsidRPr="00ED21A3" w:rsidRDefault="008341EB">
      <w:pPr>
        <w:rPr>
          <w:color w:val="000000" w:themeColor="text1"/>
        </w:rPr>
      </w:pPr>
      <w:r w:rsidRPr="00ED21A3">
        <w:rPr>
          <w:color w:val="000000" w:themeColor="text1"/>
        </w:rPr>
        <w:t>This is why I propose the Agency send a risk assessment to every organization registered with the California Secretary of State, not only for the purpose of determining inherent risk but also for increasing the public’s awareness of these new regulations and the standards used in these assessments.</w:t>
      </w:r>
    </w:p>
    <w:p w14:paraId="464A0458" w14:textId="110DD22B" w:rsidR="00CD7E20" w:rsidRPr="00ED21A3" w:rsidRDefault="00CD7E20" w:rsidP="00CD7E20">
      <w:pPr>
        <w:ind w:left="-720"/>
        <w:rPr>
          <w:b/>
          <w:bCs/>
          <w:color w:val="000000" w:themeColor="text1"/>
        </w:rPr>
      </w:pPr>
      <w:r w:rsidRPr="00ED21A3">
        <w:rPr>
          <w:b/>
          <w:bCs/>
          <w:color w:val="000000" w:themeColor="text1"/>
        </w:rPr>
        <w:t xml:space="preserve">Comment </w:t>
      </w:r>
      <w:r w:rsidR="00EC309A" w:rsidRPr="00ED21A3">
        <w:rPr>
          <w:b/>
          <w:bCs/>
          <w:color w:val="000000" w:themeColor="text1"/>
        </w:rPr>
        <w:t>8</w:t>
      </w:r>
      <w:r w:rsidRPr="00ED21A3">
        <w:rPr>
          <w:b/>
          <w:bCs/>
          <w:color w:val="000000" w:themeColor="text1"/>
        </w:rPr>
        <w:t xml:space="preserve">, Pursuant to </w:t>
      </w:r>
      <w:r w:rsidRPr="00ED21A3">
        <w:rPr>
          <w:b/>
          <w:bCs/>
          <w:color w:val="000000" w:themeColor="text1"/>
          <w:u w:val="single"/>
        </w:rPr>
        <w:t>II. Risk Assessments</w:t>
      </w:r>
      <w:r w:rsidRPr="00ED21A3">
        <w:rPr>
          <w:b/>
          <w:bCs/>
          <w:color w:val="000000" w:themeColor="text1"/>
        </w:rPr>
        <w:t xml:space="preserve">; Question </w:t>
      </w:r>
      <w:r w:rsidRPr="00ED21A3">
        <w:rPr>
          <w:b/>
          <w:bCs/>
          <w:color w:val="000000" w:themeColor="text1"/>
        </w:rPr>
        <w:t>2</w:t>
      </w:r>
      <w:r w:rsidRPr="00ED21A3">
        <w:rPr>
          <w:b/>
          <w:bCs/>
          <w:color w:val="000000" w:themeColor="text1"/>
        </w:rPr>
        <w:t xml:space="preserve">: </w:t>
      </w:r>
    </w:p>
    <w:p w14:paraId="2FA953F2" w14:textId="77777777" w:rsidR="005C79EA" w:rsidRPr="00ED21A3" w:rsidRDefault="005C79EA">
      <w:pPr>
        <w:rPr>
          <w:color w:val="000000" w:themeColor="text1"/>
        </w:rPr>
      </w:pPr>
      <w:r w:rsidRPr="00ED21A3">
        <w:rPr>
          <w:color w:val="000000" w:themeColor="text1"/>
        </w:rPr>
        <w:t>I cannot predict</w:t>
      </w:r>
      <w:r w:rsidR="00517AC4" w:rsidRPr="00ED21A3">
        <w:rPr>
          <w:color w:val="000000" w:themeColor="text1"/>
        </w:rPr>
        <w:t xml:space="preserve"> </w:t>
      </w:r>
      <w:r w:rsidRPr="00ED21A3">
        <w:rPr>
          <w:color w:val="000000" w:themeColor="text1"/>
        </w:rPr>
        <w:t>w</w:t>
      </w:r>
      <w:r w:rsidR="00517AC4" w:rsidRPr="00ED21A3">
        <w:rPr>
          <w:color w:val="000000" w:themeColor="text1"/>
        </w:rPr>
        <w:t xml:space="preserve">hat harms, if any, particular individuals or communities </w:t>
      </w:r>
      <w:r w:rsidRPr="00ED21A3">
        <w:rPr>
          <w:color w:val="000000" w:themeColor="text1"/>
        </w:rPr>
        <w:t xml:space="preserve">are </w:t>
      </w:r>
      <w:r w:rsidR="00517AC4" w:rsidRPr="00ED21A3">
        <w:rPr>
          <w:color w:val="000000" w:themeColor="text1"/>
        </w:rPr>
        <w:t>likely to experience from a business’s processing of personal information</w:t>
      </w:r>
      <w:r w:rsidRPr="00ED21A3">
        <w:rPr>
          <w:color w:val="000000" w:themeColor="text1"/>
        </w:rPr>
        <w:t>.</w:t>
      </w:r>
      <w:r w:rsidR="00517AC4" w:rsidRPr="00ED21A3">
        <w:rPr>
          <w:color w:val="000000" w:themeColor="text1"/>
        </w:rPr>
        <w:t xml:space="preserve"> </w:t>
      </w:r>
    </w:p>
    <w:p w14:paraId="584E0B3E" w14:textId="56899B36" w:rsidR="00052275" w:rsidRPr="00ED21A3" w:rsidRDefault="005C79EA">
      <w:pPr>
        <w:rPr>
          <w:color w:val="000000" w:themeColor="text1"/>
        </w:rPr>
      </w:pPr>
      <w:r w:rsidRPr="00ED21A3">
        <w:rPr>
          <w:color w:val="000000" w:themeColor="text1"/>
        </w:rPr>
        <w:t>Identifying w</w:t>
      </w:r>
      <w:r w:rsidR="00517AC4" w:rsidRPr="00ED21A3">
        <w:rPr>
          <w:color w:val="000000" w:themeColor="text1"/>
        </w:rPr>
        <w:t xml:space="preserve">hat processing of personal information is likely to be harmful to these individuals or communities, </w:t>
      </w:r>
      <w:r w:rsidRPr="00ED21A3">
        <w:rPr>
          <w:color w:val="000000" w:themeColor="text1"/>
        </w:rPr>
        <w:t>could be</w:t>
      </w:r>
      <w:r w:rsidR="00517AC4" w:rsidRPr="00ED21A3">
        <w:rPr>
          <w:color w:val="000000" w:themeColor="text1"/>
        </w:rPr>
        <w:t xml:space="preserve"> </w:t>
      </w:r>
      <w:r w:rsidRPr="00ED21A3">
        <w:rPr>
          <w:color w:val="000000" w:themeColor="text1"/>
        </w:rPr>
        <w:t>discovered through robust reporting process, which would accept input from individual consumers and/or consumer advocacy organizations such as the Identity Theft Resource Center.</w:t>
      </w:r>
      <w:r w:rsidR="00517AC4" w:rsidRPr="00ED21A3">
        <w:rPr>
          <w:color w:val="000000" w:themeColor="text1"/>
        </w:rPr>
        <w:t xml:space="preserve"> </w:t>
      </w:r>
      <w:r w:rsidRPr="00ED21A3">
        <w:rPr>
          <w:color w:val="000000" w:themeColor="text1"/>
        </w:rPr>
        <w:t>I recommend not codifying in law or regulations assumptions or current trends which may not hold true in the future, in favor of capturing incident-reporting metrics instead.</w:t>
      </w:r>
    </w:p>
    <w:p w14:paraId="2F1B0B5E" w14:textId="4F79EFEF" w:rsidR="000A6F1D" w:rsidRPr="00ED21A3" w:rsidRDefault="000A6F1D" w:rsidP="000A6F1D">
      <w:pPr>
        <w:ind w:left="-720"/>
        <w:rPr>
          <w:b/>
          <w:bCs/>
          <w:color w:val="000000" w:themeColor="text1"/>
        </w:rPr>
      </w:pPr>
      <w:r w:rsidRPr="00ED21A3">
        <w:rPr>
          <w:b/>
          <w:bCs/>
          <w:color w:val="000000" w:themeColor="text1"/>
        </w:rPr>
        <w:t xml:space="preserve">Comment 6, Pursuant to </w:t>
      </w:r>
      <w:r w:rsidRPr="00ED21A3">
        <w:rPr>
          <w:b/>
          <w:bCs/>
          <w:color w:val="000000" w:themeColor="text1"/>
          <w:u w:val="single"/>
        </w:rPr>
        <w:t>II. Risk Assessments</w:t>
      </w:r>
      <w:r w:rsidRPr="00ED21A3">
        <w:rPr>
          <w:b/>
          <w:bCs/>
          <w:color w:val="000000" w:themeColor="text1"/>
        </w:rPr>
        <w:t xml:space="preserve">; Question </w:t>
      </w:r>
      <w:r w:rsidRPr="00ED21A3">
        <w:rPr>
          <w:b/>
          <w:bCs/>
          <w:color w:val="000000" w:themeColor="text1"/>
        </w:rPr>
        <w:t>3 (a)</w:t>
      </w:r>
      <w:r w:rsidRPr="00ED21A3">
        <w:rPr>
          <w:b/>
          <w:bCs/>
          <w:color w:val="000000" w:themeColor="text1"/>
        </w:rPr>
        <w:t xml:space="preserve">: </w:t>
      </w:r>
    </w:p>
    <w:p w14:paraId="1A9E9ADD" w14:textId="592C33C8" w:rsidR="002B6BAB" w:rsidRPr="00ED21A3" w:rsidRDefault="00EC309A" w:rsidP="00170A81">
      <w:pPr>
        <w:rPr>
          <w:color w:val="000000" w:themeColor="text1"/>
        </w:rPr>
      </w:pPr>
      <w:r w:rsidRPr="00ED21A3">
        <w:rPr>
          <w:color w:val="000000" w:themeColor="text1"/>
        </w:rPr>
        <w:t xml:space="preserve">a. </w:t>
      </w:r>
      <w:r w:rsidR="00517AC4" w:rsidRPr="00ED21A3">
        <w:rPr>
          <w:color w:val="000000" w:themeColor="text1"/>
        </w:rPr>
        <w:t>To determine what processing of personal information presents significant risk to consumers’ privacy or security under Civil Code § 1798.185(a)(15)</w:t>
      </w:r>
      <w:r w:rsidR="000A6F1D" w:rsidRPr="00ED21A3">
        <w:rPr>
          <w:color w:val="000000" w:themeColor="text1"/>
        </w:rPr>
        <w:t xml:space="preserve">, the Agency should (a) </w:t>
      </w:r>
      <w:r w:rsidR="00517AC4" w:rsidRPr="00ED21A3">
        <w:rPr>
          <w:color w:val="000000" w:themeColor="text1"/>
        </w:rPr>
        <w:t xml:space="preserve">follow </w:t>
      </w:r>
      <w:r w:rsidR="000A6F1D" w:rsidRPr="00ED21A3">
        <w:rPr>
          <w:color w:val="000000" w:themeColor="text1"/>
        </w:rPr>
        <w:t>an</w:t>
      </w:r>
      <w:r w:rsidR="00517AC4" w:rsidRPr="00ED21A3">
        <w:rPr>
          <w:color w:val="000000" w:themeColor="text1"/>
        </w:rPr>
        <w:t xml:space="preserve"> approach </w:t>
      </w:r>
      <w:r w:rsidR="000A6F1D" w:rsidRPr="00ED21A3">
        <w:rPr>
          <w:color w:val="000000" w:themeColor="text1"/>
        </w:rPr>
        <w:t xml:space="preserve">similar to those </w:t>
      </w:r>
      <w:r w:rsidR="00517AC4" w:rsidRPr="00ED21A3">
        <w:rPr>
          <w:color w:val="000000" w:themeColor="text1"/>
        </w:rPr>
        <w:t>outlined in the European Data Protection Board’s Guidelines on Data Protection Impact Assessment</w:t>
      </w:r>
      <w:r w:rsidR="002B6BAB" w:rsidRPr="00ED21A3">
        <w:rPr>
          <w:color w:val="000000" w:themeColor="text1"/>
        </w:rPr>
        <w:t>.</w:t>
      </w:r>
    </w:p>
    <w:p w14:paraId="4202EB66" w14:textId="1177A073" w:rsidR="002B6BAB" w:rsidRPr="00ED21A3" w:rsidRDefault="00EC309A" w:rsidP="00EC309A">
      <w:pPr>
        <w:ind w:left="-720"/>
        <w:rPr>
          <w:color w:val="000000" w:themeColor="text1"/>
        </w:rPr>
      </w:pPr>
      <w:r w:rsidRPr="00ED21A3">
        <w:rPr>
          <w:b/>
          <w:bCs/>
          <w:color w:val="000000" w:themeColor="text1"/>
        </w:rPr>
        <w:t>Comment</w:t>
      </w:r>
      <w:r w:rsidR="002B6BAB" w:rsidRPr="00ED21A3">
        <w:rPr>
          <w:b/>
          <w:bCs/>
          <w:color w:val="000000" w:themeColor="text1"/>
        </w:rPr>
        <w:t xml:space="preserve"> </w:t>
      </w:r>
      <w:r w:rsidRPr="00ED21A3">
        <w:rPr>
          <w:b/>
          <w:bCs/>
          <w:color w:val="000000" w:themeColor="text1"/>
        </w:rPr>
        <w:t>9</w:t>
      </w:r>
      <w:r w:rsidR="002B6BAB" w:rsidRPr="00ED21A3">
        <w:rPr>
          <w:b/>
          <w:bCs/>
          <w:color w:val="000000" w:themeColor="text1"/>
        </w:rPr>
        <w:t xml:space="preserve">, Pursuant to </w:t>
      </w:r>
      <w:r w:rsidR="002B6BAB" w:rsidRPr="00ED21A3">
        <w:rPr>
          <w:b/>
          <w:bCs/>
          <w:color w:val="000000" w:themeColor="text1"/>
          <w:u w:val="single"/>
        </w:rPr>
        <w:t>II. Risk Assessments</w:t>
      </w:r>
      <w:r w:rsidR="002B6BAB" w:rsidRPr="00ED21A3">
        <w:rPr>
          <w:b/>
          <w:bCs/>
          <w:color w:val="000000" w:themeColor="text1"/>
        </w:rPr>
        <w:t xml:space="preserve">; Question </w:t>
      </w:r>
      <w:r w:rsidR="002B6BAB" w:rsidRPr="00ED21A3">
        <w:rPr>
          <w:b/>
          <w:bCs/>
          <w:color w:val="000000" w:themeColor="text1"/>
        </w:rPr>
        <w:t>3 (b) and (e)</w:t>
      </w:r>
      <w:r w:rsidR="002B6BAB" w:rsidRPr="00ED21A3">
        <w:rPr>
          <w:b/>
          <w:bCs/>
          <w:color w:val="000000" w:themeColor="text1"/>
        </w:rPr>
        <w:t>:</w:t>
      </w:r>
    </w:p>
    <w:p w14:paraId="19015089" w14:textId="13223BB0" w:rsidR="00170A81" w:rsidRPr="00ED21A3" w:rsidRDefault="00EC309A" w:rsidP="00170A81">
      <w:pPr>
        <w:rPr>
          <w:rFonts w:ascii="Calibri" w:eastAsia="Times New Roman" w:hAnsi="Calibri" w:cs="Calibri"/>
          <w:color w:val="000000" w:themeColor="text1"/>
        </w:rPr>
      </w:pPr>
      <w:r w:rsidRPr="00ED21A3">
        <w:rPr>
          <w:color w:val="000000" w:themeColor="text1"/>
        </w:rPr>
        <w:t xml:space="preserve">b. e. </w:t>
      </w:r>
      <w:r w:rsidR="002B6BAB" w:rsidRPr="00ED21A3">
        <w:rPr>
          <w:color w:val="000000" w:themeColor="text1"/>
        </w:rPr>
        <w:t>The agency should</w:t>
      </w:r>
      <w:r w:rsidR="00517AC4" w:rsidRPr="00ED21A3">
        <w:rPr>
          <w:color w:val="000000" w:themeColor="text1"/>
        </w:rPr>
        <w:t xml:space="preserve"> consider</w:t>
      </w:r>
      <w:r w:rsidR="000A6F1D" w:rsidRPr="00ED21A3">
        <w:rPr>
          <w:color w:val="000000" w:themeColor="text1"/>
        </w:rPr>
        <w:t xml:space="preserve"> the PIA Methodology from CNIL for Privacy Impact Assessments because of its widespread adoption and </w:t>
      </w:r>
      <w:r w:rsidR="00170A81" w:rsidRPr="00ED21A3">
        <w:rPr>
          <w:color w:val="000000" w:themeColor="text1"/>
        </w:rPr>
        <w:t xml:space="preserve">online tools for conducting them. The Agency </w:t>
      </w:r>
      <w:r w:rsidR="000A6F1D" w:rsidRPr="00ED21A3">
        <w:rPr>
          <w:color w:val="000000" w:themeColor="text1"/>
        </w:rPr>
        <w:t xml:space="preserve">should also </w:t>
      </w:r>
      <w:r w:rsidR="000A6F1D" w:rsidRPr="00ED21A3">
        <w:rPr>
          <w:color w:val="000000" w:themeColor="text1"/>
        </w:rPr>
        <w:lastRenderedPageBreak/>
        <w:t xml:space="preserve">consider the </w:t>
      </w:r>
      <w:r w:rsidR="00170A81" w:rsidRPr="00ED21A3">
        <w:rPr>
          <w:color w:val="000000" w:themeColor="text1"/>
        </w:rPr>
        <w:t xml:space="preserve">ISO/IEC JTC 1/SC 27/WG 5 N1320, WG 5 Standing Document 4 (SD4) </w:t>
      </w:r>
      <w:r w:rsidR="00170A81" w:rsidRPr="00ED21A3">
        <w:rPr>
          <w:color w:val="000000" w:themeColor="text1"/>
        </w:rPr>
        <w:t>–</w:t>
      </w:r>
      <w:r w:rsidR="00170A81" w:rsidRPr="00ED21A3">
        <w:rPr>
          <w:color w:val="000000" w:themeColor="text1"/>
        </w:rPr>
        <w:t xml:space="preserve"> Standards Privacy Assessment (SPA)</w:t>
      </w:r>
      <w:r w:rsidR="00170A81" w:rsidRPr="00ED21A3">
        <w:rPr>
          <w:color w:val="000000" w:themeColor="text1"/>
        </w:rPr>
        <w:t xml:space="preserve">. This document determines </w:t>
      </w:r>
      <w:r w:rsidR="00170A81" w:rsidRPr="00E05D9C">
        <w:rPr>
          <w:rFonts w:ascii="Calibri" w:eastAsia="Times New Roman" w:hAnsi="Calibri" w:cs="Calibri"/>
          <w:color w:val="000000" w:themeColor="text1"/>
        </w:rPr>
        <w:t>whether to apply the SPA process</w:t>
      </w:r>
      <w:r w:rsidR="00170A81" w:rsidRPr="00ED21A3">
        <w:rPr>
          <w:rFonts w:ascii="Calibri" w:eastAsia="Times New Roman" w:hAnsi="Calibri" w:cs="Calibri"/>
          <w:color w:val="000000" w:themeColor="text1"/>
        </w:rPr>
        <w:t xml:space="preserve"> by asking</w:t>
      </w:r>
      <w:r w:rsidR="00170A81" w:rsidRPr="00E05D9C">
        <w:rPr>
          <w:rFonts w:ascii="Calibri" w:eastAsia="Times New Roman" w:hAnsi="Calibri" w:cs="Calibri"/>
          <w:color w:val="000000" w:themeColor="text1"/>
        </w:rPr>
        <w:t xml:space="preserve"> three questions concerning the Standard or Specification Under Review (SUR)</w:t>
      </w:r>
      <w:r w:rsidR="00170A81" w:rsidRPr="00ED21A3">
        <w:rPr>
          <w:rFonts w:ascii="Calibri" w:eastAsia="Times New Roman" w:hAnsi="Calibri" w:cs="Calibri"/>
          <w:color w:val="000000" w:themeColor="text1"/>
        </w:rPr>
        <w:t>:</w:t>
      </w:r>
    </w:p>
    <w:p w14:paraId="627B6338" w14:textId="2E60BB25" w:rsidR="00170A81" w:rsidRPr="00ED21A3" w:rsidRDefault="00170A81" w:rsidP="00170A81">
      <w:pPr>
        <w:spacing w:after="0" w:line="240" w:lineRule="auto"/>
        <w:rPr>
          <w:rFonts w:ascii="Calibri" w:eastAsia="Times New Roman" w:hAnsi="Calibri" w:cs="Calibri"/>
          <w:i/>
          <w:iCs/>
          <w:color w:val="000000" w:themeColor="text1"/>
        </w:rPr>
      </w:pPr>
      <w:r w:rsidRPr="00ED21A3">
        <w:rPr>
          <w:rFonts w:ascii="Calibri" w:eastAsia="Times New Roman" w:hAnsi="Calibri" w:cs="Calibri"/>
          <w:i/>
          <w:iCs/>
          <w:color w:val="000000" w:themeColor="text1"/>
        </w:rPr>
        <w:t>1. W</w:t>
      </w:r>
      <w:r w:rsidRPr="00E05D9C">
        <w:rPr>
          <w:rFonts w:ascii="Calibri" w:eastAsia="Times New Roman" w:hAnsi="Calibri" w:cs="Calibri"/>
          <w:i/>
          <w:iCs/>
          <w:color w:val="000000" w:themeColor="text1"/>
        </w:rPr>
        <w:t xml:space="preserve">ill the SUR involve technology that will process PII, or will it involve technology that could link information to an identifiable individual? </w:t>
      </w:r>
    </w:p>
    <w:p w14:paraId="329A582D" w14:textId="77777777" w:rsidR="00170A81" w:rsidRPr="00ED21A3" w:rsidRDefault="00170A81" w:rsidP="00170A81">
      <w:pPr>
        <w:spacing w:after="0" w:line="240" w:lineRule="auto"/>
        <w:rPr>
          <w:rFonts w:ascii="Calibri" w:eastAsia="Times New Roman" w:hAnsi="Calibri" w:cs="Calibri"/>
          <w:i/>
          <w:iCs/>
          <w:color w:val="000000" w:themeColor="text1"/>
        </w:rPr>
      </w:pPr>
    </w:p>
    <w:p w14:paraId="66358159" w14:textId="31A862C1" w:rsidR="00170A81" w:rsidRPr="00ED21A3" w:rsidRDefault="00170A81" w:rsidP="00170A81">
      <w:pPr>
        <w:spacing w:after="0" w:line="240" w:lineRule="auto"/>
        <w:rPr>
          <w:rFonts w:ascii="Calibri" w:eastAsia="Times New Roman" w:hAnsi="Calibri" w:cs="Calibri"/>
          <w:i/>
          <w:iCs/>
          <w:color w:val="000000" w:themeColor="text1"/>
        </w:rPr>
      </w:pPr>
      <w:r w:rsidRPr="00ED21A3">
        <w:rPr>
          <w:rFonts w:ascii="Calibri" w:eastAsia="Times New Roman" w:hAnsi="Calibri" w:cs="Calibri"/>
          <w:i/>
          <w:iCs/>
          <w:color w:val="000000" w:themeColor="text1"/>
        </w:rPr>
        <w:t>2.</w:t>
      </w:r>
      <w:r w:rsidRPr="00E05D9C">
        <w:rPr>
          <w:rFonts w:ascii="Calibri" w:eastAsia="Times New Roman" w:hAnsi="Calibri" w:cs="Calibri"/>
          <w:i/>
          <w:iCs/>
          <w:color w:val="000000" w:themeColor="text1"/>
        </w:rPr>
        <w:t xml:space="preserve"> </w:t>
      </w:r>
      <w:r w:rsidRPr="00ED21A3">
        <w:rPr>
          <w:rFonts w:ascii="Calibri" w:eastAsia="Times New Roman" w:hAnsi="Calibri" w:cs="Calibri"/>
          <w:i/>
          <w:iCs/>
          <w:color w:val="000000" w:themeColor="text1"/>
        </w:rPr>
        <w:t>I</w:t>
      </w:r>
      <w:r w:rsidRPr="00E05D9C">
        <w:rPr>
          <w:rFonts w:ascii="Calibri" w:eastAsia="Times New Roman" w:hAnsi="Calibri" w:cs="Calibri"/>
          <w:i/>
          <w:iCs/>
          <w:color w:val="000000" w:themeColor="text1"/>
        </w:rPr>
        <w:t xml:space="preserve">f the SUR will not process PII or involve technology that could link information to an identifiable individual, will it generate PII? </w:t>
      </w:r>
    </w:p>
    <w:p w14:paraId="2DB02CB8" w14:textId="77777777" w:rsidR="00170A81" w:rsidRPr="00ED21A3" w:rsidRDefault="00170A81" w:rsidP="00170A81">
      <w:pPr>
        <w:spacing w:after="0" w:line="240" w:lineRule="auto"/>
        <w:rPr>
          <w:rFonts w:ascii="Calibri" w:eastAsia="Times New Roman" w:hAnsi="Calibri" w:cs="Calibri"/>
          <w:i/>
          <w:iCs/>
          <w:color w:val="000000" w:themeColor="text1"/>
        </w:rPr>
      </w:pPr>
    </w:p>
    <w:p w14:paraId="5AB04C35" w14:textId="7EA71D78" w:rsidR="00170A81" w:rsidRPr="00ED21A3" w:rsidRDefault="00170A81" w:rsidP="00170A81">
      <w:pPr>
        <w:spacing w:after="0" w:line="240" w:lineRule="auto"/>
        <w:rPr>
          <w:rFonts w:ascii="Calibri" w:eastAsia="Times New Roman" w:hAnsi="Calibri" w:cs="Calibri"/>
          <w:i/>
          <w:iCs/>
          <w:color w:val="000000" w:themeColor="text1"/>
        </w:rPr>
      </w:pPr>
      <w:r w:rsidRPr="00ED21A3">
        <w:rPr>
          <w:rFonts w:ascii="Calibri" w:eastAsia="Times New Roman" w:hAnsi="Calibri" w:cs="Calibri"/>
          <w:i/>
          <w:iCs/>
          <w:color w:val="000000" w:themeColor="text1"/>
        </w:rPr>
        <w:t>3. I</w:t>
      </w:r>
      <w:r w:rsidRPr="00E05D9C">
        <w:rPr>
          <w:rFonts w:ascii="Calibri" w:eastAsia="Times New Roman" w:hAnsi="Calibri" w:cs="Calibri"/>
          <w:i/>
          <w:iCs/>
          <w:color w:val="000000" w:themeColor="text1"/>
        </w:rPr>
        <w:t>f the SUR will not generate PII, will it involve technology that will be used in a network</w:t>
      </w:r>
      <w:r w:rsidRPr="00ED21A3">
        <w:rPr>
          <w:rFonts w:ascii="Calibri" w:eastAsia="Times New Roman" w:hAnsi="Calibri" w:cs="Calibri"/>
          <w:i/>
          <w:iCs/>
          <w:color w:val="000000" w:themeColor="text1"/>
        </w:rPr>
        <w:t xml:space="preserve"> </w:t>
      </w:r>
      <w:r w:rsidRPr="00E05D9C">
        <w:rPr>
          <w:rFonts w:ascii="Calibri" w:eastAsia="Times New Roman" w:hAnsi="Calibri" w:cs="Calibri"/>
          <w:i/>
          <w:iCs/>
          <w:color w:val="000000" w:themeColor="text1"/>
        </w:rPr>
        <w:t xml:space="preserve">device by an individual? </w:t>
      </w:r>
    </w:p>
    <w:p w14:paraId="38688464" w14:textId="77777777" w:rsidR="00170A81" w:rsidRPr="00ED21A3" w:rsidRDefault="00170A81" w:rsidP="00170A81">
      <w:pPr>
        <w:spacing w:after="0" w:line="240" w:lineRule="auto"/>
        <w:rPr>
          <w:rFonts w:ascii="Calibri" w:eastAsia="Times New Roman" w:hAnsi="Calibri" w:cs="Calibri"/>
          <w:i/>
          <w:iCs/>
          <w:color w:val="000000" w:themeColor="text1"/>
        </w:rPr>
      </w:pPr>
    </w:p>
    <w:p w14:paraId="1CABC2D4" w14:textId="77777777" w:rsidR="00170A81" w:rsidRPr="00ED21A3" w:rsidRDefault="00170A81" w:rsidP="00170A81">
      <w:pPr>
        <w:spacing w:after="0" w:line="240" w:lineRule="auto"/>
        <w:rPr>
          <w:rFonts w:ascii="Calibri" w:eastAsia="Times New Roman" w:hAnsi="Calibri" w:cs="Calibri"/>
          <w:i/>
          <w:iCs/>
          <w:color w:val="000000" w:themeColor="text1"/>
        </w:rPr>
      </w:pPr>
      <w:r w:rsidRPr="00E05D9C">
        <w:rPr>
          <w:rFonts w:ascii="Calibri" w:eastAsia="Times New Roman" w:hAnsi="Calibri" w:cs="Calibri"/>
          <w:i/>
          <w:iCs/>
          <w:color w:val="000000" w:themeColor="text1"/>
        </w:rPr>
        <w:t>If the answer to any of these questions is affirmative, then the SPA process should be applied to the SUR.</w:t>
      </w:r>
    </w:p>
    <w:p w14:paraId="155F0058" w14:textId="77777777" w:rsidR="00170A81" w:rsidRPr="00ED21A3" w:rsidRDefault="00170A81">
      <w:pPr>
        <w:rPr>
          <w:color w:val="000000" w:themeColor="text1"/>
        </w:rPr>
      </w:pPr>
    </w:p>
    <w:p w14:paraId="07006A43" w14:textId="0BB0F321" w:rsidR="00052275" w:rsidRPr="00ED21A3" w:rsidRDefault="00170A81">
      <w:pPr>
        <w:rPr>
          <w:color w:val="000000" w:themeColor="text1"/>
        </w:rPr>
      </w:pPr>
      <w:r w:rsidRPr="00ED21A3">
        <w:rPr>
          <w:color w:val="000000" w:themeColor="text1"/>
        </w:rPr>
        <w:t>The beauty of this approach lies in its granularity, as applied to an entire product offering or introducing a new feature.</w:t>
      </w:r>
    </w:p>
    <w:p w14:paraId="2E44386E" w14:textId="44B509D8" w:rsidR="00170A81" w:rsidRPr="00ED21A3" w:rsidRDefault="00170A81">
      <w:pPr>
        <w:rPr>
          <w:color w:val="000000" w:themeColor="text1"/>
        </w:rPr>
      </w:pPr>
      <w:r w:rsidRPr="00ED21A3">
        <w:rPr>
          <w:color w:val="000000" w:themeColor="text1"/>
        </w:rPr>
        <w:t xml:space="preserve">In addition, the </w:t>
      </w:r>
      <w:r w:rsidRPr="00ED21A3">
        <w:rPr>
          <w:color w:val="000000" w:themeColor="text1"/>
        </w:rPr>
        <w:t>ISO/IEC JTC 1/SC 27/WG 5 N1320, WG 5 Standing Document 4 (SD4) – Standards Privacy Assessment (SPA)</w:t>
      </w:r>
      <w:r w:rsidRPr="00ED21A3">
        <w:rPr>
          <w:color w:val="000000" w:themeColor="text1"/>
        </w:rPr>
        <w:t xml:space="preserve"> uses this criteria for defining (e) </w:t>
      </w:r>
      <w:r w:rsidRPr="00ED21A3">
        <w:rPr>
          <w:color w:val="000000" w:themeColor="text1"/>
        </w:rPr>
        <w:t>What processing, if any, does not present significant risk to consumers’ privacy or security</w:t>
      </w:r>
      <w:r w:rsidRPr="00ED21A3">
        <w:rPr>
          <w:color w:val="000000" w:themeColor="text1"/>
        </w:rPr>
        <w:t>:</w:t>
      </w:r>
    </w:p>
    <w:p w14:paraId="3F547AB1" w14:textId="77777777" w:rsidR="00912332" w:rsidRPr="00ED21A3" w:rsidRDefault="00912332" w:rsidP="00912332">
      <w:pPr>
        <w:spacing w:after="0" w:line="240" w:lineRule="auto"/>
        <w:rPr>
          <w:rFonts w:ascii="Calibri" w:eastAsia="Times New Roman" w:hAnsi="Calibri" w:cs="Calibri"/>
          <w:i/>
          <w:iCs/>
          <w:color w:val="000000" w:themeColor="text1"/>
        </w:rPr>
      </w:pPr>
      <w:r w:rsidRPr="00E05D9C">
        <w:rPr>
          <w:rFonts w:ascii="Calibri" w:eastAsia="Times New Roman" w:hAnsi="Calibri" w:cs="Calibri"/>
          <w:i/>
          <w:iCs/>
          <w:color w:val="000000" w:themeColor="text1"/>
        </w:rPr>
        <w:t>“This standard [or specification] does not define technology that will process Personally Identifiable Information (PII), nor will it create any link to PII.</w:t>
      </w:r>
    </w:p>
    <w:p w14:paraId="26F3AE78" w14:textId="77777777" w:rsidR="00912332" w:rsidRPr="00ED21A3" w:rsidRDefault="00912332" w:rsidP="00912332">
      <w:pPr>
        <w:spacing w:after="0" w:line="240" w:lineRule="auto"/>
        <w:rPr>
          <w:rFonts w:ascii="Calibri" w:eastAsia="Times New Roman" w:hAnsi="Calibri" w:cs="Calibri"/>
          <w:i/>
          <w:iCs/>
          <w:color w:val="000000" w:themeColor="text1"/>
        </w:rPr>
      </w:pPr>
      <w:r w:rsidRPr="00E05D9C">
        <w:rPr>
          <w:rFonts w:ascii="Calibri" w:eastAsia="Times New Roman" w:hAnsi="Calibri" w:cs="Calibri"/>
          <w:i/>
          <w:iCs/>
          <w:color w:val="000000" w:themeColor="text1"/>
        </w:rPr>
        <w:t>Furthermore, the standard [or specification] does not define technology that will be deployed in a network device and used by an individual.”</w:t>
      </w:r>
    </w:p>
    <w:p w14:paraId="70478A1E" w14:textId="177C1F06" w:rsidR="00170A81" w:rsidRPr="00ED21A3" w:rsidRDefault="00170A81">
      <w:pPr>
        <w:rPr>
          <w:color w:val="000000" w:themeColor="text1"/>
        </w:rPr>
      </w:pPr>
    </w:p>
    <w:p w14:paraId="0FBEEDD1" w14:textId="340BBCD8" w:rsidR="00583303" w:rsidRPr="00ED21A3" w:rsidRDefault="00583303" w:rsidP="00583303">
      <w:pPr>
        <w:ind w:left="-720"/>
        <w:rPr>
          <w:b/>
          <w:bCs/>
          <w:color w:val="000000" w:themeColor="text1"/>
        </w:rPr>
      </w:pPr>
      <w:r w:rsidRPr="00ED21A3">
        <w:rPr>
          <w:b/>
          <w:bCs/>
          <w:color w:val="000000" w:themeColor="text1"/>
        </w:rPr>
        <w:t xml:space="preserve">Comment </w:t>
      </w:r>
      <w:r w:rsidR="00EC309A" w:rsidRPr="00ED21A3">
        <w:rPr>
          <w:b/>
          <w:bCs/>
          <w:color w:val="000000" w:themeColor="text1"/>
        </w:rPr>
        <w:t>10</w:t>
      </w:r>
      <w:r w:rsidRPr="00ED21A3">
        <w:rPr>
          <w:b/>
          <w:bCs/>
          <w:color w:val="000000" w:themeColor="text1"/>
        </w:rPr>
        <w:t xml:space="preserve">, Pursuant to </w:t>
      </w:r>
      <w:r w:rsidRPr="00ED21A3">
        <w:rPr>
          <w:b/>
          <w:bCs/>
          <w:color w:val="000000" w:themeColor="text1"/>
          <w:u w:val="single"/>
        </w:rPr>
        <w:t>II. Risk Assessments</w:t>
      </w:r>
      <w:r w:rsidRPr="00ED21A3">
        <w:rPr>
          <w:b/>
          <w:bCs/>
          <w:color w:val="000000" w:themeColor="text1"/>
        </w:rPr>
        <w:t>; Question 3 (</w:t>
      </w:r>
      <w:r w:rsidRPr="00ED21A3">
        <w:rPr>
          <w:b/>
          <w:bCs/>
          <w:color w:val="000000" w:themeColor="text1"/>
        </w:rPr>
        <w:t>c</w:t>
      </w:r>
      <w:r w:rsidRPr="00ED21A3">
        <w:rPr>
          <w:b/>
          <w:bCs/>
          <w:color w:val="000000" w:themeColor="text1"/>
        </w:rPr>
        <w:t xml:space="preserve">): </w:t>
      </w:r>
    </w:p>
    <w:p w14:paraId="39AE5ABD" w14:textId="36802C2C" w:rsidR="000718EA" w:rsidRPr="00ED21A3" w:rsidRDefault="00583303">
      <w:pPr>
        <w:rPr>
          <w:color w:val="000000" w:themeColor="text1"/>
        </w:rPr>
      </w:pPr>
      <w:r w:rsidRPr="00ED21A3">
        <w:rPr>
          <w:color w:val="000000" w:themeColor="text1"/>
        </w:rPr>
        <w:t>The</w:t>
      </w:r>
      <w:r w:rsidR="00517AC4" w:rsidRPr="00ED21A3">
        <w:rPr>
          <w:color w:val="000000" w:themeColor="text1"/>
        </w:rPr>
        <w:t xml:space="preserve"> risk assessment </w:t>
      </w:r>
      <w:r w:rsidRPr="00ED21A3">
        <w:rPr>
          <w:color w:val="000000" w:themeColor="text1"/>
        </w:rPr>
        <w:t xml:space="preserve">should be used initially to </w:t>
      </w:r>
      <w:r w:rsidRPr="00ED21A3">
        <w:rPr>
          <w:color w:val="000000" w:themeColor="text1"/>
        </w:rPr>
        <w:t>determin</w:t>
      </w:r>
      <w:r w:rsidRPr="00ED21A3">
        <w:rPr>
          <w:color w:val="000000" w:themeColor="text1"/>
        </w:rPr>
        <w:t xml:space="preserve">e what personal information is </w:t>
      </w:r>
      <w:r w:rsidRPr="00ED21A3">
        <w:rPr>
          <w:color w:val="000000" w:themeColor="text1"/>
        </w:rPr>
        <w:t>process</w:t>
      </w:r>
      <w:r w:rsidRPr="00ED21A3">
        <w:rPr>
          <w:color w:val="000000" w:themeColor="text1"/>
        </w:rPr>
        <w:t>ed</w:t>
      </w:r>
      <w:r w:rsidRPr="00ED21A3">
        <w:rPr>
          <w:color w:val="000000" w:themeColor="text1"/>
        </w:rPr>
        <w:t xml:space="preserve"> </w:t>
      </w:r>
      <w:r w:rsidRPr="00ED21A3">
        <w:rPr>
          <w:color w:val="000000" w:themeColor="text1"/>
        </w:rPr>
        <w:t xml:space="preserve">by an entity, and what their legal obligations are in complying with the CCPA, so that all stakeholders including businesses, consumers, and the Agency can judge for themselves if </w:t>
      </w:r>
      <w:r w:rsidR="00517AC4" w:rsidRPr="00ED21A3">
        <w:rPr>
          <w:color w:val="000000" w:themeColor="text1"/>
        </w:rPr>
        <w:t>a cybersecurity audit</w:t>
      </w:r>
      <w:r w:rsidRPr="00ED21A3">
        <w:rPr>
          <w:color w:val="000000" w:themeColor="text1"/>
        </w:rPr>
        <w:t xml:space="preserve"> should be </w:t>
      </w:r>
      <w:r w:rsidRPr="00ED21A3">
        <w:rPr>
          <w:color w:val="000000" w:themeColor="text1"/>
        </w:rPr>
        <w:t>require</w:t>
      </w:r>
      <w:r w:rsidRPr="00ED21A3">
        <w:rPr>
          <w:color w:val="000000" w:themeColor="text1"/>
        </w:rPr>
        <w:t>d</w:t>
      </w:r>
      <w:r w:rsidR="001F6149" w:rsidRPr="00ED21A3">
        <w:rPr>
          <w:color w:val="000000" w:themeColor="text1"/>
        </w:rPr>
        <w:t xml:space="preserve"> based on </w:t>
      </w:r>
      <w:r w:rsidR="001F6149" w:rsidRPr="00ED21A3">
        <w:rPr>
          <w:color w:val="000000" w:themeColor="text1"/>
        </w:rPr>
        <w:t>the design of appropriate controls</w:t>
      </w:r>
      <w:r w:rsidR="001F6149" w:rsidRPr="00ED21A3">
        <w:rPr>
          <w:color w:val="000000" w:themeColor="text1"/>
        </w:rPr>
        <w:t>.</w:t>
      </w:r>
      <w:r w:rsidRPr="00ED21A3">
        <w:rPr>
          <w:color w:val="000000" w:themeColor="text1"/>
        </w:rPr>
        <w:t xml:space="preserve"> To protect trade secrets and security measures, only the resulting status should be reported for each entity when or if the entity’s status is queried by users through an online tool</w:t>
      </w:r>
      <w:r w:rsidR="000718EA" w:rsidRPr="00ED21A3">
        <w:rPr>
          <w:color w:val="000000" w:themeColor="text1"/>
        </w:rPr>
        <w:t xml:space="preserve"> provided by the CPPA.</w:t>
      </w:r>
      <w:r w:rsidR="00517AC4" w:rsidRPr="00ED21A3">
        <w:rPr>
          <w:color w:val="000000" w:themeColor="text1"/>
        </w:rPr>
        <w:t xml:space="preserve"> </w:t>
      </w:r>
    </w:p>
    <w:p w14:paraId="6E2B5B9D" w14:textId="2209D78A" w:rsidR="001F6149" w:rsidRPr="00ED21A3" w:rsidRDefault="001F6149">
      <w:pPr>
        <w:rPr>
          <w:color w:val="000000" w:themeColor="text1"/>
        </w:rPr>
      </w:pPr>
    </w:p>
    <w:p w14:paraId="52A62CC1" w14:textId="790D6976" w:rsidR="001C5357" w:rsidRPr="00ED21A3" w:rsidRDefault="001C5357" w:rsidP="001C5357">
      <w:pPr>
        <w:ind w:left="-720"/>
        <w:rPr>
          <w:b/>
          <w:bCs/>
          <w:color w:val="000000" w:themeColor="text1"/>
        </w:rPr>
      </w:pPr>
      <w:r w:rsidRPr="00ED21A3">
        <w:rPr>
          <w:b/>
          <w:bCs/>
          <w:color w:val="000000" w:themeColor="text1"/>
        </w:rPr>
        <w:t xml:space="preserve">Comment </w:t>
      </w:r>
      <w:r w:rsidR="00EC309A" w:rsidRPr="00ED21A3">
        <w:rPr>
          <w:b/>
          <w:bCs/>
          <w:color w:val="000000" w:themeColor="text1"/>
        </w:rPr>
        <w:t>11</w:t>
      </w:r>
      <w:r w:rsidRPr="00ED21A3">
        <w:rPr>
          <w:b/>
          <w:bCs/>
          <w:color w:val="000000" w:themeColor="text1"/>
        </w:rPr>
        <w:t xml:space="preserve">, Pursuant to </w:t>
      </w:r>
      <w:r w:rsidRPr="00ED21A3">
        <w:rPr>
          <w:b/>
          <w:bCs/>
          <w:color w:val="000000" w:themeColor="text1"/>
          <w:u w:val="single"/>
        </w:rPr>
        <w:t>II. Risk Assessments</w:t>
      </w:r>
      <w:r w:rsidRPr="00ED21A3">
        <w:rPr>
          <w:b/>
          <w:bCs/>
          <w:color w:val="000000" w:themeColor="text1"/>
        </w:rPr>
        <w:t xml:space="preserve">; Question </w:t>
      </w:r>
      <w:r w:rsidRPr="00ED21A3">
        <w:rPr>
          <w:b/>
          <w:bCs/>
          <w:color w:val="000000" w:themeColor="text1"/>
        </w:rPr>
        <w:t>4</w:t>
      </w:r>
      <w:r w:rsidRPr="00ED21A3">
        <w:rPr>
          <w:b/>
          <w:bCs/>
          <w:color w:val="000000" w:themeColor="text1"/>
        </w:rPr>
        <w:t xml:space="preserve"> (</w:t>
      </w:r>
      <w:r w:rsidRPr="00ED21A3">
        <w:rPr>
          <w:b/>
          <w:bCs/>
          <w:color w:val="000000" w:themeColor="text1"/>
        </w:rPr>
        <w:t>a) (b</w:t>
      </w:r>
      <w:r w:rsidRPr="00ED21A3">
        <w:rPr>
          <w:b/>
          <w:bCs/>
          <w:color w:val="000000" w:themeColor="text1"/>
        </w:rPr>
        <w:t>)</w:t>
      </w:r>
      <w:r w:rsidRPr="00ED21A3">
        <w:rPr>
          <w:b/>
          <w:bCs/>
          <w:color w:val="000000" w:themeColor="text1"/>
        </w:rPr>
        <w:t>, Question 6 (a) (b)</w:t>
      </w:r>
      <w:r w:rsidRPr="00ED21A3">
        <w:rPr>
          <w:b/>
          <w:bCs/>
          <w:color w:val="000000" w:themeColor="text1"/>
        </w:rPr>
        <w:t xml:space="preserve">: </w:t>
      </w:r>
    </w:p>
    <w:p w14:paraId="6A5AEDC2" w14:textId="2A578932" w:rsidR="00D94547" w:rsidRPr="00ED21A3" w:rsidRDefault="00614F63" w:rsidP="00D94547">
      <w:pPr>
        <w:rPr>
          <w:color w:val="000000" w:themeColor="text1"/>
        </w:rPr>
      </w:pPr>
      <w:r w:rsidRPr="00ED21A3">
        <w:rPr>
          <w:color w:val="000000" w:themeColor="text1"/>
        </w:rPr>
        <w:t>The</w:t>
      </w:r>
      <w:r w:rsidR="00517AC4" w:rsidRPr="00ED21A3">
        <w:rPr>
          <w:color w:val="000000" w:themeColor="text1"/>
        </w:rPr>
        <w:t xml:space="preserve"> minimum content required in risk assessments</w:t>
      </w:r>
      <w:r w:rsidRPr="00ED21A3">
        <w:rPr>
          <w:color w:val="000000" w:themeColor="text1"/>
        </w:rPr>
        <w:t xml:space="preserve"> </w:t>
      </w:r>
      <w:r w:rsidR="000F365D" w:rsidRPr="00ED21A3">
        <w:rPr>
          <w:color w:val="000000" w:themeColor="text1"/>
        </w:rPr>
        <w:t>should be</w:t>
      </w:r>
      <w:r w:rsidRPr="00ED21A3">
        <w:rPr>
          <w:color w:val="000000" w:themeColor="text1"/>
        </w:rPr>
        <w:t xml:space="preserve"> based on </w:t>
      </w:r>
      <w:r w:rsidR="00D94547" w:rsidRPr="00ED21A3">
        <w:rPr>
          <w:color w:val="000000" w:themeColor="text1"/>
        </w:rPr>
        <w:t xml:space="preserve">a subset of </w:t>
      </w:r>
      <w:r w:rsidR="000F365D" w:rsidRPr="00ED21A3">
        <w:rPr>
          <w:color w:val="000000" w:themeColor="text1"/>
        </w:rPr>
        <w:t xml:space="preserve">the most fundamental controls in NIST SP 800-53 r5 which </w:t>
      </w:r>
      <w:r w:rsidR="00D94547" w:rsidRPr="00ED21A3">
        <w:rPr>
          <w:color w:val="000000" w:themeColor="text1"/>
        </w:rPr>
        <w:t xml:space="preserve">are directly applicable to the CCPA </w:t>
      </w:r>
      <w:proofErr w:type="gramStart"/>
      <w:r w:rsidR="00D94547" w:rsidRPr="00ED21A3">
        <w:rPr>
          <w:color w:val="000000" w:themeColor="text1"/>
        </w:rPr>
        <w:t>Regulations, and</w:t>
      </w:r>
      <w:proofErr w:type="gramEnd"/>
      <w:r w:rsidR="00D94547" w:rsidRPr="00ED21A3">
        <w:rPr>
          <w:color w:val="000000" w:themeColor="text1"/>
        </w:rPr>
        <w:t xml:space="preserve"> </w:t>
      </w:r>
      <w:r w:rsidR="000F365D" w:rsidRPr="00ED21A3">
        <w:rPr>
          <w:color w:val="000000" w:themeColor="text1"/>
        </w:rPr>
        <w:t>can be mapped to controls in other frameworks such as</w:t>
      </w:r>
      <w:r w:rsidR="00D94547" w:rsidRPr="00ED21A3">
        <w:rPr>
          <w:color w:val="000000" w:themeColor="text1"/>
        </w:rPr>
        <w:t xml:space="preserve"> </w:t>
      </w:r>
      <w:r w:rsidR="00D94547" w:rsidRPr="00ED21A3">
        <w:rPr>
          <w:color w:val="000000" w:themeColor="text1"/>
        </w:rPr>
        <w:t>NIST Cybersecurity Framework, NIST Privacy Framework, and the NIST Framework for Improving Critical Infrastructure</w:t>
      </w:r>
      <w:r w:rsidR="00D94547" w:rsidRPr="00ED21A3">
        <w:rPr>
          <w:color w:val="000000" w:themeColor="text1"/>
        </w:rPr>
        <w:t xml:space="preserve">, </w:t>
      </w:r>
      <w:r w:rsidR="00D94547" w:rsidRPr="00ED21A3">
        <w:rPr>
          <w:color w:val="000000" w:themeColor="text1"/>
        </w:rPr>
        <w:t xml:space="preserve">Center for Internet Security Controls, OWASP, and ISO. </w:t>
      </w:r>
    </w:p>
    <w:p w14:paraId="7B371B5A" w14:textId="774A5392" w:rsidR="00D94547" w:rsidRPr="00ED21A3" w:rsidRDefault="00D94547" w:rsidP="00D94547">
      <w:pPr>
        <w:rPr>
          <w:color w:val="000000" w:themeColor="text1"/>
        </w:rPr>
      </w:pPr>
      <w:r w:rsidRPr="00ED21A3">
        <w:rPr>
          <w:color w:val="000000" w:themeColor="text1"/>
        </w:rPr>
        <w:lastRenderedPageBreak/>
        <w:t xml:space="preserve">As a theoretical construct, I have proposed </w:t>
      </w:r>
      <w:r w:rsidR="00EC309A" w:rsidRPr="00ED21A3">
        <w:rPr>
          <w:color w:val="000000" w:themeColor="text1"/>
        </w:rPr>
        <w:t>in Appendix C</w:t>
      </w:r>
      <w:r w:rsidR="00EC309A" w:rsidRPr="00ED21A3">
        <w:rPr>
          <w:color w:val="000000" w:themeColor="text1"/>
        </w:rPr>
        <w:t xml:space="preserve">, </w:t>
      </w:r>
      <w:r w:rsidRPr="00ED21A3">
        <w:rPr>
          <w:color w:val="000000" w:themeColor="text1"/>
        </w:rPr>
        <w:t xml:space="preserve">a subset of selected NIST controls </w:t>
      </w:r>
      <w:r w:rsidR="00F43443" w:rsidRPr="00ED21A3">
        <w:rPr>
          <w:color w:val="000000" w:themeColor="text1"/>
        </w:rPr>
        <w:t xml:space="preserve">which provide acceptable standards for cybersecurity and information risk practices that are necessary for complying with the CCPA Regulations. </w:t>
      </w:r>
    </w:p>
    <w:p w14:paraId="6BC3A298" w14:textId="60F0FBFC" w:rsidR="00E26713" w:rsidRPr="00ED21A3" w:rsidRDefault="00F43443">
      <w:pPr>
        <w:rPr>
          <w:color w:val="000000" w:themeColor="text1"/>
        </w:rPr>
      </w:pPr>
      <w:r w:rsidRPr="00ED21A3">
        <w:rPr>
          <w:color w:val="000000" w:themeColor="text1"/>
        </w:rPr>
        <w:t>(a) The</w:t>
      </w:r>
      <w:r w:rsidR="00517AC4" w:rsidRPr="00ED21A3">
        <w:rPr>
          <w:color w:val="000000" w:themeColor="text1"/>
        </w:rPr>
        <w:t xml:space="preserve"> GDPR and the Colorado Privacy Act</w:t>
      </w:r>
      <w:r w:rsidRPr="00ED21A3">
        <w:rPr>
          <w:color w:val="000000" w:themeColor="text1"/>
        </w:rPr>
        <w:t xml:space="preserve"> are laws which are subject to change, making these a poor choice for the CCPA’s risk assessments. A better choice would be to base risk assessments on standard, mature control frameworks like NIST, which is a commonly used by state and federal government agencies and all companies that do business</w:t>
      </w:r>
      <w:r w:rsidR="00517AC4" w:rsidRPr="00ED21A3">
        <w:rPr>
          <w:color w:val="000000" w:themeColor="text1"/>
        </w:rPr>
        <w:t xml:space="preserve"> </w:t>
      </w:r>
      <w:r w:rsidRPr="00ED21A3">
        <w:rPr>
          <w:color w:val="000000" w:themeColor="text1"/>
        </w:rPr>
        <w:t>with these agencies.</w:t>
      </w:r>
    </w:p>
    <w:p w14:paraId="71719FCB" w14:textId="79750C36" w:rsidR="00F43443" w:rsidRPr="00ED21A3" w:rsidRDefault="00F43443" w:rsidP="004E1A72">
      <w:pPr>
        <w:rPr>
          <w:color w:val="000000" w:themeColor="text1"/>
        </w:rPr>
      </w:pPr>
      <w:r w:rsidRPr="00ED21A3">
        <w:rPr>
          <w:color w:val="000000" w:themeColor="text1"/>
        </w:rPr>
        <w:t>(</w:t>
      </w:r>
      <w:r w:rsidR="00517AC4" w:rsidRPr="00ED21A3">
        <w:rPr>
          <w:color w:val="000000" w:themeColor="text1"/>
        </w:rPr>
        <w:t>b</w:t>
      </w:r>
      <w:r w:rsidRPr="00ED21A3">
        <w:rPr>
          <w:color w:val="000000" w:themeColor="text1"/>
        </w:rPr>
        <w:t>)</w:t>
      </w:r>
      <w:r w:rsidR="00517AC4" w:rsidRPr="00ED21A3">
        <w:rPr>
          <w:color w:val="000000" w:themeColor="text1"/>
        </w:rPr>
        <w:t xml:space="preserve"> </w:t>
      </w:r>
      <w:r w:rsidRPr="00ED21A3">
        <w:rPr>
          <w:color w:val="000000" w:themeColor="text1"/>
        </w:rPr>
        <w:t>A</w:t>
      </w:r>
      <w:r w:rsidR="00517AC4" w:rsidRPr="00ED21A3">
        <w:rPr>
          <w:color w:val="000000" w:themeColor="text1"/>
        </w:rPr>
        <w:t xml:space="preserve">dditional content </w:t>
      </w:r>
      <w:r w:rsidRPr="00ED21A3">
        <w:rPr>
          <w:color w:val="000000" w:themeColor="text1"/>
        </w:rPr>
        <w:t>is not required</w:t>
      </w:r>
      <w:r w:rsidR="00517AC4" w:rsidRPr="00ED21A3">
        <w:rPr>
          <w:color w:val="000000" w:themeColor="text1"/>
        </w:rPr>
        <w:t xml:space="preserve"> in risk assessments for processing that involves automated </w:t>
      </w:r>
      <w:proofErr w:type="spellStart"/>
      <w:r w:rsidR="00517AC4" w:rsidRPr="00ED21A3">
        <w:rPr>
          <w:color w:val="000000" w:themeColor="text1"/>
        </w:rPr>
        <w:t>decisionmaking</w:t>
      </w:r>
      <w:proofErr w:type="spellEnd"/>
      <w:r w:rsidR="00517AC4" w:rsidRPr="00ED21A3">
        <w:rPr>
          <w:color w:val="000000" w:themeColor="text1"/>
        </w:rPr>
        <w:t>, including profiling</w:t>
      </w:r>
      <w:r w:rsidRPr="00ED21A3">
        <w:rPr>
          <w:color w:val="000000" w:themeColor="text1"/>
        </w:rPr>
        <w:t xml:space="preserve"> because several controls included in my proposed NIST subset </w:t>
      </w:r>
      <w:r w:rsidR="009D7BDD" w:rsidRPr="00ED21A3">
        <w:rPr>
          <w:color w:val="000000" w:themeColor="text1"/>
        </w:rPr>
        <w:t>covers underlying dependencies like data quality and provenance, which are marked with an asterisk</w:t>
      </w:r>
      <w:r w:rsidR="00517AC4" w:rsidRPr="00ED21A3">
        <w:rPr>
          <w:color w:val="000000" w:themeColor="text1"/>
        </w:rPr>
        <w:t xml:space="preserve"> </w:t>
      </w:r>
      <w:r w:rsidR="009D7BDD" w:rsidRPr="00ED21A3">
        <w:rPr>
          <w:color w:val="000000" w:themeColor="text1"/>
        </w:rPr>
        <w:t>in Appendix C.</w:t>
      </w:r>
      <w:r w:rsidR="00517AC4" w:rsidRPr="00ED21A3">
        <w:rPr>
          <w:color w:val="000000" w:themeColor="text1"/>
        </w:rPr>
        <w:t xml:space="preserve"> </w:t>
      </w:r>
      <w:r w:rsidR="009D7BDD" w:rsidRPr="00ED21A3">
        <w:rPr>
          <w:color w:val="000000" w:themeColor="text1"/>
        </w:rPr>
        <w:t>Additional content may be required for mandated cybersecurity audits according to relevant risk factors.</w:t>
      </w:r>
    </w:p>
    <w:p w14:paraId="1482AF8F" w14:textId="05D04F6F" w:rsidR="004D4064" w:rsidRPr="00ED21A3" w:rsidRDefault="004D4064" w:rsidP="004D4064">
      <w:pPr>
        <w:ind w:left="-720"/>
        <w:rPr>
          <w:b/>
          <w:bCs/>
          <w:color w:val="000000" w:themeColor="text1"/>
        </w:rPr>
      </w:pPr>
      <w:r w:rsidRPr="00ED21A3">
        <w:rPr>
          <w:b/>
          <w:bCs/>
          <w:color w:val="000000" w:themeColor="text1"/>
        </w:rPr>
        <w:t xml:space="preserve">Comment </w:t>
      </w:r>
      <w:r w:rsidR="00EC309A" w:rsidRPr="00ED21A3">
        <w:rPr>
          <w:b/>
          <w:bCs/>
          <w:color w:val="000000" w:themeColor="text1"/>
        </w:rPr>
        <w:t>12</w:t>
      </w:r>
      <w:r w:rsidRPr="00ED21A3">
        <w:rPr>
          <w:b/>
          <w:bCs/>
          <w:color w:val="000000" w:themeColor="text1"/>
        </w:rPr>
        <w:t xml:space="preserve">, Pursuant to </w:t>
      </w:r>
      <w:r w:rsidRPr="00ED21A3">
        <w:rPr>
          <w:b/>
          <w:bCs/>
          <w:color w:val="000000" w:themeColor="text1"/>
          <w:u w:val="single"/>
        </w:rPr>
        <w:t>II. Risk Assessments</w:t>
      </w:r>
      <w:r w:rsidRPr="00ED21A3">
        <w:rPr>
          <w:b/>
          <w:bCs/>
          <w:color w:val="000000" w:themeColor="text1"/>
        </w:rPr>
        <w:t xml:space="preserve">; Question </w:t>
      </w:r>
      <w:r w:rsidRPr="00ED21A3">
        <w:rPr>
          <w:b/>
          <w:bCs/>
          <w:color w:val="000000" w:themeColor="text1"/>
        </w:rPr>
        <w:t>6</w:t>
      </w:r>
      <w:r w:rsidRPr="00ED21A3">
        <w:rPr>
          <w:b/>
          <w:bCs/>
          <w:color w:val="000000" w:themeColor="text1"/>
        </w:rPr>
        <w:t xml:space="preserve"> (a): </w:t>
      </w:r>
    </w:p>
    <w:p w14:paraId="62754CA7" w14:textId="77777777" w:rsidR="00517C49" w:rsidRPr="00ED21A3" w:rsidRDefault="00517C49" w:rsidP="004E1A72">
      <w:pPr>
        <w:rPr>
          <w:color w:val="000000" w:themeColor="text1"/>
        </w:rPr>
      </w:pPr>
      <w:r w:rsidRPr="00ED21A3">
        <w:rPr>
          <w:color w:val="000000" w:themeColor="text1"/>
        </w:rPr>
        <w:t>Businesses should only submit summary risk assessments formatted as a self-assessment questionnaire issued by the Agency, for the purpose of identifying risk factors ascribed to their company.</w:t>
      </w:r>
    </w:p>
    <w:p w14:paraId="2338F068" w14:textId="292D1F82" w:rsidR="004E1A72" w:rsidRPr="00ED21A3" w:rsidRDefault="00517C49" w:rsidP="004E1A72">
      <w:pPr>
        <w:rPr>
          <w:color w:val="000000" w:themeColor="text1"/>
        </w:rPr>
      </w:pPr>
      <w:r w:rsidRPr="00ED21A3">
        <w:rPr>
          <w:color w:val="000000" w:themeColor="text1"/>
        </w:rPr>
        <w:t xml:space="preserve">The Agency should not accept any other </w:t>
      </w:r>
      <w:r w:rsidR="004E1A72" w:rsidRPr="00ED21A3">
        <w:rPr>
          <w:color w:val="000000" w:themeColor="text1"/>
        </w:rPr>
        <w:t>risk assessment conducted by the business</w:t>
      </w:r>
      <w:r w:rsidRPr="00ED21A3">
        <w:rPr>
          <w:color w:val="000000" w:themeColor="text1"/>
        </w:rPr>
        <w:t xml:space="preserve"> because </w:t>
      </w:r>
      <w:r w:rsidR="00280288" w:rsidRPr="00ED21A3">
        <w:rPr>
          <w:color w:val="000000" w:themeColor="text1"/>
        </w:rPr>
        <w:t>most</w:t>
      </w:r>
      <w:r w:rsidRPr="00ED21A3">
        <w:rPr>
          <w:color w:val="000000" w:themeColor="text1"/>
        </w:rPr>
        <w:t xml:space="preserve"> other assessments w</w:t>
      </w:r>
      <w:r w:rsidR="00EC309A" w:rsidRPr="00ED21A3">
        <w:rPr>
          <w:color w:val="000000" w:themeColor="text1"/>
        </w:rPr>
        <w:t>ill</w:t>
      </w:r>
      <w:r w:rsidRPr="00ED21A3">
        <w:rPr>
          <w:color w:val="000000" w:themeColor="text1"/>
        </w:rPr>
        <w:t xml:space="preserve"> likely be outdated and not aligned with CPPA standards </w:t>
      </w:r>
      <w:r w:rsidR="00EC309A" w:rsidRPr="00ED21A3">
        <w:rPr>
          <w:color w:val="000000" w:themeColor="text1"/>
        </w:rPr>
        <w:t xml:space="preserve">which are </w:t>
      </w:r>
      <w:r w:rsidRPr="00ED21A3">
        <w:rPr>
          <w:color w:val="000000" w:themeColor="text1"/>
        </w:rPr>
        <w:t>not yet de</w:t>
      </w:r>
      <w:r w:rsidR="00EC309A" w:rsidRPr="00ED21A3">
        <w:rPr>
          <w:color w:val="000000" w:themeColor="text1"/>
        </w:rPr>
        <w:t>f</w:t>
      </w:r>
      <w:r w:rsidRPr="00ED21A3">
        <w:rPr>
          <w:color w:val="000000" w:themeColor="text1"/>
        </w:rPr>
        <w:t>ined.</w:t>
      </w:r>
      <w:r w:rsidR="004E1A72" w:rsidRPr="00ED21A3">
        <w:rPr>
          <w:color w:val="000000" w:themeColor="text1"/>
        </w:rPr>
        <w:t xml:space="preserve"> </w:t>
      </w:r>
    </w:p>
    <w:p w14:paraId="5A6B8758" w14:textId="6FBA4B42" w:rsidR="004E1A72" w:rsidRPr="00ED21A3" w:rsidRDefault="00517C49" w:rsidP="004E1A72">
      <w:pPr>
        <w:rPr>
          <w:color w:val="000000" w:themeColor="text1"/>
        </w:rPr>
      </w:pPr>
      <w:r w:rsidRPr="00ED21A3">
        <w:rPr>
          <w:color w:val="000000" w:themeColor="text1"/>
        </w:rPr>
        <w:t>T</w:t>
      </w:r>
      <w:r w:rsidR="004E1A72" w:rsidRPr="00ED21A3">
        <w:rPr>
          <w:color w:val="000000" w:themeColor="text1"/>
        </w:rPr>
        <w:t xml:space="preserve">hese summaries </w:t>
      </w:r>
      <w:r w:rsidRPr="00ED21A3">
        <w:rPr>
          <w:color w:val="000000" w:themeColor="text1"/>
        </w:rPr>
        <w:t xml:space="preserve">should include </w:t>
      </w:r>
      <w:r w:rsidR="00280288" w:rsidRPr="00ED21A3">
        <w:rPr>
          <w:color w:val="000000" w:themeColor="text1"/>
        </w:rPr>
        <w:t xml:space="preserve">a relevant subset of controls based on the NIST standard, </w:t>
      </w:r>
      <w:proofErr w:type="gramStart"/>
      <w:r w:rsidR="00280288" w:rsidRPr="00ED21A3">
        <w:rPr>
          <w:color w:val="000000" w:themeColor="text1"/>
        </w:rPr>
        <w:t>similar to</w:t>
      </w:r>
      <w:proofErr w:type="gramEnd"/>
      <w:r w:rsidR="00280288" w:rsidRPr="00ED21A3">
        <w:rPr>
          <w:color w:val="000000" w:themeColor="text1"/>
        </w:rPr>
        <w:t xml:space="preserve"> my </w:t>
      </w:r>
      <w:r w:rsidR="002759F9" w:rsidRPr="00ED21A3">
        <w:rPr>
          <w:color w:val="000000" w:themeColor="text1"/>
        </w:rPr>
        <w:t>Comment 11</w:t>
      </w:r>
      <w:r w:rsidR="00280288" w:rsidRPr="00ED21A3">
        <w:rPr>
          <w:color w:val="000000" w:themeColor="text1"/>
        </w:rPr>
        <w:t>, which is documented in Appendix C. They should be submitted at least once annually, or within 90 days of a change in ownership.</w:t>
      </w:r>
    </w:p>
    <w:p w14:paraId="3ADFA39D" w14:textId="109E3BDA" w:rsidR="00F612E1" w:rsidRPr="00ED21A3" w:rsidRDefault="004D4064" w:rsidP="00F612E1">
      <w:pPr>
        <w:ind w:left="-720"/>
        <w:rPr>
          <w:b/>
          <w:bCs/>
          <w:color w:val="000000" w:themeColor="text1"/>
        </w:rPr>
      </w:pPr>
      <w:r w:rsidRPr="00ED21A3">
        <w:rPr>
          <w:b/>
          <w:bCs/>
          <w:color w:val="000000" w:themeColor="text1"/>
        </w:rPr>
        <w:t xml:space="preserve">Comment </w:t>
      </w:r>
      <w:r w:rsidRPr="00ED21A3">
        <w:rPr>
          <w:b/>
          <w:bCs/>
          <w:color w:val="000000" w:themeColor="text1"/>
        </w:rPr>
        <w:t>1</w:t>
      </w:r>
      <w:r w:rsidR="002759F9" w:rsidRPr="00ED21A3">
        <w:rPr>
          <w:b/>
          <w:bCs/>
          <w:color w:val="000000" w:themeColor="text1"/>
        </w:rPr>
        <w:t>3</w:t>
      </w:r>
      <w:r w:rsidRPr="00ED21A3">
        <w:rPr>
          <w:b/>
          <w:bCs/>
          <w:color w:val="000000" w:themeColor="text1"/>
        </w:rPr>
        <w:t xml:space="preserve">, Pursuant to </w:t>
      </w:r>
      <w:r w:rsidRPr="00ED21A3">
        <w:rPr>
          <w:b/>
          <w:bCs/>
          <w:color w:val="000000" w:themeColor="text1"/>
          <w:u w:val="single"/>
        </w:rPr>
        <w:t>II. Risk Assessments</w:t>
      </w:r>
      <w:r w:rsidRPr="00ED21A3">
        <w:rPr>
          <w:b/>
          <w:bCs/>
          <w:color w:val="000000" w:themeColor="text1"/>
        </w:rPr>
        <w:t>; Question 6 (</w:t>
      </w:r>
      <w:r w:rsidRPr="00ED21A3">
        <w:rPr>
          <w:b/>
          <w:bCs/>
          <w:color w:val="000000" w:themeColor="text1"/>
        </w:rPr>
        <w:t>b</w:t>
      </w:r>
      <w:r w:rsidRPr="00ED21A3">
        <w:rPr>
          <w:b/>
          <w:bCs/>
          <w:color w:val="000000" w:themeColor="text1"/>
        </w:rPr>
        <w:t>):</w:t>
      </w:r>
    </w:p>
    <w:p w14:paraId="06731003" w14:textId="51004D9F" w:rsidR="004E1A72" w:rsidRPr="00ED21A3" w:rsidRDefault="004D4064" w:rsidP="004E1A72">
      <w:pPr>
        <w:rPr>
          <w:color w:val="000000" w:themeColor="text1"/>
        </w:rPr>
      </w:pPr>
      <w:r w:rsidRPr="00ED21A3">
        <w:rPr>
          <w:color w:val="000000" w:themeColor="text1"/>
        </w:rPr>
        <w:t>B</w:t>
      </w:r>
      <w:r w:rsidR="004E1A72" w:rsidRPr="00ED21A3">
        <w:rPr>
          <w:color w:val="000000" w:themeColor="text1"/>
        </w:rPr>
        <w:t xml:space="preserve">usinesses </w:t>
      </w:r>
      <w:r w:rsidRPr="00ED21A3">
        <w:rPr>
          <w:color w:val="000000" w:themeColor="text1"/>
        </w:rPr>
        <w:t>should</w:t>
      </w:r>
      <w:r w:rsidR="004E1A72" w:rsidRPr="00ED21A3">
        <w:rPr>
          <w:color w:val="000000" w:themeColor="text1"/>
        </w:rPr>
        <w:t xml:space="preserve"> </w:t>
      </w:r>
      <w:r w:rsidRPr="00ED21A3">
        <w:rPr>
          <w:color w:val="000000" w:themeColor="text1"/>
        </w:rPr>
        <w:t xml:space="preserve">designate a company officer </w:t>
      </w:r>
      <w:r w:rsidR="004E1A72" w:rsidRPr="00ED21A3">
        <w:rPr>
          <w:color w:val="000000" w:themeColor="text1"/>
        </w:rPr>
        <w:t xml:space="preserve">that </w:t>
      </w:r>
      <w:r w:rsidRPr="00ED21A3">
        <w:rPr>
          <w:color w:val="000000" w:themeColor="text1"/>
        </w:rPr>
        <w:t xml:space="preserve">attests to </w:t>
      </w:r>
      <w:r w:rsidR="004E1A72" w:rsidRPr="00ED21A3">
        <w:rPr>
          <w:color w:val="000000" w:themeColor="text1"/>
        </w:rPr>
        <w:t xml:space="preserve">the </w:t>
      </w:r>
      <w:r w:rsidRPr="00ED21A3">
        <w:rPr>
          <w:color w:val="000000" w:themeColor="text1"/>
        </w:rPr>
        <w:t>completeness</w:t>
      </w:r>
      <w:r w:rsidR="00167B01" w:rsidRPr="00ED21A3">
        <w:rPr>
          <w:color w:val="000000" w:themeColor="text1"/>
        </w:rPr>
        <w:t xml:space="preserve">, </w:t>
      </w:r>
      <w:r w:rsidRPr="00ED21A3">
        <w:rPr>
          <w:color w:val="000000" w:themeColor="text1"/>
        </w:rPr>
        <w:t>accuracy</w:t>
      </w:r>
      <w:r w:rsidR="00167B01" w:rsidRPr="00ED21A3">
        <w:rPr>
          <w:color w:val="000000" w:themeColor="text1"/>
        </w:rPr>
        <w:t xml:space="preserve">, </w:t>
      </w:r>
      <w:r w:rsidR="00167B01" w:rsidRPr="00ED21A3">
        <w:rPr>
          <w:i/>
          <w:iCs/>
          <w:color w:val="000000" w:themeColor="text1"/>
        </w:rPr>
        <w:t>and currency</w:t>
      </w:r>
      <w:r w:rsidR="00167B01" w:rsidRPr="00ED21A3">
        <w:rPr>
          <w:color w:val="000000" w:themeColor="text1"/>
        </w:rPr>
        <w:t xml:space="preserve"> of risk assessment </w:t>
      </w:r>
      <w:r w:rsidR="004E1A72" w:rsidRPr="00ED21A3">
        <w:rPr>
          <w:color w:val="000000" w:themeColor="text1"/>
        </w:rPr>
        <w:t>summaries</w:t>
      </w:r>
      <w:r w:rsidR="00167B01" w:rsidRPr="00ED21A3">
        <w:rPr>
          <w:color w:val="000000" w:themeColor="text1"/>
        </w:rPr>
        <w:t>,</w:t>
      </w:r>
      <w:r w:rsidR="004E1A72" w:rsidRPr="00ED21A3">
        <w:rPr>
          <w:color w:val="000000" w:themeColor="text1"/>
        </w:rPr>
        <w:t xml:space="preserve"> signed </w:t>
      </w:r>
      <w:r w:rsidR="00167B01" w:rsidRPr="00ED21A3">
        <w:rPr>
          <w:color w:val="000000" w:themeColor="text1"/>
        </w:rPr>
        <w:t xml:space="preserve">by the designated officer </w:t>
      </w:r>
      <w:r w:rsidR="004E1A72" w:rsidRPr="00ED21A3">
        <w:rPr>
          <w:color w:val="000000" w:themeColor="text1"/>
        </w:rPr>
        <w:t>under penalty of perjury</w:t>
      </w:r>
      <w:r w:rsidR="00167B01" w:rsidRPr="00ED21A3">
        <w:rPr>
          <w:color w:val="000000" w:themeColor="text1"/>
        </w:rPr>
        <w:t xml:space="preserve">, like NIS 2 attestations in the EU, or Sarbanes Oxley </w:t>
      </w:r>
      <w:r w:rsidR="00167B01" w:rsidRPr="00ED21A3">
        <w:rPr>
          <w:color w:val="000000" w:themeColor="text1"/>
        </w:rPr>
        <w:t>in the US</w:t>
      </w:r>
      <w:r w:rsidR="00167B01" w:rsidRPr="00ED21A3">
        <w:rPr>
          <w:color w:val="000000" w:themeColor="text1"/>
        </w:rPr>
        <w:t>.</w:t>
      </w:r>
      <w:r w:rsidR="004E1A72" w:rsidRPr="00ED21A3">
        <w:rPr>
          <w:color w:val="000000" w:themeColor="text1"/>
        </w:rPr>
        <w:t xml:space="preserve"> </w:t>
      </w:r>
    </w:p>
    <w:p w14:paraId="57DCD184" w14:textId="1E454635" w:rsidR="004E1A72" w:rsidRPr="00ED21A3" w:rsidRDefault="00167B01">
      <w:pPr>
        <w:rPr>
          <w:color w:val="000000" w:themeColor="text1"/>
        </w:rPr>
      </w:pPr>
      <w:r w:rsidRPr="00ED21A3">
        <w:rPr>
          <w:color w:val="000000" w:themeColor="text1"/>
        </w:rPr>
        <w:t>Combined with other proposals I’ve made in these comments, these summaries can be verified or refuted by incident reporting and complaints from consumers and other enforcement agencies.</w:t>
      </w:r>
    </w:p>
    <w:p w14:paraId="4C9A9E94" w14:textId="1D2F8551" w:rsidR="00167B01" w:rsidRPr="00ED21A3" w:rsidRDefault="00167B01" w:rsidP="00167B01">
      <w:pPr>
        <w:ind w:left="-720"/>
        <w:rPr>
          <w:b/>
          <w:bCs/>
          <w:color w:val="000000" w:themeColor="text1"/>
        </w:rPr>
      </w:pPr>
      <w:r w:rsidRPr="00ED21A3">
        <w:rPr>
          <w:b/>
          <w:bCs/>
          <w:color w:val="000000" w:themeColor="text1"/>
        </w:rPr>
        <w:t>Comment 1</w:t>
      </w:r>
      <w:r w:rsidR="002759F9" w:rsidRPr="00ED21A3">
        <w:rPr>
          <w:b/>
          <w:bCs/>
          <w:color w:val="000000" w:themeColor="text1"/>
        </w:rPr>
        <w:t>4</w:t>
      </w:r>
      <w:r w:rsidRPr="00ED21A3">
        <w:rPr>
          <w:b/>
          <w:bCs/>
          <w:color w:val="000000" w:themeColor="text1"/>
        </w:rPr>
        <w:t xml:space="preserve">, Pursuant to </w:t>
      </w:r>
      <w:r w:rsidRPr="00ED21A3">
        <w:rPr>
          <w:b/>
          <w:bCs/>
          <w:color w:val="000000" w:themeColor="text1"/>
          <w:u w:val="single"/>
        </w:rPr>
        <w:t>II. Risk Assessments</w:t>
      </w:r>
      <w:r w:rsidRPr="00ED21A3">
        <w:rPr>
          <w:b/>
          <w:bCs/>
          <w:color w:val="000000" w:themeColor="text1"/>
        </w:rPr>
        <w:t xml:space="preserve">; Question </w:t>
      </w:r>
      <w:r w:rsidRPr="00ED21A3">
        <w:rPr>
          <w:b/>
          <w:bCs/>
          <w:color w:val="000000" w:themeColor="text1"/>
        </w:rPr>
        <w:t>7</w:t>
      </w:r>
      <w:r w:rsidRPr="00ED21A3">
        <w:rPr>
          <w:b/>
          <w:bCs/>
          <w:color w:val="000000" w:themeColor="text1"/>
        </w:rPr>
        <w:t>:</w:t>
      </w:r>
    </w:p>
    <w:p w14:paraId="6C96EC30" w14:textId="7A4DEE71" w:rsidR="00E26713" w:rsidRPr="00ED21A3" w:rsidRDefault="00167B01">
      <w:pPr>
        <w:rPr>
          <w:color w:val="000000" w:themeColor="text1"/>
        </w:rPr>
      </w:pPr>
      <w:r w:rsidRPr="00ED21A3">
        <w:rPr>
          <w:color w:val="000000" w:themeColor="text1"/>
        </w:rPr>
        <w:t xml:space="preserve">All organizational entities registered with the California Secretary of State should be required to submit an initial risk assessment, which </w:t>
      </w:r>
      <w:r w:rsidR="00D039C5" w:rsidRPr="00ED21A3">
        <w:rPr>
          <w:color w:val="000000" w:themeColor="text1"/>
        </w:rPr>
        <w:t xml:space="preserve">consists of </w:t>
      </w:r>
      <w:r w:rsidR="002E7D4F" w:rsidRPr="00ED21A3">
        <w:rPr>
          <w:color w:val="000000" w:themeColor="text1"/>
        </w:rPr>
        <w:t>no more</w:t>
      </w:r>
      <w:r w:rsidR="00D039C5" w:rsidRPr="00ED21A3">
        <w:rPr>
          <w:color w:val="000000" w:themeColor="text1"/>
        </w:rPr>
        <w:t xml:space="preserve"> than </w:t>
      </w:r>
      <w:r w:rsidR="002E7D4F" w:rsidRPr="00ED21A3">
        <w:rPr>
          <w:color w:val="000000" w:themeColor="text1"/>
        </w:rPr>
        <w:t>10</w:t>
      </w:r>
      <w:r w:rsidR="00D039C5" w:rsidRPr="00ED21A3">
        <w:rPr>
          <w:color w:val="000000" w:themeColor="text1"/>
        </w:rPr>
        <w:t>0 self-assessment questions designed to identity high-risk processing and high-risk entities.</w:t>
      </w:r>
      <w:r w:rsidR="006C71D1" w:rsidRPr="00ED21A3">
        <w:rPr>
          <w:color w:val="000000" w:themeColor="text1"/>
        </w:rPr>
        <w:t xml:space="preserve"> These self-assessment questions are provided alongside the NIST controls I mapped to CCPA Regulations in Appendix C.</w:t>
      </w:r>
    </w:p>
    <w:p w14:paraId="7968AE08" w14:textId="60C3D4B2" w:rsidR="005E52B5" w:rsidRPr="00ED21A3" w:rsidRDefault="005E52B5" w:rsidP="005E52B5">
      <w:pPr>
        <w:ind w:left="-720"/>
        <w:rPr>
          <w:b/>
          <w:bCs/>
          <w:color w:val="000000" w:themeColor="text1"/>
        </w:rPr>
      </w:pPr>
      <w:r w:rsidRPr="00ED21A3">
        <w:rPr>
          <w:b/>
          <w:bCs/>
          <w:color w:val="000000" w:themeColor="text1"/>
        </w:rPr>
        <w:t>Comment 1</w:t>
      </w:r>
      <w:r w:rsidR="002759F9" w:rsidRPr="00ED21A3">
        <w:rPr>
          <w:b/>
          <w:bCs/>
          <w:color w:val="000000" w:themeColor="text1"/>
        </w:rPr>
        <w:t>5</w:t>
      </w:r>
      <w:r w:rsidRPr="00ED21A3">
        <w:rPr>
          <w:b/>
          <w:bCs/>
          <w:color w:val="000000" w:themeColor="text1"/>
        </w:rPr>
        <w:t xml:space="preserve">, Pursuant to </w:t>
      </w:r>
      <w:r w:rsidRPr="00ED21A3">
        <w:rPr>
          <w:b/>
          <w:bCs/>
          <w:color w:val="000000" w:themeColor="text1"/>
          <w:u w:val="single"/>
        </w:rPr>
        <w:t>II</w:t>
      </w:r>
      <w:r w:rsidRPr="00ED21A3">
        <w:rPr>
          <w:b/>
          <w:bCs/>
          <w:color w:val="000000" w:themeColor="text1"/>
          <w:u w:val="single"/>
        </w:rPr>
        <w:t>I</w:t>
      </w:r>
      <w:r w:rsidRPr="00ED21A3">
        <w:rPr>
          <w:b/>
          <w:bCs/>
          <w:color w:val="000000" w:themeColor="text1"/>
          <w:u w:val="single"/>
        </w:rPr>
        <w:t xml:space="preserve">. </w:t>
      </w:r>
      <w:r w:rsidRPr="00ED21A3">
        <w:rPr>
          <w:b/>
          <w:bCs/>
          <w:color w:val="000000" w:themeColor="text1"/>
          <w:u w:val="single"/>
        </w:rPr>
        <w:t xml:space="preserve">Automated </w:t>
      </w:r>
      <w:proofErr w:type="spellStart"/>
      <w:r w:rsidRPr="00ED21A3">
        <w:rPr>
          <w:b/>
          <w:bCs/>
          <w:color w:val="000000" w:themeColor="text1"/>
          <w:u w:val="single"/>
        </w:rPr>
        <w:t>Decisionmaking</w:t>
      </w:r>
      <w:proofErr w:type="spellEnd"/>
      <w:r w:rsidRPr="00ED21A3">
        <w:rPr>
          <w:b/>
          <w:bCs/>
          <w:color w:val="000000" w:themeColor="text1"/>
        </w:rPr>
        <w:t xml:space="preserve">; Question </w:t>
      </w:r>
      <w:r w:rsidRPr="00ED21A3">
        <w:rPr>
          <w:b/>
          <w:bCs/>
          <w:color w:val="000000" w:themeColor="text1"/>
        </w:rPr>
        <w:t>3</w:t>
      </w:r>
      <w:r w:rsidR="00D104B4" w:rsidRPr="00ED21A3">
        <w:rPr>
          <w:b/>
          <w:bCs/>
          <w:color w:val="000000" w:themeColor="text1"/>
        </w:rPr>
        <w:t xml:space="preserve"> and Question 4</w:t>
      </w:r>
      <w:r w:rsidRPr="00ED21A3">
        <w:rPr>
          <w:b/>
          <w:bCs/>
          <w:color w:val="000000" w:themeColor="text1"/>
        </w:rPr>
        <w:t>:</w:t>
      </w:r>
    </w:p>
    <w:p w14:paraId="4DC3682F" w14:textId="64849EE1" w:rsidR="009B675E" w:rsidRPr="00ED21A3" w:rsidRDefault="00B372DA">
      <w:pPr>
        <w:rPr>
          <w:color w:val="000000" w:themeColor="text1"/>
        </w:rPr>
      </w:pPr>
      <w:r w:rsidRPr="00ED21A3">
        <w:rPr>
          <w:color w:val="000000" w:themeColor="text1"/>
        </w:rPr>
        <w:t xml:space="preserve">Automated </w:t>
      </w:r>
      <w:proofErr w:type="spellStart"/>
      <w:r w:rsidRPr="00ED21A3">
        <w:rPr>
          <w:color w:val="000000" w:themeColor="text1"/>
        </w:rPr>
        <w:t>Decisionmaking</w:t>
      </w:r>
      <w:proofErr w:type="spellEnd"/>
      <w:r w:rsidRPr="00ED21A3">
        <w:rPr>
          <w:color w:val="000000" w:themeColor="text1"/>
        </w:rPr>
        <w:t xml:space="preserve">, and any privacy risks associated with its use is not limited to CCPA-covered entities. </w:t>
      </w:r>
      <w:r w:rsidR="008612AF" w:rsidRPr="00ED21A3">
        <w:rPr>
          <w:color w:val="000000" w:themeColor="text1"/>
        </w:rPr>
        <w:t xml:space="preserve">Businesses which are exempt from the CCPA due to revenue </w:t>
      </w:r>
      <w:proofErr w:type="spellStart"/>
      <w:r w:rsidR="008612AF" w:rsidRPr="00ED21A3">
        <w:rPr>
          <w:color w:val="000000" w:themeColor="text1"/>
        </w:rPr>
        <w:t>threshholds</w:t>
      </w:r>
      <w:proofErr w:type="spellEnd"/>
      <w:r w:rsidR="008612AF" w:rsidRPr="00ED21A3">
        <w:rPr>
          <w:color w:val="000000" w:themeColor="text1"/>
        </w:rPr>
        <w:t xml:space="preserve"> have been reluctant to acknowledge their status, which effectively defrauds consumers regarding their CCPA rights according to controlled privacy experiments I have conducted over a two year period. I anticipate that </w:t>
      </w:r>
      <w:r w:rsidR="00B12E1B" w:rsidRPr="00ED21A3">
        <w:rPr>
          <w:color w:val="000000" w:themeColor="text1"/>
        </w:rPr>
        <w:t>business start-ups, who are eager to accelerate their market</w:t>
      </w:r>
      <w:r w:rsidR="00D424F9" w:rsidRPr="00ED21A3">
        <w:rPr>
          <w:color w:val="000000" w:themeColor="text1"/>
        </w:rPr>
        <w:t xml:space="preserve"> positions but less eager to implement privacy controls, </w:t>
      </w:r>
      <w:r w:rsidR="00D424F9" w:rsidRPr="00ED21A3">
        <w:rPr>
          <w:color w:val="000000" w:themeColor="text1"/>
        </w:rPr>
        <w:lastRenderedPageBreak/>
        <w:t>will claim to use AI, ML, Deep Neural Networks, etc. This is problematic because it could be nearly impossible for the Agency to determine who is using this technology, especially if companies make false representations or fall under the revenue threshold to avoid public embarrassment AND regulatory scrutiny.</w:t>
      </w:r>
      <w:r w:rsidR="00B12E1B" w:rsidRPr="00ED21A3">
        <w:rPr>
          <w:color w:val="000000" w:themeColor="text1"/>
        </w:rPr>
        <w:t xml:space="preserve"> </w:t>
      </w:r>
    </w:p>
    <w:p w14:paraId="60EA3D32" w14:textId="45B43575" w:rsidR="00E26713" w:rsidRPr="00ED21A3" w:rsidRDefault="002759F9" w:rsidP="002759F9">
      <w:pPr>
        <w:ind w:left="-720"/>
        <w:rPr>
          <w:b/>
          <w:bCs/>
          <w:color w:val="000000" w:themeColor="text1"/>
        </w:rPr>
      </w:pPr>
      <w:r w:rsidRPr="00ED21A3">
        <w:rPr>
          <w:b/>
          <w:bCs/>
          <w:color w:val="000000" w:themeColor="text1"/>
        </w:rPr>
        <w:t>Comment</w:t>
      </w:r>
      <w:r w:rsidR="00F612E1" w:rsidRPr="00ED21A3">
        <w:rPr>
          <w:b/>
          <w:bCs/>
          <w:color w:val="000000" w:themeColor="text1"/>
        </w:rPr>
        <w:t xml:space="preserve"> </w:t>
      </w:r>
      <w:r w:rsidR="00F612E1" w:rsidRPr="00ED21A3">
        <w:rPr>
          <w:b/>
          <w:bCs/>
          <w:color w:val="000000" w:themeColor="text1"/>
        </w:rPr>
        <w:t>1</w:t>
      </w:r>
      <w:r w:rsidRPr="00ED21A3">
        <w:rPr>
          <w:b/>
          <w:bCs/>
          <w:color w:val="000000" w:themeColor="text1"/>
        </w:rPr>
        <w:t>6</w:t>
      </w:r>
      <w:r w:rsidR="00F612E1" w:rsidRPr="00ED21A3">
        <w:rPr>
          <w:b/>
          <w:bCs/>
          <w:color w:val="000000" w:themeColor="text1"/>
        </w:rPr>
        <w:t xml:space="preserve">, Pursuant to </w:t>
      </w:r>
      <w:r w:rsidR="00F612E1" w:rsidRPr="00ED21A3">
        <w:rPr>
          <w:b/>
          <w:bCs/>
          <w:color w:val="000000" w:themeColor="text1"/>
          <w:u w:val="single"/>
        </w:rPr>
        <w:t xml:space="preserve">III. Automated </w:t>
      </w:r>
      <w:proofErr w:type="spellStart"/>
      <w:r w:rsidR="00F612E1" w:rsidRPr="00ED21A3">
        <w:rPr>
          <w:b/>
          <w:bCs/>
          <w:color w:val="000000" w:themeColor="text1"/>
          <w:u w:val="single"/>
        </w:rPr>
        <w:t>Decisionmaking</w:t>
      </w:r>
      <w:proofErr w:type="spellEnd"/>
      <w:r w:rsidR="00F612E1" w:rsidRPr="00ED21A3">
        <w:rPr>
          <w:b/>
          <w:bCs/>
          <w:color w:val="000000" w:themeColor="text1"/>
        </w:rPr>
        <w:t xml:space="preserve">; Question 3 </w:t>
      </w:r>
      <w:r w:rsidR="00F35289" w:rsidRPr="00ED21A3">
        <w:rPr>
          <w:b/>
          <w:bCs/>
          <w:color w:val="000000" w:themeColor="text1"/>
        </w:rPr>
        <w:t xml:space="preserve">(a) </w:t>
      </w:r>
      <w:r w:rsidR="00A206AC" w:rsidRPr="00ED21A3">
        <w:rPr>
          <w:b/>
          <w:bCs/>
          <w:color w:val="000000" w:themeColor="text1"/>
        </w:rPr>
        <w:t xml:space="preserve">(d) (e) (f) </w:t>
      </w:r>
      <w:r w:rsidR="00F612E1" w:rsidRPr="00ED21A3">
        <w:rPr>
          <w:b/>
          <w:bCs/>
          <w:color w:val="000000" w:themeColor="text1"/>
        </w:rPr>
        <w:t xml:space="preserve">and Question </w:t>
      </w:r>
      <w:r w:rsidR="00717CCF" w:rsidRPr="00ED21A3">
        <w:rPr>
          <w:b/>
          <w:bCs/>
          <w:color w:val="000000" w:themeColor="text1"/>
        </w:rPr>
        <w:t>5</w:t>
      </w:r>
      <w:r w:rsidR="00F612E1" w:rsidRPr="00ED21A3">
        <w:rPr>
          <w:b/>
          <w:bCs/>
          <w:color w:val="000000" w:themeColor="text1"/>
        </w:rPr>
        <w:t>:</w:t>
      </w:r>
    </w:p>
    <w:p w14:paraId="41C9967B" w14:textId="0F95D97A" w:rsidR="00FE2915" w:rsidRPr="00ED21A3" w:rsidRDefault="00FE2915">
      <w:pPr>
        <w:rPr>
          <w:color w:val="000000" w:themeColor="text1"/>
        </w:rPr>
      </w:pPr>
      <w:r w:rsidRPr="00ED21A3">
        <w:rPr>
          <w:color w:val="000000" w:themeColor="text1"/>
        </w:rPr>
        <w:t xml:space="preserve">The Agency should consider all regulatory frameworks regarding the use of Artificial Intelligence (AI) because AI </w:t>
      </w:r>
      <w:r w:rsidR="00D74DE0" w:rsidRPr="00ED21A3">
        <w:rPr>
          <w:color w:val="000000" w:themeColor="text1"/>
        </w:rPr>
        <w:t xml:space="preserve">is </w:t>
      </w:r>
      <w:r w:rsidRPr="00ED21A3">
        <w:rPr>
          <w:color w:val="000000" w:themeColor="text1"/>
        </w:rPr>
        <w:t>the baseline technology</w:t>
      </w:r>
      <w:r w:rsidR="00D74DE0" w:rsidRPr="00ED21A3">
        <w:rPr>
          <w:color w:val="000000" w:themeColor="text1"/>
        </w:rPr>
        <w:t xml:space="preserve"> underlying Automated </w:t>
      </w:r>
      <w:proofErr w:type="spellStart"/>
      <w:r w:rsidR="00D74DE0" w:rsidRPr="00ED21A3">
        <w:rPr>
          <w:color w:val="000000" w:themeColor="text1"/>
        </w:rPr>
        <w:t>Decisionmaking</w:t>
      </w:r>
      <w:proofErr w:type="spellEnd"/>
      <w:r w:rsidR="00D74DE0" w:rsidRPr="00ED21A3">
        <w:rPr>
          <w:color w:val="000000" w:themeColor="text1"/>
        </w:rPr>
        <w:t xml:space="preserve"> technologies. In particular, the Agency should consider: </w:t>
      </w:r>
    </w:p>
    <w:p w14:paraId="21140612" w14:textId="16DD02BB" w:rsidR="00FE2915" w:rsidRPr="00ED21A3" w:rsidRDefault="00FE2915" w:rsidP="00D74DE0">
      <w:pPr>
        <w:pStyle w:val="ListParagraph"/>
        <w:numPr>
          <w:ilvl w:val="0"/>
          <w:numId w:val="2"/>
        </w:numPr>
        <w:rPr>
          <w:color w:val="000000" w:themeColor="text1"/>
        </w:rPr>
      </w:pPr>
      <w:hyperlink r:id="rId8" w:history="1">
        <w:r w:rsidRPr="00ED21A3">
          <w:rPr>
            <w:rStyle w:val="Hyperlink"/>
            <w:color w:val="000000" w:themeColor="text1"/>
          </w:rPr>
          <w:t>Regulatory framework proposal on artificial intelligence | Shaping Europe’s digital future (europa.eu)</w:t>
        </w:r>
      </w:hyperlink>
    </w:p>
    <w:p w14:paraId="37BE8398" w14:textId="714E9023" w:rsidR="00D74DE0" w:rsidRPr="00ED21A3" w:rsidRDefault="005A29F8" w:rsidP="00D74DE0">
      <w:pPr>
        <w:pStyle w:val="ListParagraph"/>
        <w:numPr>
          <w:ilvl w:val="0"/>
          <w:numId w:val="2"/>
        </w:numPr>
        <w:rPr>
          <w:color w:val="000000" w:themeColor="text1"/>
        </w:rPr>
      </w:pPr>
      <w:r w:rsidRPr="00ED21A3">
        <w:rPr>
          <w:color w:val="000000" w:themeColor="text1"/>
        </w:rPr>
        <w:t>explaining-decisions-made-with-artificial-intelligence-1-0.pdf</w:t>
      </w:r>
      <w:r w:rsidRPr="00ED21A3">
        <w:rPr>
          <w:color w:val="000000" w:themeColor="text1"/>
        </w:rPr>
        <w:t xml:space="preserve"> from the ICO</w:t>
      </w:r>
    </w:p>
    <w:p w14:paraId="0A95FC56" w14:textId="0EBAD094" w:rsidR="0057427B" w:rsidRPr="00ED21A3" w:rsidRDefault="0057427B" w:rsidP="0057427B">
      <w:pPr>
        <w:pStyle w:val="ListParagraph"/>
        <w:numPr>
          <w:ilvl w:val="0"/>
          <w:numId w:val="2"/>
        </w:numPr>
        <w:rPr>
          <w:color w:val="000000" w:themeColor="text1"/>
        </w:rPr>
      </w:pPr>
      <w:r w:rsidRPr="00ED21A3">
        <w:rPr>
          <w:color w:val="000000" w:themeColor="text1"/>
        </w:rPr>
        <w:t>guidance-on-the-ai-auditing-framework-draft-for-consultation.pdf</w:t>
      </w:r>
      <w:r w:rsidRPr="00ED21A3">
        <w:rPr>
          <w:color w:val="000000" w:themeColor="text1"/>
        </w:rPr>
        <w:t xml:space="preserve"> from the ICO</w:t>
      </w:r>
    </w:p>
    <w:p w14:paraId="2E006DE0" w14:textId="67757AC5" w:rsidR="008359A7" w:rsidRPr="00ED21A3" w:rsidRDefault="0057427B" w:rsidP="00A02194">
      <w:pPr>
        <w:pStyle w:val="Heading1"/>
        <w:shd w:val="clear" w:color="auto" w:fill="FFFFFF"/>
        <w:spacing w:before="0" w:beforeAutospacing="0" w:after="80" w:afterAutospacing="0"/>
        <w:rPr>
          <w:rFonts w:asciiTheme="minorHAnsi" w:hAnsiTheme="minorHAnsi" w:cstheme="minorHAnsi"/>
          <w:b w:val="0"/>
          <w:bCs w:val="0"/>
          <w:color w:val="000000" w:themeColor="text1"/>
          <w:sz w:val="22"/>
          <w:szCs w:val="22"/>
        </w:rPr>
      </w:pPr>
      <w:r w:rsidRPr="00ED21A3">
        <w:rPr>
          <w:rFonts w:asciiTheme="minorHAnsi" w:hAnsiTheme="minorHAnsi" w:cstheme="minorHAnsi"/>
          <w:b w:val="0"/>
          <w:bCs w:val="0"/>
          <w:color w:val="000000" w:themeColor="text1"/>
          <w:sz w:val="22"/>
          <w:szCs w:val="22"/>
        </w:rPr>
        <w:t xml:space="preserve">The Agency should also consider </w:t>
      </w:r>
      <w:r w:rsidR="008359A7" w:rsidRPr="00ED21A3">
        <w:rPr>
          <w:rFonts w:asciiTheme="minorHAnsi" w:hAnsiTheme="minorHAnsi" w:cstheme="minorHAnsi"/>
          <w:b w:val="0"/>
          <w:bCs w:val="0"/>
          <w:color w:val="000000" w:themeColor="text1"/>
          <w:sz w:val="22"/>
          <w:szCs w:val="22"/>
        </w:rPr>
        <w:t xml:space="preserve">which </w:t>
      </w:r>
      <w:r w:rsidRPr="00ED21A3">
        <w:rPr>
          <w:rFonts w:asciiTheme="minorHAnsi" w:hAnsiTheme="minorHAnsi" w:cstheme="minorHAnsi"/>
          <w:b w:val="0"/>
          <w:bCs w:val="0"/>
          <w:color w:val="000000" w:themeColor="text1"/>
          <w:sz w:val="22"/>
          <w:szCs w:val="22"/>
        </w:rPr>
        <w:t xml:space="preserve">AI systems </w:t>
      </w:r>
      <w:r w:rsidR="008359A7" w:rsidRPr="00ED21A3">
        <w:rPr>
          <w:rFonts w:asciiTheme="minorHAnsi" w:hAnsiTheme="minorHAnsi" w:cstheme="minorHAnsi"/>
          <w:b w:val="0"/>
          <w:bCs w:val="0"/>
          <w:color w:val="000000" w:themeColor="text1"/>
          <w:sz w:val="22"/>
          <w:szCs w:val="22"/>
        </w:rPr>
        <w:t xml:space="preserve">the EU has </w:t>
      </w:r>
      <w:r w:rsidR="008359A7" w:rsidRPr="00ED21A3">
        <w:rPr>
          <w:rFonts w:asciiTheme="minorHAnsi" w:hAnsiTheme="minorHAnsi" w:cstheme="minorHAnsi"/>
          <w:b w:val="0"/>
          <w:bCs w:val="0"/>
          <w:color w:val="000000" w:themeColor="text1"/>
          <w:sz w:val="22"/>
          <w:szCs w:val="22"/>
        </w:rPr>
        <w:t>identified as high-risk</w:t>
      </w:r>
      <w:r w:rsidR="008359A7" w:rsidRPr="00ED21A3">
        <w:rPr>
          <w:rFonts w:asciiTheme="minorHAnsi" w:hAnsiTheme="minorHAnsi" w:cstheme="minorHAnsi"/>
          <w:b w:val="0"/>
          <w:bCs w:val="0"/>
          <w:color w:val="000000" w:themeColor="text1"/>
          <w:sz w:val="22"/>
          <w:szCs w:val="22"/>
        </w:rPr>
        <w:t xml:space="preserve"> in its </w:t>
      </w:r>
      <w:r w:rsidR="008359A7" w:rsidRPr="00ED21A3">
        <w:rPr>
          <w:rFonts w:asciiTheme="minorHAnsi" w:hAnsiTheme="minorHAnsi" w:cstheme="minorHAnsi"/>
          <w:b w:val="0"/>
          <w:bCs w:val="0"/>
          <w:color w:val="000000" w:themeColor="text1"/>
          <w:sz w:val="22"/>
          <w:szCs w:val="22"/>
          <w:u w:val="single"/>
        </w:rPr>
        <w:t>Regulatory framework proposal on artificial intelligence</w:t>
      </w:r>
      <w:r w:rsidR="008359A7" w:rsidRPr="00ED21A3">
        <w:rPr>
          <w:rFonts w:asciiTheme="minorHAnsi" w:hAnsiTheme="minorHAnsi" w:cstheme="minorHAnsi"/>
          <w:b w:val="0"/>
          <w:bCs w:val="0"/>
          <w:color w:val="000000" w:themeColor="text1"/>
          <w:sz w:val="22"/>
          <w:szCs w:val="22"/>
        </w:rPr>
        <w:t>, for inclusion in its criteria for defining high-risk factors:</w:t>
      </w:r>
    </w:p>
    <w:p w14:paraId="2D989BF7" w14:textId="77777777" w:rsidR="0057427B" w:rsidRPr="0057427B" w:rsidRDefault="0057427B" w:rsidP="0057427B">
      <w:pPr>
        <w:numPr>
          <w:ilvl w:val="0"/>
          <w:numId w:val="3"/>
        </w:numPr>
        <w:spacing w:after="100" w:afterAutospacing="1" w:line="240" w:lineRule="auto"/>
        <w:rPr>
          <w:rFonts w:eastAsia="Times New Roman" w:cstheme="minorHAnsi"/>
          <w:color w:val="000000" w:themeColor="text1"/>
          <w:sz w:val="20"/>
          <w:szCs w:val="20"/>
        </w:rPr>
      </w:pPr>
      <w:r w:rsidRPr="0057427B">
        <w:rPr>
          <w:rFonts w:eastAsia="Times New Roman" w:cstheme="minorHAnsi"/>
          <w:color w:val="000000" w:themeColor="text1"/>
          <w:sz w:val="20"/>
          <w:szCs w:val="20"/>
        </w:rPr>
        <w:t>critical infrastructures (</w:t>
      </w:r>
      <w:proofErr w:type="gramStart"/>
      <w:r w:rsidRPr="0057427B">
        <w:rPr>
          <w:rFonts w:eastAsia="Times New Roman" w:cstheme="minorHAnsi"/>
          <w:color w:val="000000" w:themeColor="text1"/>
          <w:sz w:val="20"/>
          <w:szCs w:val="20"/>
        </w:rPr>
        <w:t>e.g.</w:t>
      </w:r>
      <w:proofErr w:type="gramEnd"/>
      <w:r w:rsidRPr="0057427B">
        <w:rPr>
          <w:rFonts w:eastAsia="Times New Roman" w:cstheme="minorHAnsi"/>
          <w:color w:val="000000" w:themeColor="text1"/>
          <w:sz w:val="20"/>
          <w:szCs w:val="20"/>
        </w:rPr>
        <w:t xml:space="preserve"> transport), that could put the life and health of citizens at risk;</w:t>
      </w:r>
    </w:p>
    <w:p w14:paraId="52A41557" w14:textId="77777777" w:rsidR="0057427B" w:rsidRPr="0057427B" w:rsidRDefault="0057427B" w:rsidP="0057427B">
      <w:pPr>
        <w:numPr>
          <w:ilvl w:val="0"/>
          <w:numId w:val="3"/>
        </w:numPr>
        <w:spacing w:before="100" w:beforeAutospacing="1" w:after="100" w:afterAutospacing="1" w:line="240" w:lineRule="auto"/>
        <w:rPr>
          <w:rFonts w:eastAsia="Times New Roman" w:cstheme="minorHAnsi"/>
          <w:color w:val="000000" w:themeColor="text1"/>
          <w:sz w:val="20"/>
          <w:szCs w:val="20"/>
        </w:rPr>
      </w:pPr>
      <w:r w:rsidRPr="0057427B">
        <w:rPr>
          <w:rFonts w:eastAsia="Times New Roman" w:cstheme="minorHAnsi"/>
          <w:color w:val="000000" w:themeColor="text1"/>
          <w:sz w:val="20"/>
          <w:szCs w:val="20"/>
        </w:rPr>
        <w:t>educational or vocational training, that may determine the access to education and professional course of someone’s life (</w:t>
      </w:r>
      <w:proofErr w:type="gramStart"/>
      <w:r w:rsidRPr="0057427B">
        <w:rPr>
          <w:rFonts w:eastAsia="Times New Roman" w:cstheme="minorHAnsi"/>
          <w:color w:val="000000" w:themeColor="text1"/>
          <w:sz w:val="20"/>
          <w:szCs w:val="20"/>
        </w:rPr>
        <w:t>e.g.</w:t>
      </w:r>
      <w:proofErr w:type="gramEnd"/>
      <w:r w:rsidRPr="0057427B">
        <w:rPr>
          <w:rFonts w:eastAsia="Times New Roman" w:cstheme="minorHAnsi"/>
          <w:color w:val="000000" w:themeColor="text1"/>
          <w:sz w:val="20"/>
          <w:szCs w:val="20"/>
        </w:rPr>
        <w:t xml:space="preserve"> scoring of exams);</w:t>
      </w:r>
    </w:p>
    <w:p w14:paraId="7BD396CC" w14:textId="77777777" w:rsidR="0057427B" w:rsidRPr="0057427B" w:rsidRDefault="0057427B" w:rsidP="0057427B">
      <w:pPr>
        <w:numPr>
          <w:ilvl w:val="0"/>
          <w:numId w:val="3"/>
        </w:numPr>
        <w:spacing w:before="100" w:beforeAutospacing="1" w:after="100" w:afterAutospacing="1" w:line="240" w:lineRule="auto"/>
        <w:rPr>
          <w:rFonts w:eastAsia="Times New Roman" w:cstheme="minorHAnsi"/>
          <w:color w:val="000000" w:themeColor="text1"/>
          <w:sz w:val="20"/>
          <w:szCs w:val="20"/>
        </w:rPr>
      </w:pPr>
      <w:r w:rsidRPr="0057427B">
        <w:rPr>
          <w:rFonts w:eastAsia="Times New Roman" w:cstheme="minorHAnsi"/>
          <w:color w:val="000000" w:themeColor="text1"/>
          <w:sz w:val="20"/>
          <w:szCs w:val="20"/>
        </w:rPr>
        <w:t>safety components of products (</w:t>
      </w:r>
      <w:proofErr w:type="gramStart"/>
      <w:r w:rsidRPr="0057427B">
        <w:rPr>
          <w:rFonts w:eastAsia="Times New Roman" w:cstheme="minorHAnsi"/>
          <w:color w:val="000000" w:themeColor="text1"/>
          <w:sz w:val="20"/>
          <w:szCs w:val="20"/>
        </w:rPr>
        <w:t>e.g.</w:t>
      </w:r>
      <w:proofErr w:type="gramEnd"/>
      <w:r w:rsidRPr="0057427B">
        <w:rPr>
          <w:rFonts w:eastAsia="Times New Roman" w:cstheme="minorHAnsi"/>
          <w:color w:val="000000" w:themeColor="text1"/>
          <w:sz w:val="20"/>
          <w:szCs w:val="20"/>
        </w:rPr>
        <w:t xml:space="preserve"> AI application in robot-assisted surgery);</w:t>
      </w:r>
    </w:p>
    <w:p w14:paraId="7F4D1B66" w14:textId="77777777" w:rsidR="0057427B" w:rsidRPr="0057427B" w:rsidRDefault="0057427B" w:rsidP="0057427B">
      <w:pPr>
        <w:numPr>
          <w:ilvl w:val="0"/>
          <w:numId w:val="3"/>
        </w:numPr>
        <w:spacing w:before="100" w:beforeAutospacing="1" w:after="100" w:afterAutospacing="1" w:line="240" w:lineRule="auto"/>
        <w:rPr>
          <w:rFonts w:eastAsia="Times New Roman" w:cstheme="minorHAnsi"/>
          <w:color w:val="000000" w:themeColor="text1"/>
          <w:sz w:val="20"/>
          <w:szCs w:val="20"/>
        </w:rPr>
      </w:pPr>
      <w:r w:rsidRPr="0057427B">
        <w:rPr>
          <w:rFonts w:eastAsia="Times New Roman" w:cstheme="minorHAnsi"/>
          <w:color w:val="000000" w:themeColor="text1"/>
          <w:sz w:val="20"/>
          <w:szCs w:val="20"/>
        </w:rPr>
        <w:t>employment, management of workers and access to self-employment (</w:t>
      </w:r>
      <w:proofErr w:type="gramStart"/>
      <w:r w:rsidRPr="0057427B">
        <w:rPr>
          <w:rFonts w:eastAsia="Times New Roman" w:cstheme="minorHAnsi"/>
          <w:color w:val="000000" w:themeColor="text1"/>
          <w:sz w:val="20"/>
          <w:szCs w:val="20"/>
        </w:rPr>
        <w:t>e.g.</w:t>
      </w:r>
      <w:proofErr w:type="gramEnd"/>
      <w:r w:rsidRPr="0057427B">
        <w:rPr>
          <w:rFonts w:eastAsia="Times New Roman" w:cstheme="minorHAnsi"/>
          <w:color w:val="000000" w:themeColor="text1"/>
          <w:sz w:val="20"/>
          <w:szCs w:val="20"/>
        </w:rPr>
        <w:t xml:space="preserve"> CV-sorting software for recruitment procedures);</w:t>
      </w:r>
    </w:p>
    <w:p w14:paraId="4C210BAB" w14:textId="77777777" w:rsidR="0057427B" w:rsidRPr="0057427B" w:rsidRDefault="0057427B" w:rsidP="0057427B">
      <w:pPr>
        <w:numPr>
          <w:ilvl w:val="0"/>
          <w:numId w:val="3"/>
        </w:numPr>
        <w:spacing w:before="100" w:beforeAutospacing="1" w:after="100" w:afterAutospacing="1" w:line="240" w:lineRule="auto"/>
        <w:rPr>
          <w:rFonts w:eastAsia="Times New Roman" w:cstheme="minorHAnsi"/>
          <w:color w:val="000000" w:themeColor="text1"/>
          <w:sz w:val="20"/>
          <w:szCs w:val="20"/>
        </w:rPr>
      </w:pPr>
      <w:r w:rsidRPr="0057427B">
        <w:rPr>
          <w:rFonts w:eastAsia="Times New Roman" w:cstheme="minorHAnsi"/>
          <w:color w:val="000000" w:themeColor="text1"/>
          <w:sz w:val="20"/>
          <w:szCs w:val="20"/>
        </w:rPr>
        <w:t>essential private and public services (</w:t>
      </w:r>
      <w:proofErr w:type="gramStart"/>
      <w:r w:rsidRPr="0057427B">
        <w:rPr>
          <w:rFonts w:eastAsia="Times New Roman" w:cstheme="minorHAnsi"/>
          <w:color w:val="000000" w:themeColor="text1"/>
          <w:sz w:val="20"/>
          <w:szCs w:val="20"/>
        </w:rPr>
        <w:t>e.g.</w:t>
      </w:r>
      <w:proofErr w:type="gramEnd"/>
      <w:r w:rsidRPr="0057427B">
        <w:rPr>
          <w:rFonts w:eastAsia="Times New Roman" w:cstheme="minorHAnsi"/>
          <w:color w:val="000000" w:themeColor="text1"/>
          <w:sz w:val="20"/>
          <w:szCs w:val="20"/>
        </w:rPr>
        <w:t xml:space="preserve"> credit scoring denying citizens opportunity to obtain a loan);</w:t>
      </w:r>
    </w:p>
    <w:p w14:paraId="2AC98374" w14:textId="77777777" w:rsidR="0057427B" w:rsidRPr="0057427B" w:rsidRDefault="0057427B" w:rsidP="0057427B">
      <w:pPr>
        <w:numPr>
          <w:ilvl w:val="0"/>
          <w:numId w:val="3"/>
        </w:numPr>
        <w:spacing w:before="100" w:beforeAutospacing="1" w:after="100" w:afterAutospacing="1" w:line="240" w:lineRule="auto"/>
        <w:rPr>
          <w:rFonts w:eastAsia="Times New Roman" w:cstheme="minorHAnsi"/>
          <w:color w:val="000000" w:themeColor="text1"/>
          <w:sz w:val="20"/>
          <w:szCs w:val="20"/>
        </w:rPr>
      </w:pPr>
      <w:r w:rsidRPr="0057427B">
        <w:rPr>
          <w:rFonts w:eastAsia="Times New Roman" w:cstheme="minorHAnsi"/>
          <w:color w:val="000000" w:themeColor="text1"/>
          <w:sz w:val="20"/>
          <w:szCs w:val="20"/>
        </w:rPr>
        <w:t>law enforcement that may interfere with people’s fundamental rights (</w:t>
      </w:r>
      <w:proofErr w:type="gramStart"/>
      <w:r w:rsidRPr="0057427B">
        <w:rPr>
          <w:rFonts w:eastAsia="Times New Roman" w:cstheme="minorHAnsi"/>
          <w:color w:val="000000" w:themeColor="text1"/>
          <w:sz w:val="20"/>
          <w:szCs w:val="20"/>
        </w:rPr>
        <w:t>e.g.</w:t>
      </w:r>
      <w:proofErr w:type="gramEnd"/>
      <w:r w:rsidRPr="0057427B">
        <w:rPr>
          <w:rFonts w:eastAsia="Times New Roman" w:cstheme="minorHAnsi"/>
          <w:color w:val="000000" w:themeColor="text1"/>
          <w:sz w:val="20"/>
          <w:szCs w:val="20"/>
        </w:rPr>
        <w:t xml:space="preserve"> evaluation of the reliability of evidence);</w:t>
      </w:r>
    </w:p>
    <w:p w14:paraId="0FC4B4F0" w14:textId="77777777" w:rsidR="0057427B" w:rsidRPr="0057427B" w:rsidRDefault="0057427B" w:rsidP="0057427B">
      <w:pPr>
        <w:numPr>
          <w:ilvl w:val="0"/>
          <w:numId w:val="3"/>
        </w:numPr>
        <w:spacing w:before="100" w:beforeAutospacing="1" w:after="100" w:afterAutospacing="1" w:line="240" w:lineRule="auto"/>
        <w:rPr>
          <w:rFonts w:eastAsia="Times New Roman" w:cstheme="minorHAnsi"/>
          <w:color w:val="000000" w:themeColor="text1"/>
          <w:sz w:val="20"/>
          <w:szCs w:val="20"/>
        </w:rPr>
      </w:pPr>
      <w:r w:rsidRPr="0057427B">
        <w:rPr>
          <w:rFonts w:eastAsia="Times New Roman" w:cstheme="minorHAnsi"/>
          <w:color w:val="000000" w:themeColor="text1"/>
          <w:sz w:val="20"/>
          <w:szCs w:val="20"/>
        </w:rPr>
        <w:t>migration, asylum and border control management (</w:t>
      </w:r>
      <w:proofErr w:type="gramStart"/>
      <w:r w:rsidRPr="0057427B">
        <w:rPr>
          <w:rFonts w:eastAsia="Times New Roman" w:cstheme="minorHAnsi"/>
          <w:color w:val="000000" w:themeColor="text1"/>
          <w:sz w:val="20"/>
          <w:szCs w:val="20"/>
        </w:rPr>
        <w:t>e.g.</w:t>
      </w:r>
      <w:proofErr w:type="gramEnd"/>
      <w:r w:rsidRPr="0057427B">
        <w:rPr>
          <w:rFonts w:eastAsia="Times New Roman" w:cstheme="minorHAnsi"/>
          <w:color w:val="000000" w:themeColor="text1"/>
          <w:sz w:val="20"/>
          <w:szCs w:val="20"/>
        </w:rPr>
        <w:t xml:space="preserve"> verification of authenticity of travel documents);</w:t>
      </w:r>
    </w:p>
    <w:p w14:paraId="4EB8E745" w14:textId="4A8676A8" w:rsidR="0057427B" w:rsidRPr="00ED21A3" w:rsidRDefault="0057427B" w:rsidP="0057427B">
      <w:pPr>
        <w:numPr>
          <w:ilvl w:val="0"/>
          <w:numId w:val="3"/>
        </w:numPr>
        <w:spacing w:before="100" w:beforeAutospacing="1" w:after="100" w:afterAutospacing="1" w:line="240" w:lineRule="auto"/>
        <w:rPr>
          <w:rFonts w:eastAsia="Times New Roman" w:cstheme="minorHAnsi"/>
          <w:color w:val="000000" w:themeColor="text1"/>
          <w:sz w:val="20"/>
          <w:szCs w:val="20"/>
        </w:rPr>
      </w:pPr>
      <w:r w:rsidRPr="0057427B">
        <w:rPr>
          <w:rFonts w:eastAsia="Times New Roman" w:cstheme="minorHAnsi"/>
          <w:color w:val="000000" w:themeColor="text1"/>
          <w:sz w:val="20"/>
          <w:szCs w:val="20"/>
        </w:rPr>
        <w:t>administration of justice and democratic processes (</w:t>
      </w:r>
      <w:proofErr w:type="gramStart"/>
      <w:r w:rsidRPr="0057427B">
        <w:rPr>
          <w:rFonts w:eastAsia="Times New Roman" w:cstheme="minorHAnsi"/>
          <w:color w:val="000000" w:themeColor="text1"/>
          <w:sz w:val="20"/>
          <w:szCs w:val="20"/>
        </w:rPr>
        <w:t>e.g.</w:t>
      </w:r>
      <w:proofErr w:type="gramEnd"/>
      <w:r w:rsidRPr="0057427B">
        <w:rPr>
          <w:rFonts w:eastAsia="Times New Roman" w:cstheme="minorHAnsi"/>
          <w:color w:val="000000" w:themeColor="text1"/>
          <w:sz w:val="20"/>
          <w:szCs w:val="20"/>
        </w:rPr>
        <w:t xml:space="preserve"> applying the law to a concrete set of facts).</w:t>
      </w:r>
    </w:p>
    <w:p w14:paraId="726013FA" w14:textId="3CEF8A01" w:rsidR="00517AC4" w:rsidRPr="00ED21A3" w:rsidRDefault="00517AC4">
      <w:pPr>
        <w:rPr>
          <w:color w:val="000000" w:themeColor="text1"/>
        </w:rPr>
      </w:pPr>
      <w:r w:rsidRPr="00ED21A3">
        <w:rPr>
          <w:color w:val="000000" w:themeColor="text1"/>
        </w:rPr>
        <w:t xml:space="preserve">3. a. </w:t>
      </w:r>
      <w:r w:rsidR="00F35289" w:rsidRPr="00ED21A3">
        <w:rPr>
          <w:color w:val="000000" w:themeColor="text1"/>
        </w:rPr>
        <w:t xml:space="preserve">The Agency should use the ICO definition because </w:t>
      </w:r>
      <w:r w:rsidR="00A206AC" w:rsidRPr="00ED21A3">
        <w:rPr>
          <w:color w:val="000000" w:themeColor="text1"/>
        </w:rPr>
        <w:t>i</w:t>
      </w:r>
      <w:r w:rsidR="00F35289" w:rsidRPr="00ED21A3">
        <w:rPr>
          <w:color w:val="000000" w:themeColor="text1"/>
        </w:rPr>
        <w:t>t’s t</w:t>
      </w:r>
      <w:r w:rsidR="00A206AC" w:rsidRPr="00ED21A3">
        <w:rPr>
          <w:color w:val="000000" w:themeColor="text1"/>
        </w:rPr>
        <w:t>he most concise</w:t>
      </w:r>
      <w:r w:rsidR="00F35289" w:rsidRPr="00ED21A3">
        <w:rPr>
          <w:color w:val="000000" w:themeColor="text1"/>
        </w:rPr>
        <w:t>:</w:t>
      </w:r>
    </w:p>
    <w:p w14:paraId="0BE1BABC" w14:textId="1D6B60CB" w:rsidR="00F35289" w:rsidRPr="00ED21A3" w:rsidRDefault="00F35289">
      <w:pPr>
        <w:rPr>
          <w:color w:val="000000" w:themeColor="text1"/>
        </w:rPr>
      </w:pPr>
      <w:hyperlink r:id="rId9" w:history="1">
        <w:r w:rsidRPr="00ED21A3">
          <w:rPr>
            <w:rStyle w:val="Hyperlink"/>
            <w:color w:val="000000" w:themeColor="text1"/>
          </w:rPr>
          <w:t>https://ico.org.uk/for-organisations/guide-to-data-protection/guide-to-the-general-data-protection-regulation-gdpr/automated-decision-making-and-profiling/what-is-automated-individual-decision-making-and-profiling/</w:t>
        </w:r>
      </w:hyperlink>
    </w:p>
    <w:p w14:paraId="2E2E891D" w14:textId="08E75467" w:rsidR="00E26713" w:rsidRPr="00ED21A3" w:rsidRDefault="00F122E2">
      <w:pPr>
        <w:rPr>
          <w:color w:val="000000" w:themeColor="text1"/>
        </w:rPr>
      </w:pPr>
      <w:r w:rsidRPr="00ED21A3">
        <w:rPr>
          <w:color w:val="000000" w:themeColor="text1"/>
        </w:rPr>
        <w:t xml:space="preserve">For related terms, I also recommend </w:t>
      </w:r>
      <w:hyperlink r:id="rId10" w:history="1">
        <w:r w:rsidRPr="00ED21A3">
          <w:rPr>
            <w:rStyle w:val="Hyperlink"/>
            <w:color w:val="000000" w:themeColor="text1"/>
          </w:rPr>
          <w:t>https://publications.jrc.ec.europa.eu/repository/handle/JRC126426</w:t>
        </w:r>
      </w:hyperlink>
      <w:r w:rsidRPr="00ED21A3">
        <w:rPr>
          <w:color w:val="000000" w:themeColor="text1"/>
        </w:rPr>
        <w:t xml:space="preserve"> which provides</w:t>
      </w:r>
      <w:r w:rsidR="00A02194" w:rsidRPr="00ED21A3">
        <w:rPr>
          <w:color w:val="000000" w:themeColor="text1"/>
        </w:rPr>
        <w:t xml:space="preserve"> </w:t>
      </w:r>
      <w:r w:rsidRPr="00ED21A3">
        <w:rPr>
          <w:color w:val="000000" w:themeColor="text1"/>
        </w:rPr>
        <w:t>an</w:t>
      </w:r>
      <w:r w:rsidRPr="00ED21A3">
        <w:rPr>
          <w:rFonts w:cstheme="minorHAnsi"/>
          <w:color w:val="000000" w:themeColor="text1"/>
          <w:shd w:val="clear" w:color="auto" w:fill="FFFFFF"/>
        </w:rPr>
        <w:t> </w:t>
      </w:r>
      <w:r w:rsidRPr="00ED21A3">
        <w:rPr>
          <w:rFonts w:cstheme="minorHAnsi"/>
          <w:color w:val="000000" w:themeColor="text1"/>
          <w:shd w:val="clear" w:color="auto" w:fill="FFFFFF"/>
        </w:rPr>
        <w:t>“</w:t>
      </w:r>
      <w:r w:rsidRPr="00ED21A3">
        <w:rPr>
          <w:rFonts w:cstheme="minorHAnsi"/>
          <w:color w:val="000000" w:themeColor="text1"/>
          <w:shd w:val="clear" w:color="auto" w:fill="FFFFFF"/>
        </w:rPr>
        <w:t>operational</w:t>
      </w:r>
      <w:r w:rsidRPr="00ED21A3">
        <w:rPr>
          <w:rStyle w:val="Strong"/>
          <w:rFonts w:cstheme="minorHAnsi"/>
          <w:b w:val="0"/>
          <w:bCs w:val="0"/>
          <w:color w:val="000000" w:themeColor="text1"/>
          <w:shd w:val="clear" w:color="auto" w:fill="FFFFFF"/>
        </w:rPr>
        <w:t> definition</w:t>
      </w:r>
      <w:r w:rsidRPr="00ED21A3">
        <w:rPr>
          <w:rStyle w:val="Strong"/>
          <w:rFonts w:cstheme="minorHAnsi"/>
          <w:color w:val="000000" w:themeColor="text1"/>
          <w:shd w:val="clear" w:color="auto" w:fill="FFFFFF"/>
        </w:rPr>
        <w:t>”</w:t>
      </w:r>
      <w:r w:rsidRPr="00ED21A3">
        <w:rPr>
          <w:rFonts w:cstheme="minorHAnsi"/>
          <w:color w:val="000000" w:themeColor="text1"/>
          <w:shd w:val="clear" w:color="auto" w:fill="FFFFFF"/>
        </w:rPr>
        <w:t> consist</w:t>
      </w:r>
      <w:r w:rsidRPr="00ED21A3">
        <w:rPr>
          <w:rFonts w:cstheme="minorHAnsi"/>
          <w:color w:val="000000" w:themeColor="text1"/>
          <w:shd w:val="clear" w:color="auto" w:fill="FFFFFF"/>
        </w:rPr>
        <w:t>ing</w:t>
      </w:r>
      <w:r w:rsidRPr="00ED21A3">
        <w:rPr>
          <w:rFonts w:cstheme="minorHAnsi"/>
          <w:color w:val="000000" w:themeColor="text1"/>
          <w:shd w:val="clear" w:color="auto" w:fill="FFFFFF"/>
        </w:rPr>
        <w:t xml:space="preserve"> of an iterative method providing a concise taxonomy and list of keywords that </w:t>
      </w:r>
      <w:proofErr w:type="spellStart"/>
      <w:r w:rsidRPr="00ED21A3">
        <w:rPr>
          <w:rFonts w:cstheme="minorHAnsi"/>
          <w:color w:val="000000" w:themeColor="text1"/>
          <w:shd w:val="clear" w:color="auto" w:fill="FFFFFF"/>
        </w:rPr>
        <w:t>characterise</w:t>
      </w:r>
      <w:proofErr w:type="spellEnd"/>
      <w:r w:rsidRPr="00ED21A3">
        <w:rPr>
          <w:rFonts w:cstheme="minorHAnsi"/>
          <w:color w:val="000000" w:themeColor="text1"/>
          <w:shd w:val="clear" w:color="auto" w:fill="FFFFFF"/>
        </w:rPr>
        <w:t xml:space="preserve"> the core domains of the AI research field</w:t>
      </w:r>
      <w:r w:rsidRPr="00ED21A3">
        <w:rPr>
          <w:rFonts w:cstheme="minorHAnsi"/>
          <w:color w:val="000000" w:themeColor="text1"/>
          <w:shd w:val="clear" w:color="auto" w:fill="FFFFFF"/>
        </w:rPr>
        <w:t>.</w:t>
      </w:r>
    </w:p>
    <w:p w14:paraId="176ADBC0" w14:textId="3E5914FB" w:rsidR="00A206AC" w:rsidRPr="00ED21A3" w:rsidRDefault="00A02194">
      <w:pPr>
        <w:rPr>
          <w:color w:val="000000" w:themeColor="text1"/>
        </w:rPr>
      </w:pPr>
      <w:r w:rsidRPr="00ED21A3">
        <w:rPr>
          <w:color w:val="000000" w:themeColor="text1"/>
        </w:rPr>
        <w:t xml:space="preserve">3. </w:t>
      </w:r>
      <w:r w:rsidR="00517AC4" w:rsidRPr="00ED21A3">
        <w:rPr>
          <w:color w:val="000000" w:themeColor="text1"/>
        </w:rPr>
        <w:t xml:space="preserve">d. </w:t>
      </w:r>
      <w:r w:rsidRPr="00ED21A3">
        <w:rPr>
          <w:color w:val="000000" w:themeColor="text1"/>
        </w:rPr>
        <w:t xml:space="preserve">e. f.  </w:t>
      </w:r>
      <w:r w:rsidR="00AD1907" w:rsidRPr="00ED21A3">
        <w:rPr>
          <w:color w:val="000000" w:themeColor="text1"/>
        </w:rPr>
        <w:t xml:space="preserve">I recommend the Agency analyze how its own regulations on ADM would or would not apply to use cases in the EU, in light of the other conflicting US laws which could circumvent these protections. </w:t>
      </w:r>
      <w:r w:rsidR="00A206AC" w:rsidRPr="00ED21A3">
        <w:rPr>
          <w:color w:val="000000" w:themeColor="text1"/>
        </w:rPr>
        <w:t>Existing GDPR case law, and associated privacy risks can be found i</w:t>
      </w:r>
      <w:r w:rsidR="00AD1907" w:rsidRPr="00ED21A3">
        <w:rPr>
          <w:color w:val="000000" w:themeColor="text1"/>
        </w:rPr>
        <w:t xml:space="preserve">n the following report, </w:t>
      </w:r>
      <w:hyperlink r:id="rId11" w:history="1">
        <w:r w:rsidR="00AD1907" w:rsidRPr="00ED21A3">
          <w:rPr>
            <w:rStyle w:val="Hyperlink"/>
            <w:color w:val="000000" w:themeColor="text1"/>
          </w:rPr>
          <w:t>https://fpf.org/wp-content/uploads/2022/05/FPF-ADM-Report-R2-singles.pdf</w:t>
        </w:r>
      </w:hyperlink>
      <w:r w:rsidR="00A206AC" w:rsidRPr="00ED21A3">
        <w:rPr>
          <w:color w:val="000000" w:themeColor="text1"/>
        </w:rPr>
        <w:t xml:space="preserve">. </w:t>
      </w:r>
    </w:p>
    <w:p w14:paraId="449802E1" w14:textId="3A868314" w:rsidR="00F35289" w:rsidRPr="00ED21A3" w:rsidRDefault="00A206AC">
      <w:pPr>
        <w:rPr>
          <w:color w:val="000000" w:themeColor="text1"/>
        </w:rPr>
      </w:pPr>
      <w:r w:rsidRPr="00ED21A3">
        <w:rPr>
          <w:color w:val="000000" w:themeColor="text1"/>
        </w:rPr>
        <w:t>F</w:t>
      </w:r>
      <w:r w:rsidRPr="00ED21A3">
        <w:rPr>
          <w:color w:val="000000" w:themeColor="text1"/>
        </w:rPr>
        <w:t>or example,</w:t>
      </w:r>
      <w:r w:rsidRPr="00ED21A3">
        <w:rPr>
          <w:color w:val="000000" w:themeColor="text1"/>
        </w:rPr>
        <w:t xml:space="preserve"> one consumer complaint I filed with the California Office of Attorney General applies directly to</w:t>
      </w:r>
      <w:r w:rsidR="00AD1907" w:rsidRPr="00ED21A3">
        <w:rPr>
          <w:color w:val="000000" w:themeColor="text1"/>
        </w:rPr>
        <w:t xml:space="preserve"> case law</w:t>
      </w:r>
      <w:r w:rsidRPr="00ED21A3">
        <w:rPr>
          <w:color w:val="000000" w:themeColor="text1"/>
        </w:rPr>
        <w:t>,</w:t>
      </w:r>
      <w:r w:rsidR="00AD1907" w:rsidRPr="00ED21A3">
        <w:rPr>
          <w:color w:val="000000" w:themeColor="text1"/>
        </w:rPr>
        <w:t xml:space="preserve"> </w:t>
      </w:r>
      <w:r w:rsidR="00AD1907" w:rsidRPr="00ED21A3">
        <w:rPr>
          <w:i/>
          <w:iCs/>
          <w:color w:val="000000" w:themeColor="text1"/>
        </w:rPr>
        <w:t>3.3 Credit Scoring</w:t>
      </w:r>
      <w:r w:rsidR="00AD1907" w:rsidRPr="00ED21A3">
        <w:rPr>
          <w:color w:val="000000" w:themeColor="text1"/>
        </w:rPr>
        <w:t xml:space="preserve">, </w:t>
      </w:r>
      <w:r w:rsidRPr="00ED21A3">
        <w:rPr>
          <w:color w:val="000000" w:themeColor="text1"/>
        </w:rPr>
        <w:t xml:space="preserve">which </w:t>
      </w:r>
      <w:r w:rsidR="00AD1907" w:rsidRPr="00ED21A3">
        <w:rPr>
          <w:i/>
          <w:iCs/>
          <w:color w:val="000000" w:themeColor="text1"/>
        </w:rPr>
        <w:t>is justified on “contractual necessity” only if it relies on relevant information</w:t>
      </w:r>
      <w:r w:rsidRPr="00ED21A3">
        <w:rPr>
          <w:color w:val="000000" w:themeColor="text1"/>
        </w:rPr>
        <w:t>.</w:t>
      </w:r>
      <w:r w:rsidR="00AD1907" w:rsidRPr="00ED21A3">
        <w:rPr>
          <w:color w:val="000000" w:themeColor="text1"/>
        </w:rPr>
        <w:t xml:space="preserve"> </w:t>
      </w:r>
      <w:r w:rsidR="00010658" w:rsidRPr="00ED21A3">
        <w:rPr>
          <w:color w:val="000000" w:themeColor="text1"/>
        </w:rPr>
        <w:t xml:space="preserve">I was denied access to my business banking account due to their use of an identity </w:t>
      </w:r>
      <w:r w:rsidR="00010658" w:rsidRPr="00ED21A3">
        <w:rPr>
          <w:color w:val="000000" w:themeColor="text1"/>
        </w:rPr>
        <w:lastRenderedPageBreak/>
        <w:t xml:space="preserve">provider which is a </w:t>
      </w:r>
      <w:r w:rsidR="00AD1907" w:rsidRPr="00ED21A3">
        <w:rPr>
          <w:color w:val="000000" w:themeColor="text1"/>
        </w:rPr>
        <w:t>credit rating agenc</w:t>
      </w:r>
      <w:r w:rsidR="00010658" w:rsidRPr="00ED21A3">
        <w:rPr>
          <w:color w:val="000000" w:themeColor="text1"/>
        </w:rPr>
        <w:t>y</w:t>
      </w:r>
      <w:r w:rsidR="00AD1907" w:rsidRPr="00ED21A3">
        <w:rPr>
          <w:color w:val="000000" w:themeColor="text1"/>
        </w:rPr>
        <w:t xml:space="preserve"> exempt from the CCPA</w:t>
      </w:r>
      <w:r w:rsidR="00010658" w:rsidRPr="00ED21A3">
        <w:rPr>
          <w:color w:val="000000" w:themeColor="text1"/>
        </w:rPr>
        <w:t xml:space="preserve">, is a registered data broker, </w:t>
      </w:r>
      <w:proofErr w:type="gramStart"/>
      <w:r w:rsidR="00010658" w:rsidRPr="00ED21A3">
        <w:rPr>
          <w:color w:val="000000" w:themeColor="text1"/>
        </w:rPr>
        <w:t>and also</w:t>
      </w:r>
      <w:proofErr w:type="gramEnd"/>
      <w:r w:rsidR="00010658" w:rsidRPr="00ED21A3">
        <w:rPr>
          <w:color w:val="000000" w:themeColor="text1"/>
        </w:rPr>
        <w:t xml:space="preserve"> has a history of data breaches involving my compromised answers to security questions </w:t>
      </w:r>
      <w:r w:rsidR="00A02194" w:rsidRPr="00ED21A3">
        <w:rPr>
          <w:color w:val="000000" w:themeColor="text1"/>
        </w:rPr>
        <w:t xml:space="preserve">pertaining to another individual </w:t>
      </w:r>
      <w:r w:rsidR="00010658" w:rsidRPr="00ED21A3">
        <w:rPr>
          <w:color w:val="000000" w:themeColor="text1"/>
        </w:rPr>
        <w:t xml:space="preserve">which I have no right to correct.  In my case there was no automated </w:t>
      </w:r>
      <w:proofErr w:type="spellStart"/>
      <w:r w:rsidR="00010658" w:rsidRPr="00ED21A3">
        <w:rPr>
          <w:color w:val="000000" w:themeColor="text1"/>
        </w:rPr>
        <w:t>decisionmaking</w:t>
      </w:r>
      <w:proofErr w:type="spellEnd"/>
      <w:r w:rsidR="00010658" w:rsidRPr="00ED21A3">
        <w:rPr>
          <w:color w:val="000000" w:themeColor="text1"/>
        </w:rPr>
        <w:t xml:space="preserve"> using machine-learning or artificial intelligence algorithms: just me and my US passport standing in front of the bank branch manager who opened my account but could not authenticate me for online-banking because of a simple </w:t>
      </w:r>
      <w:r w:rsidR="00A02194" w:rsidRPr="00ED21A3">
        <w:rPr>
          <w:color w:val="000000" w:themeColor="text1"/>
        </w:rPr>
        <w:t>“automated process” consisting of a</w:t>
      </w:r>
      <w:r w:rsidR="00010658" w:rsidRPr="00ED21A3">
        <w:rPr>
          <w:color w:val="000000" w:themeColor="text1"/>
        </w:rPr>
        <w:t xml:space="preserve"> flawed lookup table maintained by an untrustworthy identity provider</w:t>
      </w:r>
      <w:r w:rsidR="00717CCF" w:rsidRPr="00ED21A3">
        <w:rPr>
          <w:color w:val="000000" w:themeColor="text1"/>
        </w:rPr>
        <w:t xml:space="preserve"> exempt from the CCPA.</w:t>
      </w:r>
      <w:r w:rsidR="00AD1907" w:rsidRPr="00ED21A3">
        <w:rPr>
          <w:color w:val="000000" w:themeColor="text1"/>
        </w:rPr>
        <w:t xml:space="preserve"> </w:t>
      </w:r>
    </w:p>
    <w:p w14:paraId="497FAB03" w14:textId="41D073F2" w:rsidR="00517AC4" w:rsidRPr="00ED21A3" w:rsidRDefault="00517AC4">
      <w:pPr>
        <w:rPr>
          <w:color w:val="000000" w:themeColor="text1"/>
        </w:rPr>
      </w:pPr>
    </w:p>
    <w:p w14:paraId="25624CAC" w14:textId="422AFB1B" w:rsidR="004501D0" w:rsidRPr="00ED21A3" w:rsidRDefault="004501D0" w:rsidP="004501D0">
      <w:pPr>
        <w:rPr>
          <w:color w:val="000000" w:themeColor="text1"/>
          <w:u w:val="single"/>
        </w:rPr>
      </w:pPr>
      <w:r w:rsidRPr="00ED21A3">
        <w:rPr>
          <w:color w:val="000000" w:themeColor="text1"/>
          <w:u w:val="single"/>
        </w:rPr>
        <w:t>Closing Comment</w:t>
      </w:r>
      <w:r w:rsidRPr="00ED21A3">
        <w:rPr>
          <w:color w:val="000000" w:themeColor="text1"/>
          <w:u w:val="single"/>
        </w:rPr>
        <w:t xml:space="preserve"> </w:t>
      </w:r>
    </w:p>
    <w:p w14:paraId="68B26172" w14:textId="526B29BA" w:rsidR="00227BBD" w:rsidRPr="00ED21A3" w:rsidRDefault="004501D0">
      <w:pPr>
        <w:rPr>
          <w:color w:val="000000" w:themeColor="text1"/>
        </w:rPr>
      </w:pPr>
      <w:r w:rsidRPr="00ED21A3">
        <w:rPr>
          <w:color w:val="000000" w:themeColor="text1"/>
        </w:rPr>
        <w:t>I want to thank the CPPA for providing this opportunity to participate in its rulemaking process through these public comments</w:t>
      </w:r>
      <w:r w:rsidR="00AF25D9" w:rsidRPr="00ED21A3">
        <w:rPr>
          <w:color w:val="000000" w:themeColor="text1"/>
        </w:rPr>
        <w:t>. For brevity</w:t>
      </w:r>
      <w:r w:rsidR="00192FE4" w:rsidRPr="00ED21A3">
        <w:rPr>
          <w:color w:val="000000" w:themeColor="text1"/>
        </w:rPr>
        <w:t>’s sake,</w:t>
      </w:r>
      <w:r w:rsidR="00AF25D9" w:rsidRPr="00ED21A3">
        <w:rPr>
          <w:color w:val="000000" w:themeColor="text1"/>
        </w:rPr>
        <w:t xml:space="preserve"> my Appendices </w:t>
      </w:r>
      <w:r w:rsidR="00192FE4" w:rsidRPr="00ED21A3">
        <w:rPr>
          <w:color w:val="000000" w:themeColor="text1"/>
        </w:rPr>
        <w:t>are</w:t>
      </w:r>
      <w:r w:rsidR="00AF25D9" w:rsidRPr="00ED21A3">
        <w:rPr>
          <w:color w:val="000000" w:themeColor="text1"/>
        </w:rPr>
        <w:t xml:space="preserve"> attach</w:t>
      </w:r>
      <w:r w:rsidR="00192FE4" w:rsidRPr="00ED21A3">
        <w:rPr>
          <w:color w:val="000000" w:themeColor="text1"/>
        </w:rPr>
        <w:t>ed</w:t>
      </w:r>
      <w:r w:rsidR="00AF25D9" w:rsidRPr="00ED21A3">
        <w:rPr>
          <w:color w:val="000000" w:themeColor="text1"/>
        </w:rPr>
        <w:t xml:space="preserve"> </w:t>
      </w:r>
      <w:r w:rsidR="00DE61B7" w:rsidRPr="00ED21A3">
        <w:rPr>
          <w:color w:val="000000" w:themeColor="text1"/>
        </w:rPr>
        <w:t xml:space="preserve">(if possible) </w:t>
      </w:r>
      <w:r w:rsidR="00AF25D9" w:rsidRPr="00ED21A3">
        <w:rPr>
          <w:color w:val="000000" w:themeColor="text1"/>
        </w:rPr>
        <w:t xml:space="preserve">to this </w:t>
      </w:r>
      <w:proofErr w:type="gramStart"/>
      <w:r w:rsidR="00AF25D9" w:rsidRPr="00ED21A3">
        <w:rPr>
          <w:color w:val="000000" w:themeColor="text1"/>
        </w:rPr>
        <w:t>submission, and</w:t>
      </w:r>
      <w:proofErr w:type="gramEnd"/>
      <w:r w:rsidR="00192FE4" w:rsidRPr="00ED21A3">
        <w:rPr>
          <w:color w:val="000000" w:themeColor="text1"/>
        </w:rPr>
        <w:t xml:space="preserve"> </w:t>
      </w:r>
      <w:r w:rsidR="00AF25D9" w:rsidRPr="00ED21A3">
        <w:rPr>
          <w:color w:val="000000" w:themeColor="text1"/>
        </w:rPr>
        <w:t>publish</w:t>
      </w:r>
      <w:r w:rsidR="00192FE4" w:rsidRPr="00ED21A3">
        <w:rPr>
          <w:color w:val="000000" w:themeColor="text1"/>
        </w:rPr>
        <w:t>ed</w:t>
      </w:r>
      <w:r w:rsidR="00AF25D9" w:rsidRPr="00ED21A3">
        <w:rPr>
          <w:color w:val="000000" w:themeColor="text1"/>
        </w:rPr>
        <w:t xml:space="preserve"> in my </w:t>
      </w:r>
      <w:proofErr w:type="spellStart"/>
      <w:r w:rsidR="00AF25D9" w:rsidRPr="00ED21A3">
        <w:rPr>
          <w:color w:val="000000" w:themeColor="text1"/>
        </w:rPr>
        <w:t>PrivacyPortfolio</w:t>
      </w:r>
      <w:proofErr w:type="spellEnd"/>
      <w:r w:rsidR="00AF25D9" w:rsidRPr="00ED21A3">
        <w:rPr>
          <w:color w:val="000000" w:themeColor="text1"/>
        </w:rPr>
        <w:t xml:space="preserve"> for </w:t>
      </w:r>
      <w:r w:rsidR="00227BBD" w:rsidRPr="00ED21A3">
        <w:rPr>
          <w:color w:val="000000" w:themeColor="text1"/>
        </w:rPr>
        <w:t>peer review and</w:t>
      </w:r>
      <w:r w:rsidR="00AF25D9" w:rsidRPr="00ED21A3">
        <w:rPr>
          <w:color w:val="000000" w:themeColor="text1"/>
        </w:rPr>
        <w:t xml:space="preserve"> collaboration with my professional colleagues. </w:t>
      </w:r>
    </w:p>
    <w:p w14:paraId="53A253B7" w14:textId="77777777" w:rsidR="00F210D6" w:rsidRPr="00ED21A3" w:rsidRDefault="00F210D6" w:rsidP="00F210D6">
      <w:pPr>
        <w:rPr>
          <w:color w:val="000000" w:themeColor="text1"/>
        </w:rPr>
      </w:pPr>
      <w:r w:rsidRPr="00ED21A3">
        <w:rPr>
          <w:color w:val="000000" w:themeColor="text1"/>
        </w:rPr>
        <w:t>Like laws and audits, my own assumptions and proposals need to be tested. Therefore, as a follow-up to this public comment I will be conducting these tests on my personal vendors and sending my findings to my vendors and the appropriate enforcement agencies and publishing the results of my experiment in my public data catalog.</w:t>
      </w:r>
    </w:p>
    <w:p w14:paraId="6FEA1BA0" w14:textId="5C59B03A" w:rsidR="00517AC4" w:rsidRPr="00ED21A3" w:rsidRDefault="00AF25D9">
      <w:pPr>
        <w:rPr>
          <w:color w:val="000000" w:themeColor="text1"/>
          <w:u w:val="single"/>
        </w:rPr>
      </w:pPr>
      <w:r w:rsidRPr="00ED21A3">
        <w:rPr>
          <w:color w:val="000000" w:themeColor="text1"/>
        </w:rPr>
        <w:t>As a California Consumer who exercises my own rights, I hop</w:t>
      </w:r>
      <w:r w:rsidR="00192FE4" w:rsidRPr="00ED21A3">
        <w:rPr>
          <w:color w:val="000000" w:themeColor="text1"/>
        </w:rPr>
        <w:t>e that the CPPA succeeds in</w:t>
      </w:r>
      <w:r w:rsidR="00192FE4" w:rsidRPr="00ED21A3">
        <w:rPr>
          <w:color w:val="000000" w:themeColor="text1"/>
        </w:rPr>
        <w:t xml:space="preserve"> providing independent assurance to all stakeholders that critical assets and citizen data are protected</w:t>
      </w:r>
      <w:r w:rsidR="00192FE4" w:rsidRPr="00ED21A3">
        <w:rPr>
          <w:color w:val="000000" w:themeColor="text1"/>
        </w:rPr>
        <w:t xml:space="preserve">, which is the stated goal of </w:t>
      </w:r>
      <w:r w:rsidR="00F210D6" w:rsidRPr="00ED21A3">
        <w:rPr>
          <w:color w:val="000000" w:themeColor="text1"/>
          <w:u w:val="single"/>
        </w:rPr>
        <w:t>Mandatory Independent Security Assessments of California Agencies</w:t>
      </w:r>
      <w:r w:rsidR="00F210D6" w:rsidRPr="00ED21A3">
        <w:rPr>
          <w:color w:val="000000" w:themeColor="text1"/>
          <w:u w:val="single"/>
        </w:rPr>
        <w:t>.</w:t>
      </w:r>
    </w:p>
    <w:p w14:paraId="77CA7E0E" w14:textId="378B295A" w:rsidR="0044175C" w:rsidRPr="00ED21A3" w:rsidRDefault="0044175C">
      <w:pPr>
        <w:rPr>
          <w:color w:val="000000" w:themeColor="text1"/>
        </w:rPr>
      </w:pPr>
      <w:r w:rsidRPr="00ED21A3">
        <w:rPr>
          <w:color w:val="000000" w:themeColor="text1"/>
        </w:rPr>
        <w:t>Sincerely,</w:t>
      </w:r>
    </w:p>
    <w:p w14:paraId="70BE3D2E" w14:textId="105AAE69" w:rsidR="0044175C" w:rsidRPr="00ED21A3" w:rsidRDefault="0044175C">
      <w:pPr>
        <w:rPr>
          <w:color w:val="000000" w:themeColor="text1"/>
        </w:rPr>
      </w:pPr>
      <w:r w:rsidRPr="00ED21A3">
        <w:rPr>
          <w:color w:val="000000" w:themeColor="text1"/>
        </w:rPr>
        <w:t>Craig Erickson, a California Consumer</w:t>
      </w:r>
    </w:p>
    <w:sectPr w:rsidR="0044175C" w:rsidRPr="00ED21A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89395" w14:textId="77777777" w:rsidR="00F940C6" w:rsidRDefault="00F940C6" w:rsidP="007276C5">
      <w:pPr>
        <w:spacing w:after="0" w:line="240" w:lineRule="auto"/>
      </w:pPr>
      <w:r>
        <w:separator/>
      </w:r>
    </w:p>
  </w:endnote>
  <w:endnote w:type="continuationSeparator" w:id="0">
    <w:p w14:paraId="233BBD96" w14:textId="77777777" w:rsidR="00F940C6" w:rsidRDefault="00F940C6" w:rsidP="00727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666328"/>
      <w:docPartObj>
        <w:docPartGallery w:val="Page Numbers (Bottom of Page)"/>
        <w:docPartUnique/>
      </w:docPartObj>
    </w:sdtPr>
    <w:sdtEndPr>
      <w:rPr>
        <w:noProof/>
      </w:rPr>
    </w:sdtEndPr>
    <w:sdtContent>
      <w:p w14:paraId="70F510F1" w14:textId="222ADD65" w:rsidR="007276C5" w:rsidRDefault="007276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2EC154" w14:textId="77777777" w:rsidR="007276C5" w:rsidRDefault="00727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E4B4C" w14:textId="77777777" w:rsidR="00F940C6" w:rsidRDefault="00F940C6" w:rsidP="007276C5">
      <w:pPr>
        <w:spacing w:after="0" w:line="240" w:lineRule="auto"/>
      </w:pPr>
      <w:r>
        <w:separator/>
      </w:r>
    </w:p>
  </w:footnote>
  <w:footnote w:type="continuationSeparator" w:id="0">
    <w:p w14:paraId="463C8B5E" w14:textId="77777777" w:rsidR="00F940C6" w:rsidRDefault="00F940C6" w:rsidP="00727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1B78"/>
    <w:multiLevelType w:val="multilevel"/>
    <w:tmpl w:val="08F0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5302B"/>
    <w:multiLevelType w:val="hybridMultilevel"/>
    <w:tmpl w:val="3706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65383"/>
    <w:multiLevelType w:val="hybridMultilevel"/>
    <w:tmpl w:val="01E8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437373">
    <w:abstractNumId w:val="2"/>
  </w:num>
  <w:num w:numId="2" w16cid:durableId="602108292">
    <w:abstractNumId w:val="1"/>
  </w:num>
  <w:num w:numId="3" w16cid:durableId="689766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F09"/>
    <w:rsid w:val="00010658"/>
    <w:rsid w:val="00012F4C"/>
    <w:rsid w:val="00024F26"/>
    <w:rsid w:val="00041887"/>
    <w:rsid w:val="00052275"/>
    <w:rsid w:val="000718EA"/>
    <w:rsid w:val="0007543E"/>
    <w:rsid w:val="00094224"/>
    <w:rsid w:val="00096E1C"/>
    <w:rsid w:val="000A6F1D"/>
    <w:rsid w:val="000C264D"/>
    <w:rsid w:val="000E0AC4"/>
    <w:rsid w:val="000F365D"/>
    <w:rsid w:val="00125839"/>
    <w:rsid w:val="001274BD"/>
    <w:rsid w:val="0014007E"/>
    <w:rsid w:val="00143830"/>
    <w:rsid w:val="00165940"/>
    <w:rsid w:val="00167B01"/>
    <w:rsid w:val="00170A81"/>
    <w:rsid w:val="00192FE4"/>
    <w:rsid w:val="001C5357"/>
    <w:rsid w:val="001C5C0E"/>
    <w:rsid w:val="001D67EF"/>
    <w:rsid w:val="001E5CE9"/>
    <w:rsid w:val="001F6149"/>
    <w:rsid w:val="00227BBD"/>
    <w:rsid w:val="002759F9"/>
    <w:rsid w:val="002770CE"/>
    <w:rsid w:val="00280288"/>
    <w:rsid w:val="002B6BAB"/>
    <w:rsid w:val="002C6E78"/>
    <w:rsid w:val="002C7F21"/>
    <w:rsid w:val="002D7F09"/>
    <w:rsid w:val="002E0F5B"/>
    <w:rsid w:val="002E7D4F"/>
    <w:rsid w:val="003B3F97"/>
    <w:rsid w:val="0044175C"/>
    <w:rsid w:val="0045012D"/>
    <w:rsid w:val="004501D0"/>
    <w:rsid w:val="00457464"/>
    <w:rsid w:val="00464ED9"/>
    <w:rsid w:val="004D4064"/>
    <w:rsid w:val="004D77B6"/>
    <w:rsid w:val="004E1A72"/>
    <w:rsid w:val="004E4B8B"/>
    <w:rsid w:val="00517AC4"/>
    <w:rsid w:val="00517C49"/>
    <w:rsid w:val="005317F3"/>
    <w:rsid w:val="00536968"/>
    <w:rsid w:val="00550117"/>
    <w:rsid w:val="00567188"/>
    <w:rsid w:val="0057350B"/>
    <w:rsid w:val="0057427B"/>
    <w:rsid w:val="00583303"/>
    <w:rsid w:val="005A1EA7"/>
    <w:rsid w:val="005A29F8"/>
    <w:rsid w:val="005A7624"/>
    <w:rsid w:val="005C2B31"/>
    <w:rsid w:val="005C79EA"/>
    <w:rsid w:val="005E314F"/>
    <w:rsid w:val="005E52B5"/>
    <w:rsid w:val="006031E7"/>
    <w:rsid w:val="00614F63"/>
    <w:rsid w:val="006313B3"/>
    <w:rsid w:val="006450EE"/>
    <w:rsid w:val="00647AE7"/>
    <w:rsid w:val="00674BA1"/>
    <w:rsid w:val="00691843"/>
    <w:rsid w:val="006A2550"/>
    <w:rsid w:val="006A5949"/>
    <w:rsid w:val="006C71D1"/>
    <w:rsid w:val="006E13D3"/>
    <w:rsid w:val="006F3116"/>
    <w:rsid w:val="00717CCF"/>
    <w:rsid w:val="007208C1"/>
    <w:rsid w:val="007276C5"/>
    <w:rsid w:val="00756820"/>
    <w:rsid w:val="00764021"/>
    <w:rsid w:val="007D3D8C"/>
    <w:rsid w:val="007F1690"/>
    <w:rsid w:val="008341EB"/>
    <w:rsid w:val="008359A7"/>
    <w:rsid w:val="00844A84"/>
    <w:rsid w:val="0084586E"/>
    <w:rsid w:val="008612AF"/>
    <w:rsid w:val="008A6F18"/>
    <w:rsid w:val="008B58A1"/>
    <w:rsid w:val="008C2B11"/>
    <w:rsid w:val="008F2084"/>
    <w:rsid w:val="00912332"/>
    <w:rsid w:val="00925F9A"/>
    <w:rsid w:val="00967C0F"/>
    <w:rsid w:val="009B675E"/>
    <w:rsid w:val="009D7BDD"/>
    <w:rsid w:val="00A02194"/>
    <w:rsid w:val="00A022E9"/>
    <w:rsid w:val="00A206AC"/>
    <w:rsid w:val="00A352F7"/>
    <w:rsid w:val="00A61C14"/>
    <w:rsid w:val="00A9742E"/>
    <w:rsid w:val="00AA7ADB"/>
    <w:rsid w:val="00AD1907"/>
    <w:rsid w:val="00AF25D9"/>
    <w:rsid w:val="00AF39C5"/>
    <w:rsid w:val="00AF4201"/>
    <w:rsid w:val="00B12E1B"/>
    <w:rsid w:val="00B372DA"/>
    <w:rsid w:val="00B511AC"/>
    <w:rsid w:val="00B5443A"/>
    <w:rsid w:val="00B977F1"/>
    <w:rsid w:val="00BC1C51"/>
    <w:rsid w:val="00BC1F7C"/>
    <w:rsid w:val="00BC4369"/>
    <w:rsid w:val="00C15AD1"/>
    <w:rsid w:val="00CD7E20"/>
    <w:rsid w:val="00D039C5"/>
    <w:rsid w:val="00D04868"/>
    <w:rsid w:val="00D104B4"/>
    <w:rsid w:val="00D208BE"/>
    <w:rsid w:val="00D424F9"/>
    <w:rsid w:val="00D45873"/>
    <w:rsid w:val="00D74DE0"/>
    <w:rsid w:val="00D833CB"/>
    <w:rsid w:val="00D87278"/>
    <w:rsid w:val="00D94547"/>
    <w:rsid w:val="00DD6E82"/>
    <w:rsid w:val="00DE389A"/>
    <w:rsid w:val="00DE61B7"/>
    <w:rsid w:val="00DE6F9F"/>
    <w:rsid w:val="00DF77DA"/>
    <w:rsid w:val="00E144BD"/>
    <w:rsid w:val="00E25656"/>
    <w:rsid w:val="00E26713"/>
    <w:rsid w:val="00E57533"/>
    <w:rsid w:val="00EC309A"/>
    <w:rsid w:val="00ED21A3"/>
    <w:rsid w:val="00F122E2"/>
    <w:rsid w:val="00F210D6"/>
    <w:rsid w:val="00F25005"/>
    <w:rsid w:val="00F30141"/>
    <w:rsid w:val="00F35289"/>
    <w:rsid w:val="00F43443"/>
    <w:rsid w:val="00F60648"/>
    <w:rsid w:val="00F612E1"/>
    <w:rsid w:val="00F703A9"/>
    <w:rsid w:val="00F940C6"/>
    <w:rsid w:val="00FC0247"/>
    <w:rsid w:val="00FC1731"/>
    <w:rsid w:val="00FC45B2"/>
    <w:rsid w:val="00FE2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37DD"/>
  <w15:chartTrackingRefBased/>
  <w15:docId w15:val="{C2E5E426-D72B-4EB6-B824-2ABDA231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59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547"/>
    <w:pPr>
      <w:ind w:left="720"/>
      <w:contextualSpacing/>
    </w:pPr>
    <w:rPr>
      <w:kern w:val="2"/>
      <w14:ligatures w14:val="standardContextual"/>
    </w:rPr>
  </w:style>
  <w:style w:type="character" w:styleId="Hyperlink">
    <w:name w:val="Hyperlink"/>
    <w:basedOn w:val="DefaultParagraphFont"/>
    <w:uiPriority w:val="99"/>
    <w:unhideWhenUsed/>
    <w:rsid w:val="00FE2915"/>
    <w:rPr>
      <w:color w:val="0000FF"/>
      <w:u w:val="single"/>
    </w:rPr>
  </w:style>
  <w:style w:type="paragraph" w:styleId="NormalWeb">
    <w:name w:val="Normal (Web)"/>
    <w:basedOn w:val="Normal"/>
    <w:uiPriority w:val="99"/>
    <w:semiHidden/>
    <w:unhideWhenUsed/>
    <w:rsid w:val="00574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359A7"/>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F35289"/>
    <w:rPr>
      <w:color w:val="605E5C"/>
      <w:shd w:val="clear" w:color="auto" w:fill="E1DFDD"/>
    </w:rPr>
  </w:style>
  <w:style w:type="character" w:styleId="Strong">
    <w:name w:val="Strong"/>
    <w:basedOn w:val="DefaultParagraphFont"/>
    <w:uiPriority w:val="22"/>
    <w:qFormat/>
    <w:rsid w:val="00F122E2"/>
    <w:rPr>
      <w:b/>
      <w:bCs/>
    </w:rPr>
  </w:style>
  <w:style w:type="paragraph" w:styleId="Header">
    <w:name w:val="header"/>
    <w:basedOn w:val="Normal"/>
    <w:link w:val="HeaderChar"/>
    <w:uiPriority w:val="99"/>
    <w:unhideWhenUsed/>
    <w:rsid w:val="00727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6C5"/>
  </w:style>
  <w:style w:type="paragraph" w:styleId="Footer">
    <w:name w:val="footer"/>
    <w:basedOn w:val="Normal"/>
    <w:link w:val="FooterChar"/>
    <w:uiPriority w:val="99"/>
    <w:unhideWhenUsed/>
    <w:rsid w:val="00727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0683">
      <w:bodyDiv w:val="1"/>
      <w:marLeft w:val="0"/>
      <w:marRight w:val="0"/>
      <w:marTop w:val="0"/>
      <w:marBottom w:val="0"/>
      <w:divBdr>
        <w:top w:val="none" w:sz="0" w:space="0" w:color="auto"/>
        <w:left w:val="none" w:sz="0" w:space="0" w:color="auto"/>
        <w:bottom w:val="none" w:sz="0" w:space="0" w:color="auto"/>
        <w:right w:val="none" w:sz="0" w:space="0" w:color="auto"/>
      </w:divBdr>
    </w:div>
    <w:div w:id="93016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strategy.ec.europa.eu/en/policies/regulatory-framework-a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raig-erickson@privacyportfolio.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pf.org/wp-content/uploads/2022/05/FPF-ADM-Report-R2-singles.pdf" TargetMode="External"/><Relationship Id="rId5" Type="http://schemas.openxmlformats.org/officeDocument/2006/relationships/footnotes" Target="footnotes.xml"/><Relationship Id="rId10" Type="http://schemas.openxmlformats.org/officeDocument/2006/relationships/hyperlink" Target="https://publications.jrc.ec.europa.eu/repository/handle/JRC126426" TargetMode="External"/><Relationship Id="rId4" Type="http://schemas.openxmlformats.org/officeDocument/2006/relationships/webSettings" Target="webSettings.xml"/><Relationship Id="rId9" Type="http://schemas.openxmlformats.org/officeDocument/2006/relationships/hyperlink" Target="https://ico.org.uk/for-organisations/guide-to-data-protection/guide-to-the-general-data-protection-regulation-gdpr/automated-decision-making-and-profiling/what-is-automated-individual-decision-making-and-profil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3640</Words>
  <Characters>20753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Erickson</dc:creator>
  <cp:keywords/>
  <dc:description/>
  <cp:lastModifiedBy>Craig Erickson</cp:lastModifiedBy>
  <cp:revision>2</cp:revision>
  <cp:lastPrinted>2023-03-27T17:32:00Z</cp:lastPrinted>
  <dcterms:created xsi:type="dcterms:W3CDTF">2023-03-27T21:32:00Z</dcterms:created>
  <dcterms:modified xsi:type="dcterms:W3CDTF">2023-03-27T21:32:00Z</dcterms:modified>
</cp:coreProperties>
</file>