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1218" w14:textId="77777777" w:rsidR="00FA6B15" w:rsidRPr="000522E3" w:rsidRDefault="00000000">
      <w:pPr>
        <w:pStyle w:val="Title"/>
        <w:jc w:val="center"/>
        <w:rPr>
          <w:rFonts w:ascii="Times New Roman" w:hAnsi="Times New Roman" w:cs="Times New Roman"/>
          <w:b/>
          <w:bCs/>
          <w:color w:val="1F497D" w:themeColor="text2"/>
          <w:sz w:val="48"/>
          <w:szCs w:val="48"/>
        </w:rPr>
      </w:pPr>
      <w:r w:rsidRPr="000522E3">
        <w:rPr>
          <w:rFonts w:ascii="Times New Roman" w:hAnsi="Times New Roman" w:cs="Times New Roman"/>
          <w:b/>
          <w:bCs/>
          <w:color w:val="1F497D" w:themeColor="text2"/>
          <w:sz w:val="48"/>
          <w:szCs w:val="48"/>
        </w:rPr>
        <w:t>CODEALPHA HR INTERNSHIP</w:t>
      </w:r>
    </w:p>
    <w:p w14:paraId="5823DB23" w14:textId="6D9CA0D8" w:rsidR="00FA6B15" w:rsidRPr="000522E3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b/>
          <w:sz w:val="28"/>
          <w:szCs w:val="28"/>
        </w:rPr>
        <w:t>TASK 4: MINI PROJECT – HR TRENDS REPORT</w:t>
      </w:r>
      <w:r w:rsidRPr="000522E3">
        <w:rPr>
          <w:rFonts w:ascii="Times New Roman" w:hAnsi="Times New Roman" w:cs="Times New Roman"/>
          <w:b/>
          <w:sz w:val="28"/>
          <w:szCs w:val="28"/>
        </w:rPr>
        <w:br/>
      </w:r>
      <w:r w:rsidRPr="000522E3">
        <w:rPr>
          <w:rFonts w:ascii="Times New Roman" w:hAnsi="Times New Roman" w:cs="Times New Roman"/>
          <w:sz w:val="28"/>
          <w:szCs w:val="28"/>
        </w:rPr>
        <w:t>Topic: Impact of Artificial Intelligence (AI) in Human Resource Management</w:t>
      </w:r>
      <w:r w:rsidRPr="000522E3">
        <w:rPr>
          <w:rFonts w:ascii="Times New Roman" w:hAnsi="Times New Roman" w:cs="Times New Roman"/>
          <w:sz w:val="28"/>
          <w:szCs w:val="28"/>
        </w:rPr>
        <w:br/>
      </w:r>
      <w:r w:rsidRPr="000522E3">
        <w:rPr>
          <w:rFonts w:ascii="Times New Roman" w:hAnsi="Times New Roman" w:cs="Times New Roman"/>
          <w:sz w:val="28"/>
          <w:szCs w:val="28"/>
        </w:rPr>
        <w:br/>
        <w:t xml:space="preserve">Prepared By: </w:t>
      </w:r>
      <w:r w:rsidR="000522E3">
        <w:rPr>
          <w:rFonts w:ascii="Times New Roman" w:hAnsi="Times New Roman" w:cs="Times New Roman"/>
          <w:sz w:val="28"/>
          <w:szCs w:val="28"/>
        </w:rPr>
        <w:t>Priya Malviya</w:t>
      </w:r>
      <w:r w:rsidRPr="000522E3">
        <w:rPr>
          <w:rFonts w:ascii="Times New Roman" w:hAnsi="Times New Roman" w:cs="Times New Roman"/>
          <w:sz w:val="28"/>
          <w:szCs w:val="28"/>
        </w:rPr>
        <w:br/>
        <w:t>MBA (Finance &amp; HR)</w:t>
      </w:r>
      <w:r w:rsidRPr="000522E3">
        <w:rPr>
          <w:rFonts w:ascii="Times New Roman" w:hAnsi="Times New Roman" w:cs="Times New Roman"/>
          <w:sz w:val="28"/>
          <w:szCs w:val="28"/>
        </w:rPr>
        <w:br/>
      </w:r>
    </w:p>
    <w:p w14:paraId="729AC54C" w14:textId="77777777" w:rsidR="00FA6B15" w:rsidRPr="000522E3" w:rsidRDefault="00000000">
      <w:pPr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br w:type="page"/>
      </w:r>
    </w:p>
    <w:p w14:paraId="368FF0EB" w14:textId="77777777" w:rsidR="00FA6B15" w:rsidRDefault="00000000" w:rsidP="000522E3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0522E3">
        <w:rPr>
          <w:rFonts w:ascii="Times New Roman" w:hAnsi="Times New Roman" w:cs="Times New Roman"/>
          <w:sz w:val="32"/>
          <w:szCs w:val="32"/>
        </w:rPr>
        <w:lastRenderedPageBreak/>
        <w:t>Table of Contents</w:t>
      </w:r>
    </w:p>
    <w:p w14:paraId="7817B68E" w14:textId="77777777" w:rsidR="000522E3" w:rsidRPr="000522E3" w:rsidRDefault="000522E3" w:rsidP="000522E3"/>
    <w:p w14:paraId="4B1A2809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CCC0D9" w:themeFill="accent4" w:themeFillTint="66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1. Executive Summary</w:t>
      </w:r>
    </w:p>
    <w:p w14:paraId="457EB1BE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E5DFEC" w:themeFill="accent4" w:themeFillTint="33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2. Introduction</w:t>
      </w:r>
    </w:p>
    <w:p w14:paraId="2875A303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CCC0D9" w:themeFill="accent4" w:themeFillTint="66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3. Objectives</w:t>
      </w:r>
    </w:p>
    <w:p w14:paraId="43FB6D87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E5DFEC" w:themeFill="accent4" w:themeFillTint="33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4. What is AI in HR?</w:t>
      </w:r>
    </w:p>
    <w:p w14:paraId="1FA599CE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CCC0D9" w:themeFill="accent4" w:themeFillTint="66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5. Evolution of AI in HR</w:t>
      </w:r>
    </w:p>
    <w:p w14:paraId="2F0A2B6F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E5DFEC" w:themeFill="accent4" w:themeFillTint="33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6. Core AI Technologies</w:t>
      </w:r>
    </w:p>
    <w:p w14:paraId="3431129F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CCC0D9" w:themeFill="accent4" w:themeFillTint="66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7. Applications Across HR Functions</w:t>
      </w:r>
    </w:p>
    <w:p w14:paraId="59A43AAC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E5DFEC" w:themeFill="accent4" w:themeFillTint="33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8. Benefits</w:t>
      </w:r>
    </w:p>
    <w:p w14:paraId="0C6BBB51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CCC0D9" w:themeFill="accent4" w:themeFillTint="66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9. Challenges</w:t>
      </w:r>
    </w:p>
    <w:p w14:paraId="1BFDDC4F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E5DFEC" w:themeFill="accent4" w:themeFillTint="33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10. Ethical &amp; Legal Issues</w:t>
      </w:r>
    </w:p>
    <w:p w14:paraId="74F979EB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CCC0D9" w:themeFill="accent4" w:themeFillTint="66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11. Global &amp; Indian Adoption</w:t>
      </w:r>
    </w:p>
    <w:p w14:paraId="21C7278E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E5DFEC" w:themeFill="accent4" w:themeFillTint="33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12. Company Case Studies</w:t>
      </w:r>
    </w:p>
    <w:p w14:paraId="70453DBD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CCC0D9" w:themeFill="accent4" w:themeFillTint="66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13. SWOT Analysis</w:t>
      </w:r>
    </w:p>
    <w:p w14:paraId="2B5E5C9E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E5DFEC" w:themeFill="accent4" w:themeFillTint="33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14. Future Trends</w:t>
      </w:r>
    </w:p>
    <w:p w14:paraId="5E13F509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CCC0D9" w:themeFill="accent4" w:themeFillTint="66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15. Recommendations</w:t>
      </w:r>
    </w:p>
    <w:p w14:paraId="3EAC39BB" w14:textId="77777777" w:rsidR="00FA6B15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E5DFEC" w:themeFill="accent4" w:themeFillTint="33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16. Conclusion</w:t>
      </w:r>
    </w:p>
    <w:p w14:paraId="684B72A2" w14:textId="0D67763C" w:rsidR="000522E3" w:rsidRPr="000522E3" w:rsidRDefault="00000000" w:rsidP="000522E3">
      <w:pPr>
        <w:pStyle w:val="ListNumber"/>
        <w:numPr>
          <w:ilvl w:val="0"/>
          <w:numId w:val="10"/>
        </w:num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  <w:between w:val="single" w:sz="6" w:space="1" w:color="auto"/>
          <w:bar w:val="single" w:sz="6" w:color="auto"/>
        </w:pBdr>
        <w:shd w:val="clear" w:color="auto" w:fill="CCC0D9" w:themeFill="accent4" w:themeFillTint="66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17. Reference</w:t>
      </w:r>
    </w:p>
    <w:p w14:paraId="4DB1B54C" w14:textId="77777777" w:rsidR="000522E3" w:rsidRDefault="000522E3">
      <w:pPr>
        <w:pStyle w:val="Heading1"/>
        <w:rPr>
          <w:rFonts w:ascii="Times New Roman" w:hAnsi="Times New Roman" w:cs="Times New Roman"/>
          <w:sz w:val="2"/>
          <w:szCs w:val="2"/>
        </w:rPr>
      </w:pPr>
    </w:p>
    <w:p w14:paraId="4D66CDD1" w14:textId="77777777" w:rsidR="000522E3" w:rsidRDefault="000522E3">
      <w:pPr>
        <w:pStyle w:val="Heading1"/>
        <w:rPr>
          <w:rFonts w:ascii="Times New Roman" w:hAnsi="Times New Roman" w:cs="Times New Roman"/>
          <w:sz w:val="2"/>
          <w:szCs w:val="2"/>
        </w:rPr>
      </w:pPr>
    </w:p>
    <w:p w14:paraId="73D1B3BA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54AE30EC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0AA29CF7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289C94A0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54B46BF3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54F5703C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29745D9A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232CFD0C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33A7EEE4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0FBF16AE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5F54724A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42DABB62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0A34ADBC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03607F0C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3AD7A8AB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6CA85823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64FC0035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5DAA88BE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07418416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5DAFC8A0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7E67EF30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3EF100C1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03764318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602380A0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2512450E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3524EE36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196EF0A2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646764C1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755AD7C1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4F278EA8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69EEFB5C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4E37C8D7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7C8FDED0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2FAC6FC8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5E0B9A87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30939443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598B5EF9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43B68167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4C62932B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3A7CF28F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43E77B55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3D23A00C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4B0959DA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76A602D1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4012CECF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6181A054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5C3220FB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3E4D3B42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4684018A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7F7EB0A3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785A02E5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6E5037DA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1E022787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1D8FBF52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01F1A75A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5C14B74F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3DDD1BB4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53046A29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4BF4E184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1C5E4BA0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42D452E0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4496E1B9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  <w:sz w:val="2"/>
          <w:szCs w:val="2"/>
        </w:rPr>
      </w:pPr>
    </w:p>
    <w:p w14:paraId="094DB59A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</w:rPr>
      </w:pPr>
    </w:p>
    <w:p w14:paraId="0058713E" w14:textId="77777777" w:rsidR="000522E3" w:rsidRDefault="000522E3" w:rsidP="000522E3">
      <w:pPr>
        <w:pStyle w:val="Heading1"/>
        <w:spacing w:before="0"/>
        <w:rPr>
          <w:rFonts w:ascii="Times New Roman" w:hAnsi="Times New Roman" w:cs="Times New Roman"/>
        </w:rPr>
      </w:pPr>
    </w:p>
    <w:p w14:paraId="690728A8" w14:textId="5BFD17A9" w:rsidR="00FA6B15" w:rsidRPr="000522E3" w:rsidRDefault="00000000" w:rsidP="000522E3">
      <w:pPr>
        <w:pStyle w:val="Heading1"/>
        <w:spacing w:before="0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Executive Summary</w:t>
      </w:r>
    </w:p>
    <w:p w14:paraId="52AF9F5B" w14:textId="26DC2E4A" w:rsidR="00FA6B15" w:rsidRPr="000522E3" w:rsidRDefault="000522E3" w:rsidP="000522E3">
      <w:pPr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sz w:val="2"/>
          <w:szCs w:val="2"/>
        </w:rPr>
        <w:t>[</w:t>
      </w:r>
      <w:r w:rsidR="00000000" w:rsidRPr="000522E3">
        <w:rPr>
          <w:rFonts w:ascii="Times New Roman" w:hAnsi="Times New Roman" w:cs="Times New Roman"/>
          <w:sz w:val="28"/>
          <w:szCs w:val="28"/>
        </w:rPr>
        <w:t>Artificial Intelligence is transforming recruitment, learning, employee engagement, workforce planning and HR operations. This report explains AI technologies, business value, risks, real-world examples and future trends while emphasizing responsible and ethical adoption.</w:t>
      </w:r>
    </w:p>
    <w:p w14:paraId="6171BDF2" w14:textId="77777777" w:rsidR="000522E3" w:rsidRDefault="000522E3">
      <w:pPr>
        <w:pStyle w:val="Heading1"/>
        <w:rPr>
          <w:rFonts w:ascii="Times New Roman" w:hAnsi="Times New Roman" w:cs="Times New Roman"/>
        </w:rPr>
      </w:pPr>
    </w:p>
    <w:p w14:paraId="3681363C" w14:textId="6CE50AF5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Introduction</w:t>
      </w:r>
    </w:p>
    <w:p w14:paraId="160A5CEA" w14:textId="77777777" w:rsidR="00FA6B15" w:rsidRPr="000522E3" w:rsidRDefault="00000000">
      <w:pPr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HR has evolved from an administrative function to a strategic business partner. AI enables HR professionals to automate repetitive work, analyze workforce data and improve decision-making while allowing more focus on employee development and organizational strategy.</w:t>
      </w:r>
    </w:p>
    <w:p w14:paraId="269B2A91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Objectives</w:t>
      </w:r>
    </w:p>
    <w:p w14:paraId="29BCC0F0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Understand AI applications in HR.</w:t>
      </w:r>
    </w:p>
    <w:p w14:paraId="49427CDF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Evaluate benefits and challenges.</w:t>
      </w:r>
    </w:p>
    <w:p w14:paraId="16BD4E02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Study practical business use cases.</w:t>
      </w:r>
    </w:p>
    <w:p w14:paraId="776651C7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Recommend responsible AI implementation.</w:t>
      </w:r>
    </w:p>
    <w:p w14:paraId="2B5C4232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What is AI in HR?</w:t>
      </w:r>
    </w:p>
    <w:p w14:paraId="0D64383B" w14:textId="77777777" w:rsidR="00FA6B15" w:rsidRPr="000522E3" w:rsidRDefault="00000000">
      <w:pPr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AI refers to technologies that simulate human intelligence such as machine learning, natural language processing and predictive analytics. In HR, these tools assist recruiters, managers and employees throughout the employee lifecycle.</w:t>
      </w:r>
    </w:p>
    <w:p w14:paraId="58CDEE86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lastRenderedPageBreak/>
        <w:t>Evolution of AI in HR</w:t>
      </w:r>
    </w:p>
    <w:p w14:paraId="6F446245" w14:textId="77777777" w:rsidR="00FA6B15" w:rsidRPr="000522E3" w:rsidRDefault="00000000">
      <w:pPr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Organizations have moved from manual HR processes to HRMS platforms and now to AI-driven intelligent systems capable of screening resumes, forecasting turnover and generating HR documents.</w:t>
      </w:r>
    </w:p>
    <w:p w14:paraId="2D7AD7DF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Core AI Technologies</w:t>
      </w:r>
    </w:p>
    <w:p w14:paraId="5CB84194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Machine Learning (ML)</w:t>
      </w:r>
    </w:p>
    <w:p w14:paraId="23B8B41E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Natural Language Processing (NLP)</w:t>
      </w:r>
    </w:p>
    <w:p w14:paraId="7FE2A535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Generative AI</w:t>
      </w:r>
    </w:p>
    <w:p w14:paraId="34E8D8F1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Predictive Analytics</w:t>
      </w:r>
    </w:p>
    <w:p w14:paraId="63D76499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Robotic Process Automation (RPA)</w:t>
      </w:r>
    </w:p>
    <w:p w14:paraId="593B339F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Computer Vision (limited HR use)</w:t>
      </w:r>
    </w:p>
    <w:p w14:paraId="4F384622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Applications Across HR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B15" w:rsidRPr="000522E3" w14:paraId="620DE20E" w14:textId="77777777" w:rsidTr="000522E3">
        <w:tc>
          <w:tcPr>
            <w:tcW w:w="4320" w:type="dxa"/>
            <w:shd w:val="clear" w:color="auto" w:fill="B6DDE8" w:themeFill="accent5" w:themeFillTint="66"/>
          </w:tcPr>
          <w:p w14:paraId="3CE76B5B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HR Function</w:t>
            </w:r>
          </w:p>
        </w:tc>
        <w:tc>
          <w:tcPr>
            <w:tcW w:w="4320" w:type="dxa"/>
            <w:shd w:val="clear" w:color="auto" w:fill="B6DDE8" w:themeFill="accent5" w:themeFillTint="66"/>
          </w:tcPr>
          <w:p w14:paraId="150E5635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AI Application</w:t>
            </w:r>
          </w:p>
        </w:tc>
      </w:tr>
      <w:tr w:rsidR="00FA6B15" w:rsidRPr="000522E3" w14:paraId="2006EF6E" w14:textId="77777777" w:rsidTr="000522E3">
        <w:tc>
          <w:tcPr>
            <w:tcW w:w="4320" w:type="dxa"/>
            <w:shd w:val="clear" w:color="auto" w:fill="E5DFEC" w:themeFill="accent4" w:themeFillTint="33"/>
          </w:tcPr>
          <w:p w14:paraId="49A612C5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Recruitment &amp; Talent Acquisition</w:t>
            </w:r>
          </w:p>
        </w:tc>
        <w:tc>
          <w:tcPr>
            <w:tcW w:w="4320" w:type="dxa"/>
            <w:shd w:val="clear" w:color="auto" w:fill="E5DFEC" w:themeFill="accent4" w:themeFillTint="33"/>
          </w:tcPr>
          <w:p w14:paraId="032AE7B0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Resume screening, candidate matching, sourcing and interview scheduling.</w:t>
            </w:r>
          </w:p>
        </w:tc>
      </w:tr>
      <w:tr w:rsidR="00FA6B15" w:rsidRPr="000522E3" w14:paraId="0644D36B" w14:textId="77777777" w:rsidTr="000522E3">
        <w:tc>
          <w:tcPr>
            <w:tcW w:w="4320" w:type="dxa"/>
            <w:shd w:val="clear" w:color="auto" w:fill="E5DFEC" w:themeFill="accent4" w:themeFillTint="33"/>
          </w:tcPr>
          <w:p w14:paraId="451C140C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Onboarding</w:t>
            </w:r>
          </w:p>
        </w:tc>
        <w:tc>
          <w:tcPr>
            <w:tcW w:w="4320" w:type="dxa"/>
            <w:shd w:val="clear" w:color="auto" w:fill="E5DFEC" w:themeFill="accent4" w:themeFillTint="33"/>
          </w:tcPr>
          <w:p w14:paraId="6139ECF8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Automated documentation, digital orientation and AI assistants.</w:t>
            </w:r>
          </w:p>
        </w:tc>
      </w:tr>
      <w:tr w:rsidR="00FA6B15" w:rsidRPr="000522E3" w14:paraId="6AF627FC" w14:textId="77777777" w:rsidTr="000522E3">
        <w:tc>
          <w:tcPr>
            <w:tcW w:w="4320" w:type="dxa"/>
            <w:shd w:val="clear" w:color="auto" w:fill="E5DFEC" w:themeFill="accent4" w:themeFillTint="33"/>
          </w:tcPr>
          <w:p w14:paraId="196F63E0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Learning &amp; Development</w:t>
            </w:r>
          </w:p>
        </w:tc>
        <w:tc>
          <w:tcPr>
            <w:tcW w:w="4320" w:type="dxa"/>
            <w:shd w:val="clear" w:color="auto" w:fill="E5DFEC" w:themeFill="accent4" w:themeFillTint="33"/>
          </w:tcPr>
          <w:p w14:paraId="61573E19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Personalized learning paths and skills recommendations.</w:t>
            </w:r>
          </w:p>
        </w:tc>
      </w:tr>
      <w:tr w:rsidR="00FA6B15" w:rsidRPr="000522E3" w14:paraId="50BCFE9E" w14:textId="77777777" w:rsidTr="000522E3">
        <w:tc>
          <w:tcPr>
            <w:tcW w:w="4320" w:type="dxa"/>
            <w:shd w:val="clear" w:color="auto" w:fill="E5DFEC" w:themeFill="accent4" w:themeFillTint="33"/>
          </w:tcPr>
          <w:p w14:paraId="0068E5C3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Performance Management</w:t>
            </w:r>
          </w:p>
        </w:tc>
        <w:tc>
          <w:tcPr>
            <w:tcW w:w="4320" w:type="dxa"/>
            <w:shd w:val="clear" w:color="auto" w:fill="E5DFEC" w:themeFill="accent4" w:themeFillTint="33"/>
          </w:tcPr>
          <w:p w14:paraId="53431D04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Continuous feedback, analytics and performance prediction.</w:t>
            </w:r>
          </w:p>
        </w:tc>
      </w:tr>
      <w:tr w:rsidR="00FA6B15" w:rsidRPr="000522E3" w14:paraId="1FD6E25C" w14:textId="77777777" w:rsidTr="000522E3">
        <w:tc>
          <w:tcPr>
            <w:tcW w:w="4320" w:type="dxa"/>
            <w:shd w:val="clear" w:color="auto" w:fill="E5DFEC" w:themeFill="accent4" w:themeFillTint="33"/>
          </w:tcPr>
          <w:p w14:paraId="7D80C54B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Employee Engagement</w:t>
            </w:r>
          </w:p>
        </w:tc>
        <w:tc>
          <w:tcPr>
            <w:tcW w:w="4320" w:type="dxa"/>
            <w:shd w:val="clear" w:color="auto" w:fill="E5DFEC" w:themeFill="accent4" w:themeFillTint="33"/>
          </w:tcPr>
          <w:p w14:paraId="501DBC8A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Sentiment analysis and HR chatbots.</w:t>
            </w:r>
          </w:p>
        </w:tc>
      </w:tr>
      <w:tr w:rsidR="00FA6B15" w:rsidRPr="000522E3" w14:paraId="26710E65" w14:textId="77777777" w:rsidTr="000522E3">
        <w:tc>
          <w:tcPr>
            <w:tcW w:w="4320" w:type="dxa"/>
            <w:shd w:val="clear" w:color="auto" w:fill="E5DFEC" w:themeFill="accent4" w:themeFillTint="33"/>
          </w:tcPr>
          <w:p w14:paraId="11B6B04D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Workforce Planning</w:t>
            </w:r>
          </w:p>
        </w:tc>
        <w:tc>
          <w:tcPr>
            <w:tcW w:w="4320" w:type="dxa"/>
            <w:shd w:val="clear" w:color="auto" w:fill="E5DFEC" w:themeFill="accent4" w:themeFillTint="33"/>
          </w:tcPr>
          <w:p w14:paraId="28963B63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Demand forecasting and succession planning.</w:t>
            </w:r>
          </w:p>
        </w:tc>
      </w:tr>
      <w:tr w:rsidR="00FA6B15" w:rsidRPr="000522E3" w14:paraId="2FF52938" w14:textId="77777777" w:rsidTr="000522E3">
        <w:tc>
          <w:tcPr>
            <w:tcW w:w="4320" w:type="dxa"/>
            <w:shd w:val="clear" w:color="auto" w:fill="E5DFEC" w:themeFill="accent4" w:themeFillTint="33"/>
          </w:tcPr>
          <w:p w14:paraId="5A4212D4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Payroll &amp; Administration</w:t>
            </w:r>
          </w:p>
        </w:tc>
        <w:tc>
          <w:tcPr>
            <w:tcW w:w="4320" w:type="dxa"/>
            <w:shd w:val="clear" w:color="auto" w:fill="E5DFEC" w:themeFill="accent4" w:themeFillTint="33"/>
          </w:tcPr>
          <w:p w14:paraId="33D93C90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Automation of repetitive HR operations.</w:t>
            </w:r>
          </w:p>
        </w:tc>
      </w:tr>
    </w:tbl>
    <w:p w14:paraId="6B3B1911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Benefits of AI in HR</w:t>
      </w:r>
    </w:p>
    <w:p w14:paraId="553D8534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Reduces recruitment time and cost</w:t>
      </w:r>
    </w:p>
    <w:p w14:paraId="342C089D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Improves hiring quality</w:t>
      </w:r>
    </w:p>
    <w:p w14:paraId="18533805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Supports data-driven decisions</w:t>
      </w:r>
    </w:p>
    <w:p w14:paraId="4B98C825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lastRenderedPageBreak/>
        <w:t>Enhances employee experience</w:t>
      </w:r>
    </w:p>
    <w:p w14:paraId="3F43135A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Automates repetitive tasks</w:t>
      </w:r>
    </w:p>
    <w:p w14:paraId="0B4A2A5B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Improves compliance</w:t>
      </w:r>
    </w:p>
    <w:p w14:paraId="3747A38D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Predicts employee turnover</w:t>
      </w:r>
    </w:p>
    <w:p w14:paraId="525A1E6E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Increases HR productivity</w:t>
      </w:r>
    </w:p>
    <w:p w14:paraId="664E435E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Challenges and Risks</w:t>
      </w:r>
    </w:p>
    <w:p w14:paraId="637B4C15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Algorithmic bias</w:t>
      </w:r>
    </w:p>
    <w:p w14:paraId="0C22A0CB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Privacy concerns</w:t>
      </w:r>
    </w:p>
    <w:p w14:paraId="277F3316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Cybersecurity risks</w:t>
      </w:r>
    </w:p>
    <w:p w14:paraId="55D79454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Lack of transparency</w:t>
      </w:r>
    </w:p>
    <w:p w14:paraId="4A624357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Employee resistance</w:t>
      </w:r>
    </w:p>
    <w:p w14:paraId="36BE3EDE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Need for human oversight</w:t>
      </w:r>
    </w:p>
    <w:p w14:paraId="3B7E9175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Implementation cost</w:t>
      </w:r>
    </w:p>
    <w:p w14:paraId="019F01EF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Ethical and Legal Considerations</w:t>
      </w:r>
    </w:p>
    <w:p w14:paraId="4C19EBCA" w14:textId="77777777" w:rsidR="00FA6B15" w:rsidRPr="000522E3" w:rsidRDefault="00000000">
      <w:pPr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Organizations should ensure fairness, transparency, explainability, accountability, privacy protection, informed consent where appropriate, and compliance with labour and data protection regulations. Human review should remain part of critical employment decisions.</w:t>
      </w:r>
    </w:p>
    <w:p w14:paraId="1977868B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Global &amp; Indian Adoption</w:t>
      </w:r>
    </w:p>
    <w:p w14:paraId="19713F7E" w14:textId="77777777" w:rsidR="00FA6B15" w:rsidRPr="000522E3" w:rsidRDefault="00000000">
      <w:pPr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Global organizations increasingly use AI-powered HR platforms for recruitment and workforce analytics. Indian enterprises and startups are also adopting AI for hiring, employee self-service and HR automation, supported by cloud-based HR systems and digital transformation initiatives.</w:t>
      </w:r>
    </w:p>
    <w:p w14:paraId="4703183C" w14:textId="77777777" w:rsidR="000522E3" w:rsidRDefault="000522E3">
      <w:pPr>
        <w:pStyle w:val="Heading1"/>
        <w:rPr>
          <w:rFonts w:ascii="Times New Roman" w:hAnsi="Times New Roman" w:cs="Times New Roman"/>
        </w:rPr>
      </w:pPr>
    </w:p>
    <w:p w14:paraId="17172E0F" w14:textId="77777777" w:rsidR="000522E3" w:rsidRDefault="000522E3">
      <w:pPr>
        <w:pStyle w:val="Heading1"/>
        <w:rPr>
          <w:rFonts w:ascii="Times New Roman" w:hAnsi="Times New Roman" w:cs="Times New Roman"/>
        </w:rPr>
      </w:pPr>
    </w:p>
    <w:p w14:paraId="289D72B5" w14:textId="5BE90FFC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Company Case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B15" w:rsidRPr="000522E3" w14:paraId="4FE365D8" w14:textId="77777777" w:rsidTr="000522E3">
        <w:tc>
          <w:tcPr>
            <w:tcW w:w="4320" w:type="dxa"/>
            <w:shd w:val="clear" w:color="auto" w:fill="CCC0D9" w:themeFill="accent4" w:themeFillTint="66"/>
          </w:tcPr>
          <w:p w14:paraId="3B464A7E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Company</w:t>
            </w:r>
          </w:p>
        </w:tc>
        <w:tc>
          <w:tcPr>
            <w:tcW w:w="4320" w:type="dxa"/>
            <w:shd w:val="clear" w:color="auto" w:fill="CCC0D9" w:themeFill="accent4" w:themeFillTint="66"/>
          </w:tcPr>
          <w:p w14:paraId="12A49B38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AI in HR</w:t>
            </w:r>
          </w:p>
        </w:tc>
      </w:tr>
      <w:tr w:rsidR="00FA6B15" w:rsidRPr="000522E3" w14:paraId="7A283B10" w14:textId="77777777" w:rsidTr="000522E3">
        <w:tc>
          <w:tcPr>
            <w:tcW w:w="4320" w:type="dxa"/>
            <w:shd w:val="clear" w:color="auto" w:fill="E5DFEC" w:themeFill="accent4" w:themeFillTint="33"/>
          </w:tcPr>
          <w:p w14:paraId="7D9518E5" w14:textId="77777777" w:rsidR="000522E3" w:rsidRDefault="000522E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C6F9A4" w14:textId="7CF5D263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IBM</w:t>
            </w:r>
          </w:p>
        </w:tc>
        <w:tc>
          <w:tcPr>
            <w:tcW w:w="4320" w:type="dxa"/>
            <w:shd w:val="clear" w:color="auto" w:fill="E5DFEC" w:themeFill="accent4" w:themeFillTint="33"/>
          </w:tcPr>
          <w:p w14:paraId="2963F12E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Uses AI tools to recommend learning opportunities, identify skill gaps and support workforce planning.</w:t>
            </w:r>
          </w:p>
        </w:tc>
      </w:tr>
      <w:tr w:rsidR="00FA6B15" w:rsidRPr="000522E3" w14:paraId="3FA4B090" w14:textId="77777777" w:rsidTr="000522E3">
        <w:tc>
          <w:tcPr>
            <w:tcW w:w="4320" w:type="dxa"/>
            <w:shd w:val="clear" w:color="auto" w:fill="E5DFEC" w:themeFill="accent4" w:themeFillTint="33"/>
          </w:tcPr>
          <w:p w14:paraId="746ECE58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Unilever</w:t>
            </w:r>
          </w:p>
        </w:tc>
        <w:tc>
          <w:tcPr>
            <w:tcW w:w="4320" w:type="dxa"/>
            <w:shd w:val="clear" w:color="auto" w:fill="E5DFEC" w:themeFill="accent4" w:themeFillTint="33"/>
          </w:tcPr>
          <w:p w14:paraId="59EEF7C9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Uses AI-assisted recruitment assessments and digital interviews to streamline graduate hiring.</w:t>
            </w:r>
          </w:p>
        </w:tc>
      </w:tr>
      <w:tr w:rsidR="00FA6B15" w:rsidRPr="000522E3" w14:paraId="3E1ED5FA" w14:textId="77777777" w:rsidTr="000522E3">
        <w:tc>
          <w:tcPr>
            <w:tcW w:w="4320" w:type="dxa"/>
            <w:shd w:val="clear" w:color="auto" w:fill="E5DFEC" w:themeFill="accent4" w:themeFillTint="33"/>
          </w:tcPr>
          <w:p w14:paraId="2C165649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Microsoft</w:t>
            </w:r>
          </w:p>
        </w:tc>
        <w:tc>
          <w:tcPr>
            <w:tcW w:w="4320" w:type="dxa"/>
            <w:shd w:val="clear" w:color="auto" w:fill="E5DFEC" w:themeFill="accent4" w:themeFillTint="33"/>
          </w:tcPr>
          <w:p w14:paraId="6FF8FD6B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Applies AI across productivity tools and internal HR analytics to improve employee experience.</w:t>
            </w:r>
          </w:p>
        </w:tc>
      </w:tr>
    </w:tbl>
    <w:p w14:paraId="4003A512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SWOT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A6B15" w:rsidRPr="000522E3" w14:paraId="294219D6" w14:textId="77777777" w:rsidTr="000522E3">
        <w:tc>
          <w:tcPr>
            <w:tcW w:w="4320" w:type="dxa"/>
            <w:shd w:val="clear" w:color="auto" w:fill="C2D69B" w:themeFill="accent3" w:themeFillTint="99"/>
          </w:tcPr>
          <w:p w14:paraId="66E087CB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Strengths</w:t>
            </w:r>
          </w:p>
        </w:tc>
        <w:tc>
          <w:tcPr>
            <w:tcW w:w="4320" w:type="dxa"/>
            <w:shd w:val="clear" w:color="auto" w:fill="C2D69B" w:themeFill="accent3" w:themeFillTint="99"/>
          </w:tcPr>
          <w:p w14:paraId="4EC651EF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Speed, efficiency, better analytics</w:t>
            </w:r>
          </w:p>
        </w:tc>
      </w:tr>
      <w:tr w:rsidR="00FA6B15" w:rsidRPr="000522E3" w14:paraId="1FB797CE" w14:textId="77777777" w:rsidTr="000522E3">
        <w:tc>
          <w:tcPr>
            <w:tcW w:w="4320" w:type="dxa"/>
            <w:shd w:val="clear" w:color="auto" w:fill="F79646" w:themeFill="accent6"/>
          </w:tcPr>
          <w:p w14:paraId="67E602AD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Weaknesses</w:t>
            </w:r>
          </w:p>
        </w:tc>
        <w:tc>
          <w:tcPr>
            <w:tcW w:w="4320" w:type="dxa"/>
            <w:shd w:val="clear" w:color="auto" w:fill="F79646" w:themeFill="accent6"/>
          </w:tcPr>
          <w:p w14:paraId="7E01A22D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Bias, implementation cost</w:t>
            </w:r>
          </w:p>
        </w:tc>
      </w:tr>
      <w:tr w:rsidR="00FA6B15" w:rsidRPr="000522E3" w14:paraId="0973A638" w14:textId="77777777" w:rsidTr="000522E3">
        <w:tc>
          <w:tcPr>
            <w:tcW w:w="4320" w:type="dxa"/>
            <w:shd w:val="clear" w:color="auto" w:fill="B6DDE8" w:themeFill="accent5" w:themeFillTint="66"/>
          </w:tcPr>
          <w:p w14:paraId="61476C43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Opportunities</w:t>
            </w:r>
          </w:p>
        </w:tc>
        <w:tc>
          <w:tcPr>
            <w:tcW w:w="4320" w:type="dxa"/>
            <w:shd w:val="clear" w:color="auto" w:fill="B6DDE8" w:themeFill="accent5" w:themeFillTint="66"/>
          </w:tcPr>
          <w:p w14:paraId="0C11298C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Personalized HR, predictive planning</w:t>
            </w:r>
          </w:p>
        </w:tc>
      </w:tr>
      <w:tr w:rsidR="00FA6B15" w:rsidRPr="000522E3" w14:paraId="078B3F61" w14:textId="77777777" w:rsidTr="000522E3">
        <w:tc>
          <w:tcPr>
            <w:tcW w:w="4320" w:type="dxa"/>
            <w:shd w:val="clear" w:color="auto" w:fill="C00000"/>
          </w:tcPr>
          <w:p w14:paraId="34BC7B53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Threats</w:t>
            </w:r>
          </w:p>
        </w:tc>
        <w:tc>
          <w:tcPr>
            <w:tcW w:w="4320" w:type="dxa"/>
            <w:shd w:val="clear" w:color="auto" w:fill="C00000"/>
          </w:tcPr>
          <w:p w14:paraId="3DD3F5D8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Privacy breaches, over-automation</w:t>
            </w:r>
          </w:p>
        </w:tc>
      </w:tr>
      <w:tr w:rsidR="00FA6B15" w:rsidRPr="000522E3" w14:paraId="3BED7291" w14:textId="77777777">
        <w:tc>
          <w:tcPr>
            <w:tcW w:w="4320" w:type="dxa"/>
          </w:tcPr>
          <w:p w14:paraId="040B32E6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Overall</w:t>
            </w:r>
          </w:p>
        </w:tc>
        <w:tc>
          <w:tcPr>
            <w:tcW w:w="4320" w:type="dxa"/>
          </w:tcPr>
          <w:p w14:paraId="3CAC600C" w14:textId="77777777" w:rsidR="00FA6B15" w:rsidRPr="000522E3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522E3">
              <w:rPr>
                <w:rFonts w:ascii="Times New Roman" w:hAnsi="Times New Roman" w:cs="Times New Roman"/>
                <w:sz w:val="28"/>
                <w:szCs w:val="28"/>
              </w:rPr>
              <w:t>AI should augment—not replace—human HR judgment.</w:t>
            </w:r>
          </w:p>
        </w:tc>
      </w:tr>
    </w:tbl>
    <w:p w14:paraId="1F510616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Future Trends</w:t>
      </w:r>
    </w:p>
    <w:p w14:paraId="02633291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Generative AI for HR documentation</w:t>
      </w:r>
    </w:p>
    <w:p w14:paraId="32979D79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Skills-based hiring</w:t>
      </w:r>
    </w:p>
    <w:p w14:paraId="7D80F8A8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AI career coaches</w:t>
      </w:r>
    </w:p>
    <w:p w14:paraId="57D043BC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Advanced people analytics</w:t>
      </w:r>
    </w:p>
    <w:p w14:paraId="6BC36321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Hyper-personalized employee experiences</w:t>
      </w:r>
    </w:p>
    <w:p w14:paraId="41BECF0A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Responsible AI governance</w:t>
      </w:r>
    </w:p>
    <w:p w14:paraId="50199BC2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lastRenderedPageBreak/>
        <w:t>Recommendations</w:t>
      </w:r>
    </w:p>
    <w:p w14:paraId="01793540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Start with pilot projects</w:t>
      </w:r>
    </w:p>
    <w:p w14:paraId="21FC8E93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Audit AI for fairness</w:t>
      </w:r>
    </w:p>
    <w:p w14:paraId="70F66B54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Train HR professionals</w:t>
      </w:r>
    </w:p>
    <w:p w14:paraId="38805743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Maintain human oversight</w:t>
      </w:r>
    </w:p>
    <w:p w14:paraId="2EA06A33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Protect employee data</w:t>
      </w:r>
    </w:p>
    <w:p w14:paraId="5B16FD98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Measure outcomes continuously</w:t>
      </w:r>
    </w:p>
    <w:p w14:paraId="1C0B8C9C" w14:textId="76EF201C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Conclusion</w:t>
      </w:r>
    </w:p>
    <w:p w14:paraId="021DEEBA" w14:textId="77777777" w:rsidR="00FA6B15" w:rsidRPr="000522E3" w:rsidRDefault="00000000">
      <w:pPr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AI is reshaping Human Resource Management by improving efficiency, accuracy and employee experience. The most successful organizations will combine AI capabilities with human empathy, ethical leadership and strategic decision-making.</w:t>
      </w:r>
    </w:p>
    <w:p w14:paraId="515C15EF" w14:textId="77777777" w:rsidR="00FA6B15" w:rsidRPr="000522E3" w:rsidRDefault="00000000">
      <w:pPr>
        <w:pStyle w:val="Heading1"/>
        <w:rPr>
          <w:rFonts w:ascii="Times New Roman" w:hAnsi="Times New Roman" w:cs="Times New Roman"/>
        </w:rPr>
      </w:pPr>
      <w:r w:rsidRPr="000522E3">
        <w:rPr>
          <w:rFonts w:ascii="Times New Roman" w:hAnsi="Times New Roman" w:cs="Times New Roman"/>
        </w:rPr>
        <w:t>References</w:t>
      </w:r>
    </w:p>
    <w:p w14:paraId="54C24CCA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Gary Dessler. Human Resource Management.</w:t>
      </w:r>
    </w:p>
    <w:p w14:paraId="3D08BF7E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Armstrong's Handbook of Human Resource Management Practice.</w:t>
      </w:r>
    </w:p>
    <w:p w14:paraId="13A72403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Society for Human Resource Management (SHRM).</w:t>
      </w:r>
    </w:p>
    <w:p w14:paraId="0E1D3566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World Economic Forum – Future of Jobs reports.</w:t>
      </w:r>
    </w:p>
    <w:p w14:paraId="11964746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McKinsey &amp; Company – AI in the Workplace.</w:t>
      </w:r>
    </w:p>
    <w:p w14:paraId="4D390B44" w14:textId="77777777" w:rsidR="00FA6B15" w:rsidRPr="000522E3" w:rsidRDefault="00000000">
      <w:pPr>
        <w:pStyle w:val="ListBullet"/>
        <w:rPr>
          <w:rFonts w:ascii="Times New Roman" w:hAnsi="Times New Roman" w:cs="Times New Roman"/>
          <w:sz w:val="28"/>
          <w:szCs w:val="28"/>
        </w:rPr>
      </w:pPr>
      <w:r w:rsidRPr="000522E3">
        <w:rPr>
          <w:rFonts w:ascii="Times New Roman" w:hAnsi="Times New Roman" w:cs="Times New Roman"/>
          <w:sz w:val="28"/>
          <w:szCs w:val="28"/>
        </w:rPr>
        <w:t>Deloitte Human Capital Trends.</w:t>
      </w:r>
    </w:p>
    <w:sectPr w:rsidR="00FA6B15" w:rsidRPr="000522E3" w:rsidSect="000522E3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C042E2"/>
    <w:multiLevelType w:val="hybridMultilevel"/>
    <w:tmpl w:val="520E51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4758220">
    <w:abstractNumId w:val="8"/>
  </w:num>
  <w:num w:numId="2" w16cid:durableId="793987285">
    <w:abstractNumId w:val="6"/>
  </w:num>
  <w:num w:numId="3" w16cid:durableId="512110287">
    <w:abstractNumId w:val="5"/>
  </w:num>
  <w:num w:numId="4" w16cid:durableId="325861775">
    <w:abstractNumId w:val="4"/>
  </w:num>
  <w:num w:numId="5" w16cid:durableId="2120561700">
    <w:abstractNumId w:val="7"/>
  </w:num>
  <w:num w:numId="6" w16cid:durableId="1417168953">
    <w:abstractNumId w:val="3"/>
  </w:num>
  <w:num w:numId="7" w16cid:durableId="46682676">
    <w:abstractNumId w:val="2"/>
  </w:num>
  <w:num w:numId="8" w16cid:durableId="762188736">
    <w:abstractNumId w:val="1"/>
  </w:num>
  <w:num w:numId="9" w16cid:durableId="1805728468">
    <w:abstractNumId w:val="0"/>
  </w:num>
  <w:num w:numId="10" w16cid:durableId="7416074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2E3"/>
    <w:rsid w:val="0006063C"/>
    <w:rsid w:val="0015074B"/>
    <w:rsid w:val="0029639D"/>
    <w:rsid w:val="00326F90"/>
    <w:rsid w:val="0045574D"/>
    <w:rsid w:val="00812D39"/>
    <w:rsid w:val="00AA1D8D"/>
    <w:rsid w:val="00B47730"/>
    <w:rsid w:val="00CB0664"/>
    <w:rsid w:val="00FA6B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00C5C0"/>
  <w14:defaultImageDpi w14:val="300"/>
  <w15:docId w15:val="{376BA2ED-DE8B-4908-A7D4-0F1C516E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2026-07-06T11:02:00Z</dcterms:modified>
  <cp:category/>
</cp:coreProperties>
</file>