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What I Used It For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used </w:t>
      </w:r>
      <w:r w:rsidDel="00000000" w:rsidR="00000000" w:rsidRPr="00000000">
        <w:rPr>
          <w:b w:val="1"/>
          <w:sz w:val="24"/>
          <w:szCs w:val="24"/>
          <w:rtl w:val="0"/>
        </w:rPr>
        <w:t xml:space="preserve">Chat GPT</w:t>
      </w:r>
      <w:r w:rsidDel="00000000" w:rsidR="00000000" w:rsidRPr="00000000">
        <w:rPr>
          <w:sz w:val="24"/>
          <w:szCs w:val="24"/>
          <w:rtl w:val="0"/>
        </w:rPr>
        <w:t xml:space="preserve"> to automatically generate insights from a CSV file that contained sales data. After uploading the dataset into Tableau, I asked Tableau GPT to explain trends in monthly sales and identify top-performing products. It quickly generated clear explanations and suggested charts to visualize the data, such as line charts for trends and bar charts for top categories.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ScreenShorts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72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4whqty80a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How This Tool Could Help Students in the Course: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Chat GPT can significantly help students by: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Saving time</w:t>
      </w:r>
      <w:r w:rsidDel="00000000" w:rsidR="00000000" w:rsidRPr="00000000">
        <w:rPr>
          <w:sz w:val="24"/>
          <w:szCs w:val="24"/>
          <w:rtl w:val="0"/>
        </w:rPr>
        <w:t xml:space="preserve"> analyzing data — it automatically finds patterns and trends.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Reducing the learning curve</w:t>
      </w:r>
      <w:r w:rsidDel="00000000" w:rsidR="00000000" w:rsidRPr="00000000">
        <w:rPr>
          <w:sz w:val="24"/>
          <w:szCs w:val="24"/>
          <w:rtl w:val="0"/>
        </w:rPr>
        <w:t xml:space="preserve"> — students don’t need deep knowledge of Tableau to start using it effectively.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Improving data storytelling</w:t>
      </w:r>
      <w:r w:rsidDel="00000000" w:rsidR="00000000" w:rsidRPr="00000000">
        <w:rPr>
          <w:sz w:val="24"/>
          <w:szCs w:val="24"/>
          <w:rtl w:val="0"/>
        </w:rPr>
        <w:t xml:space="preserve"> — it provides natural-language explanations, which help in writing reports and presentations.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Boosting confidence</w:t>
      </w:r>
      <w:r w:rsidDel="00000000" w:rsidR="00000000" w:rsidRPr="00000000">
        <w:rPr>
          <w:sz w:val="24"/>
          <w:szCs w:val="24"/>
          <w:rtl w:val="0"/>
        </w:rPr>
        <w:t xml:space="preserve"> in data interpretation, especially for beginners who are unsure how to visualize or explain data properly.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makes Chat a powerful assistant for any data analysis or business intelligence coursework.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