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3550" w14:textId="77777777" w:rsidR="000D701E" w:rsidRDefault="00000000">
      <w:pPr>
        <w:jc w:val="center"/>
        <w:sectPr w:rsidR="000D701E">
          <w:pgSz w:w="12240" w:h="15840"/>
          <w:pgMar w:top="1080" w:right="1080" w:bottom="1080" w:left="1080" w:header="720" w:footer="720" w:gutter="0"/>
          <w:pgNumType w:start="1"/>
          <w:cols w:space="720"/>
        </w:sectPr>
      </w:pPr>
      <w:r>
        <w:rPr>
          <w:rFonts w:ascii="Times New Roman" w:eastAsia="Times New Roman" w:hAnsi="Times New Roman" w:cs="Times New Roman"/>
          <w:b/>
          <w:bCs/>
          <w:sz w:val="24"/>
          <w:szCs w:val="24"/>
        </w:rPr>
        <w:t>AN EXPLAINABLE MACHINE LEARNING FRAMEWORK FOR MULTICLASS CARDIOVASCULAR DISEASE SEVERITY PREDICTION USING THE UCI HEART DISEASE DATASET</w:t>
      </w:r>
    </w:p>
    <w:p w14:paraId="222A1EB9" w14:textId="77777777" w:rsidR="000D701E" w:rsidRDefault="000D701E">
      <w:pPr>
        <w:rPr>
          <w:rFonts w:ascii="Times New Roman" w:eastAsia="Times New Roman" w:hAnsi="Times New Roman" w:cs="Times New Roman"/>
          <w:sz w:val="20"/>
          <w:szCs w:val="20"/>
        </w:rPr>
      </w:pPr>
    </w:p>
    <w:sdt>
      <w:sdtPr>
        <w:tag w:val="goog_rdk_0"/>
        <w:id w:val="-731279427"/>
        <w:lock w:val="contentLocked"/>
      </w:sdtPr>
      <w:sdtContent>
        <w:tbl>
          <w:tblPr>
            <w:tblStyle w:val="a"/>
            <w:tblW w:w="10080" w:type="dxa"/>
            <w:tblLayout w:type="fixed"/>
            <w:tblLook w:val="0600" w:firstRow="0" w:lastRow="0" w:firstColumn="0" w:lastColumn="0" w:noHBand="1" w:noVBand="1"/>
          </w:tblPr>
          <w:tblGrid>
            <w:gridCol w:w="2520"/>
            <w:gridCol w:w="2520"/>
            <w:gridCol w:w="2520"/>
            <w:gridCol w:w="2520"/>
          </w:tblGrid>
          <w:tr w:rsidR="000D701E" w14:paraId="0A3D825A" w14:textId="77777777">
            <w:tc>
              <w:tcPr>
                <w:tcW w:w="2520" w:type="dxa"/>
                <w:tcMar>
                  <w:top w:w="100" w:type="dxa"/>
                  <w:left w:w="100" w:type="dxa"/>
                  <w:bottom w:w="100" w:type="dxa"/>
                  <w:right w:w="100" w:type="dxa"/>
                </w:tcMar>
              </w:tcPr>
              <w:p w14:paraId="44E95ED2" w14:textId="77777777" w:rsidR="000D701E" w:rsidRDefault="00000000">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Prisha Surve</w:t>
                </w:r>
                <w:r>
                  <w:rPr>
                    <w:rFonts w:ascii="Times New Roman" w:eastAsia="Times New Roman" w:hAnsi="Times New Roman" w:cs="Times New Roman"/>
                    <w:sz w:val="18"/>
                    <w:szCs w:val="18"/>
                  </w:rPr>
                  <w:br/>
                  <w:t xml:space="preserve">Department of Computer Engineering, K.J. Somaiya School of Engineering, Somaiya Vidyavihar University, Mumbai, India, </w:t>
                </w:r>
                <w:hyperlink r:id="rId6">
                  <w:r>
                    <w:rPr>
                      <w:rFonts w:ascii="Times New Roman" w:eastAsia="Times New Roman" w:hAnsi="Times New Roman" w:cs="Times New Roman"/>
                      <w:sz w:val="18"/>
                      <w:szCs w:val="18"/>
                    </w:rPr>
                    <w:t>prisha.surve@somaiya.edu</w:t>
                  </w:r>
                </w:hyperlink>
              </w:p>
            </w:tc>
            <w:tc>
              <w:tcPr>
                <w:tcW w:w="2520" w:type="dxa"/>
                <w:tcMar>
                  <w:top w:w="100" w:type="dxa"/>
                  <w:left w:w="100" w:type="dxa"/>
                  <w:bottom w:w="100" w:type="dxa"/>
                  <w:right w:w="100" w:type="dxa"/>
                </w:tcMar>
              </w:tcPr>
              <w:p w14:paraId="47E7804C" w14:textId="77777777" w:rsidR="000D701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Priya Gouda</w:t>
                </w:r>
                <w:r>
                  <w:rPr>
                    <w:rFonts w:ascii="Times New Roman" w:eastAsia="Times New Roman" w:hAnsi="Times New Roman" w:cs="Times New Roman"/>
                    <w:sz w:val="18"/>
                    <w:szCs w:val="18"/>
                  </w:rPr>
                  <w:br/>
                  <w:t xml:space="preserve">Department of Computer Engineering, K.J. Somaiya School of Engineering, Somaiya Vidyavihar University, Mumbai, India, </w:t>
                </w:r>
                <w:hyperlink r:id="rId7">
                  <w:r>
                    <w:rPr>
                      <w:rFonts w:ascii="Times New Roman" w:eastAsia="Times New Roman" w:hAnsi="Times New Roman" w:cs="Times New Roman"/>
                      <w:sz w:val="18"/>
                      <w:szCs w:val="18"/>
                    </w:rPr>
                    <w:t>priya.gouda@somaiya.edu</w:t>
                  </w:r>
                </w:hyperlink>
              </w:p>
            </w:tc>
            <w:tc>
              <w:tcPr>
                <w:tcW w:w="2520" w:type="dxa"/>
                <w:tcMar>
                  <w:top w:w="100" w:type="dxa"/>
                  <w:left w:w="100" w:type="dxa"/>
                  <w:bottom w:w="100" w:type="dxa"/>
                  <w:right w:w="100" w:type="dxa"/>
                </w:tcMar>
              </w:tcPr>
              <w:p w14:paraId="1731AD91" w14:textId="77777777" w:rsidR="000D701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Rhea Suresh</w:t>
                </w:r>
                <w:r>
                  <w:rPr>
                    <w:rFonts w:ascii="Times New Roman" w:eastAsia="Times New Roman" w:hAnsi="Times New Roman" w:cs="Times New Roman"/>
                    <w:sz w:val="18"/>
                    <w:szCs w:val="18"/>
                  </w:rPr>
                  <w:br/>
                  <w:t>Department of Computer Engineering, K.J. Somaiya School of Engineering, Somaiya Vidyavihar University, Mumbai, India, rhea.suresh</w:t>
                </w:r>
                <w:hyperlink r:id="rId8">
                  <w:r>
                    <w:rPr>
                      <w:rFonts w:ascii="Times New Roman" w:eastAsia="Times New Roman" w:hAnsi="Times New Roman" w:cs="Times New Roman"/>
                      <w:sz w:val="18"/>
                      <w:szCs w:val="18"/>
                    </w:rPr>
                    <w:t>@somaiya.edu</w:t>
                  </w:r>
                </w:hyperlink>
              </w:p>
            </w:tc>
            <w:tc>
              <w:tcPr>
                <w:tcW w:w="2520" w:type="dxa"/>
                <w:tcMar>
                  <w:top w:w="100" w:type="dxa"/>
                  <w:left w:w="100" w:type="dxa"/>
                  <w:bottom w:w="100" w:type="dxa"/>
                  <w:right w:w="100" w:type="dxa"/>
                </w:tcMar>
              </w:tcPr>
              <w:p w14:paraId="67DC51DD" w14:textId="77777777" w:rsidR="000D701E"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Prof. Bharathi Narayan</w:t>
                </w:r>
                <w:r>
                  <w:rPr>
                    <w:rFonts w:ascii="Times New Roman" w:eastAsia="Times New Roman" w:hAnsi="Times New Roman" w:cs="Times New Roman"/>
                    <w:sz w:val="18"/>
                    <w:szCs w:val="18"/>
                  </w:rPr>
                  <w:br/>
                  <w:t>Department of Computer Engineering, K.J. Somaiya School of Engineering, Somaiya Vidyavihar University, Mumbai, India, bharathihn@somaiya.edu</w:t>
                </w:r>
              </w:p>
            </w:tc>
          </w:tr>
        </w:tbl>
      </w:sdtContent>
    </w:sdt>
    <w:p w14:paraId="74BE5BDB" w14:textId="77777777" w:rsidR="000D701E" w:rsidRDefault="000D701E">
      <w:pPr>
        <w:rPr>
          <w:rFonts w:ascii="Times New Roman" w:eastAsia="Times New Roman" w:hAnsi="Times New Roman" w:cs="Times New Roman"/>
          <w:sz w:val="20"/>
          <w:szCs w:val="20"/>
        </w:rPr>
      </w:pPr>
    </w:p>
    <w:p w14:paraId="45D6E45C" w14:textId="77777777" w:rsidR="000D701E" w:rsidRDefault="00000000">
      <w:pPr>
        <w:jc w:val="center"/>
      </w:pPr>
      <w:r>
        <w:rPr>
          <w:rFonts w:ascii="Times New Roman" w:eastAsia="Times New Roman" w:hAnsi="Times New Roman" w:cs="Times New Roman"/>
          <w:b/>
          <w:bCs/>
        </w:rPr>
        <w:t>ABSTRACT</w:t>
      </w:r>
    </w:p>
    <w:p w14:paraId="60036461" w14:textId="77777777" w:rsidR="000D701E" w:rsidRDefault="00000000">
      <w:pPr>
        <w:jc w:val="both"/>
      </w:pPr>
      <w:r>
        <w:rPr>
          <w:rFonts w:ascii="Times New Roman" w:eastAsia="Times New Roman" w:hAnsi="Times New Roman" w:cs="Times New Roman"/>
          <w:sz w:val="20"/>
          <w:szCs w:val="20"/>
        </w:rPr>
        <w:t xml:space="preserve">Cardiovascular disease remains the leading cause of mortality worldwide, accounting for nearly one-third of global deaths annually. While existing machine learning models often formulate the problem as binary classification—disease present or absent—clinical practice requires granular severity staging to guide treatment decisions. This study addresses the multiclass cardiovascular disease severity prediction challenge using the publicly available UCI Heart Disease Dataset. We applied a complete preprocessing and feature engineering pipeline, developed five clinically motivated engineered features, and trained three baseline classifiers (Support Vector Machine, Random Forest, and Multilayer Perceptron) with systematic hyperparameter tuning via </w:t>
      </w:r>
      <w:proofErr w:type="spellStart"/>
      <w:r>
        <w:rPr>
          <w:rFonts w:ascii="Times New Roman" w:eastAsia="Times New Roman" w:hAnsi="Times New Roman" w:cs="Times New Roman"/>
          <w:sz w:val="20"/>
          <w:szCs w:val="20"/>
        </w:rPr>
        <w:t>GridSearchCV</w:t>
      </w:r>
      <w:proofErr w:type="spellEnd"/>
      <w:r>
        <w:rPr>
          <w:rFonts w:ascii="Times New Roman" w:eastAsia="Times New Roman" w:hAnsi="Times New Roman" w:cs="Times New Roman"/>
          <w:sz w:val="20"/>
          <w:szCs w:val="20"/>
        </w:rPr>
        <w:t>. Our best model, a neural network architecture with a (128, 64) hidden layer structure, achieved 59.24% test accuracy across five severity classes. All models demonstrated substantially lower performance on the two most severe disease classes, reflecting the combined effects of clinical feature overlap and severe class underrepresentation (only 28 instances of Class 4 in our 920-patient dataset). These findings establish a rigorous empirical baseline that quantifies the specific performance gaps motivating hierarchical and ensemble-based approaches for clinical deployment.</w:t>
      </w:r>
    </w:p>
    <w:p w14:paraId="7D2EB799" w14:textId="77777777" w:rsidR="000D701E" w:rsidRDefault="00000000">
      <w:pPr>
        <w:jc w:val="both"/>
        <w:sectPr w:rsidR="000D701E">
          <w:type w:val="continuous"/>
          <w:pgSz w:w="12240" w:h="15840"/>
          <w:pgMar w:top="1080" w:right="1080" w:bottom="1080" w:left="1080" w:header="720" w:footer="720" w:gutter="0"/>
          <w:cols w:space="720"/>
        </w:sectPr>
      </w:pPr>
      <w:r>
        <w:rPr>
          <w:rFonts w:ascii="Times New Roman" w:eastAsia="Times New Roman" w:hAnsi="Times New Roman" w:cs="Times New Roman"/>
          <w:sz w:val="20"/>
          <w:szCs w:val="20"/>
        </w:rPr>
        <w:t>Keywords—cardiovascular disease, multiclass classification, feature engineering, support vector machine, random forest, multilayer perceptron, class imbalance, UCI heart disease dataset</w:t>
      </w:r>
    </w:p>
    <w:p w14:paraId="04466B09" w14:textId="77777777" w:rsidR="000D701E" w:rsidRDefault="000D701E">
      <w:pPr>
        <w:jc w:val="both"/>
      </w:pPr>
    </w:p>
    <w:p w14:paraId="1C84F4E4" w14:textId="77777777" w:rsidR="000D701E" w:rsidRDefault="00000000">
      <w:pPr>
        <w:jc w:val="both"/>
      </w:pPr>
      <w:r>
        <w:rPr>
          <w:rFonts w:ascii="Times New Roman" w:eastAsia="Times New Roman" w:hAnsi="Times New Roman" w:cs="Times New Roman"/>
          <w:b/>
          <w:bCs/>
        </w:rPr>
        <w:t>I. INTRODUCTION</w:t>
      </w:r>
    </w:p>
    <w:p w14:paraId="33B38048" w14:textId="77777777" w:rsidR="000D701E" w:rsidRDefault="00000000">
      <w:pPr>
        <w:jc w:val="both"/>
      </w:pPr>
      <w:r>
        <w:rPr>
          <w:rFonts w:ascii="Times New Roman" w:eastAsia="Times New Roman" w:hAnsi="Times New Roman" w:cs="Times New Roman"/>
          <w:sz w:val="20"/>
          <w:szCs w:val="20"/>
        </w:rPr>
        <w:t>Cardiovascular disease (CVD) caused 19.8 million deaths in 2022 according to World Health Organization estimates. Beyond mortality burden, these conditions generate enormous healthcare expenditures and reduced quality of life for survivors. Most patients recover differently after cardiac events, and clinicians face the challenge of determining which individuals need aggressive intervention versus conservative management. Existing risk prediction systems often reduce this complex clinical reality to a single binary outcome: disease present or absent. Yet this binary formulation discards critical information—a completely healthy patient requires different clinical management than one with sustained ventricular dysfunction.</w:t>
      </w:r>
    </w:p>
    <w:p w14:paraId="084D1F81" w14:textId="77777777" w:rsidR="000D701E" w:rsidRDefault="000D701E">
      <w:pPr>
        <w:jc w:val="both"/>
        <w:rPr>
          <w:rFonts w:ascii="Times New Roman" w:eastAsia="Times New Roman" w:hAnsi="Times New Roman" w:cs="Times New Roman"/>
          <w:sz w:val="20"/>
          <w:szCs w:val="20"/>
        </w:rPr>
      </w:pPr>
    </w:p>
    <w:p w14:paraId="11BE4712" w14:textId="77777777" w:rsidR="000D701E" w:rsidRDefault="000D701E">
      <w:pPr>
        <w:jc w:val="both"/>
        <w:rPr>
          <w:rFonts w:ascii="Times New Roman" w:eastAsia="Times New Roman" w:hAnsi="Times New Roman" w:cs="Times New Roman"/>
          <w:sz w:val="20"/>
          <w:szCs w:val="20"/>
        </w:rPr>
      </w:pPr>
    </w:p>
    <w:p w14:paraId="4BB941A6" w14:textId="77777777" w:rsidR="000D701E" w:rsidRDefault="00000000">
      <w:pPr>
        <w:jc w:val="both"/>
      </w:pPr>
      <w:r>
        <w:rPr>
          <w:rFonts w:ascii="Times New Roman" w:eastAsia="Times New Roman" w:hAnsi="Times New Roman" w:cs="Times New Roman"/>
          <w:sz w:val="20"/>
          <w:szCs w:val="20"/>
        </w:rPr>
        <w:t>The severity staging of CVD typically follows five levels: Stage 0 (no disease), Stage 1 (mild disease with minimal symptoms), Stage 2 (moderate disease), Stage 3 (advanced disease with functional limitation), and Stage 4 (very severe or end-stage disease). Predictions at this granular level would enable earlier intervention for Stage 1 patients and more intensive treatment allocation for progressive stages. Yet published machine learning studies routinely report binary classification accuracies exceeding 90% while multiclass models on the same datasets typically achieve 55–68% accuracy. This "granularity gap" stems from two distinct factors: first, adjacent severity stages often share overlapping clinical markers (a patient with moderate chest pain resembles one with mild chest pain more than one in cardiogenic shock), and second, most real-world heart disease datasets exhibit extreme class imbalance where mild and asymptomatic cases dominate while severe cases remain rare.</w:t>
      </w:r>
    </w:p>
    <w:p w14:paraId="1D185B6B" w14:textId="77777777" w:rsidR="000D701E" w:rsidRDefault="00000000">
      <w:pPr>
        <w:jc w:val="both"/>
      </w:pPr>
      <w:r>
        <w:rPr>
          <w:rFonts w:ascii="Times New Roman" w:eastAsia="Times New Roman" w:hAnsi="Times New Roman" w:cs="Times New Roman"/>
          <w:sz w:val="20"/>
          <w:szCs w:val="20"/>
        </w:rPr>
        <w:lastRenderedPageBreak/>
        <w:t xml:space="preserve">Our contribution focuses on establishing a reproducible baseline for multiclass severity prediction using a </w:t>
      </w:r>
      <w:proofErr w:type="spellStart"/>
      <w:r>
        <w:rPr>
          <w:rFonts w:ascii="Times New Roman" w:eastAsia="Times New Roman" w:hAnsi="Times New Roman" w:cs="Times New Roman"/>
          <w:sz w:val="20"/>
          <w:szCs w:val="20"/>
        </w:rPr>
        <w:t>standardised</w:t>
      </w:r>
      <w:proofErr w:type="spellEnd"/>
      <w:r>
        <w:rPr>
          <w:rFonts w:ascii="Times New Roman" w:eastAsia="Times New Roman" w:hAnsi="Times New Roman" w:cs="Times New Roman"/>
          <w:sz w:val="20"/>
          <w:szCs w:val="20"/>
        </w:rPr>
        <w:t xml:space="preserve"> dataset and rigorous experimental methodology. Specifically, we present: (1) a complete data preprocessing pipeline tailored to the nuances of cardiac datasets, including median imputation for skewed continuous measurements; (2) five clinically interpretable engineered features grounded in cardiological knowledge; (3) systematic hyperparameter </w:t>
      </w:r>
      <w:proofErr w:type="spellStart"/>
      <w:r>
        <w:rPr>
          <w:rFonts w:ascii="Times New Roman" w:eastAsia="Times New Roman" w:hAnsi="Times New Roman" w:cs="Times New Roman"/>
          <w:sz w:val="20"/>
          <w:szCs w:val="20"/>
        </w:rPr>
        <w:t>optimisation</w:t>
      </w:r>
      <w:proofErr w:type="spellEnd"/>
      <w:r>
        <w:rPr>
          <w:rFonts w:ascii="Times New Roman" w:eastAsia="Times New Roman" w:hAnsi="Times New Roman" w:cs="Times New Roman"/>
          <w:sz w:val="20"/>
          <w:szCs w:val="20"/>
        </w:rPr>
        <w:t xml:space="preserve"> across three architecturally distinct classifiers—SVM, Random Forest, and MLP—using stratified cross-validation; and (4) detailed per-class performance analysis that identifies exactly where these architectures fail. By quantifying this baseline, we establish a foundation for future hierarchical approaches that align with clinical decision workflows.</w:t>
      </w:r>
    </w:p>
    <w:p w14:paraId="4A77D0BE" w14:textId="77777777" w:rsidR="000D701E" w:rsidRDefault="00000000">
      <w:pPr>
        <w:jc w:val="both"/>
      </w:pPr>
      <w:r>
        <w:rPr>
          <w:rFonts w:ascii="Times New Roman" w:eastAsia="Times New Roman" w:hAnsi="Times New Roman" w:cs="Times New Roman"/>
          <w:sz w:val="20"/>
          <w:szCs w:val="20"/>
        </w:rPr>
        <w:t xml:space="preserve">The remainder of this paper is </w:t>
      </w:r>
      <w:proofErr w:type="spellStart"/>
      <w:r>
        <w:rPr>
          <w:rFonts w:ascii="Times New Roman" w:eastAsia="Times New Roman" w:hAnsi="Times New Roman" w:cs="Times New Roman"/>
          <w:sz w:val="20"/>
          <w:szCs w:val="20"/>
        </w:rPr>
        <w:t>organised</w:t>
      </w:r>
      <w:proofErr w:type="spellEnd"/>
      <w:r>
        <w:rPr>
          <w:rFonts w:ascii="Times New Roman" w:eastAsia="Times New Roman" w:hAnsi="Times New Roman" w:cs="Times New Roman"/>
          <w:sz w:val="20"/>
          <w:szCs w:val="20"/>
        </w:rPr>
        <w:t xml:space="preserve"> as follows. Section II surveys related work on binary versus multiclass CVD prediction, advanced architectures narrowing the accuracy gap, and the role of feature engineering in model performance. Section III describes the UCI Heart Disease Dataset and our preprocessing steps. Section IV details the five engineered features and their clinical motivation. Section V outlines our methodology, including encoding and scaling, model selection rationale, and hyperparameter tuning strategy. Section VI presents </w:t>
      </w:r>
      <w:proofErr w:type="gramStart"/>
      <w:r>
        <w:rPr>
          <w:rFonts w:ascii="Times New Roman" w:eastAsia="Times New Roman" w:hAnsi="Times New Roman" w:cs="Times New Roman"/>
          <w:sz w:val="20"/>
          <w:szCs w:val="20"/>
        </w:rPr>
        <w:t>results</w:t>
      </w:r>
      <w:proofErr w:type="gramEnd"/>
      <w:r>
        <w:rPr>
          <w:rFonts w:ascii="Times New Roman" w:eastAsia="Times New Roman" w:hAnsi="Times New Roman" w:cs="Times New Roman"/>
          <w:sz w:val="20"/>
          <w:szCs w:val="20"/>
        </w:rPr>
        <w:t xml:space="preserve"> with per-class analysis. Section VII discusses limitations and implications. Section VIII concludes with specific directions for future work.</w:t>
      </w:r>
    </w:p>
    <w:p w14:paraId="718FDDB1" w14:textId="77777777" w:rsidR="000D701E" w:rsidRDefault="00000000">
      <w:pPr>
        <w:jc w:val="both"/>
      </w:pPr>
      <w:r>
        <w:rPr>
          <w:rFonts w:ascii="Times New Roman" w:eastAsia="Times New Roman" w:hAnsi="Times New Roman" w:cs="Times New Roman"/>
          <w:b/>
          <w:bCs/>
        </w:rPr>
        <w:t>II. RELATED WORK</w:t>
      </w:r>
    </w:p>
    <w:p w14:paraId="3738B2E2" w14:textId="77777777" w:rsidR="000D701E" w:rsidRDefault="00000000">
      <w:pPr>
        <w:jc w:val="both"/>
      </w:pPr>
      <w:r>
        <w:rPr>
          <w:rFonts w:ascii="Times New Roman" w:eastAsia="Times New Roman" w:hAnsi="Times New Roman" w:cs="Times New Roman"/>
          <w:sz w:val="20"/>
          <w:szCs w:val="20"/>
        </w:rPr>
        <w:t>The Accuracy Gap Between Binary and Multiclass Prediction</w:t>
      </w:r>
    </w:p>
    <w:p w14:paraId="15334B04" w14:textId="77777777" w:rsidR="000D701E" w:rsidRDefault="00000000">
      <w:pPr>
        <w:jc w:val="both"/>
      </w:pPr>
      <w:r>
        <w:rPr>
          <w:rFonts w:ascii="Times New Roman" w:eastAsia="Times New Roman" w:hAnsi="Times New Roman" w:cs="Times New Roman"/>
          <w:sz w:val="20"/>
          <w:szCs w:val="20"/>
        </w:rPr>
        <w:t xml:space="preserve">The disparity in model performance between binary and multiclass CVD prediction is well established across the literature. Amirthaa et al. reported stacked ensemble methods (combining Random Forest, SVM,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and Gradient Boosting in a meta-learning framework) that achieved 90.2% binary classification accuracy but only 64.1% multiclass accuracy on the same UCI dataset. Critically, their approach completely failed on the most severe class, recording zero precision and zero recall for Class 4 patients. Jackson et al. demonstrated this pattern again: Random Forest achieved 57.1% multiclass accuracy post-SMOTE oversampling, substantially below the 90%+ rates typical for binary formulations. Lakshmi and Devi reported similar ranges across classical architectures (Support Vector Machine 68%, Decision Tree 59%, Gradient Boosting 63%), confirming that the gap persists across kernel-based, tree-based, and distance-based </w:t>
      </w:r>
      <w:r>
        <w:rPr>
          <w:rFonts w:ascii="Times New Roman" w:eastAsia="Times New Roman" w:hAnsi="Times New Roman" w:cs="Times New Roman"/>
          <w:sz w:val="20"/>
          <w:szCs w:val="20"/>
        </w:rPr>
        <w:t>methods. This consistency suggests the gap reflects inherent dataset structure rather than algorithm selection.</w:t>
      </w:r>
    </w:p>
    <w:p w14:paraId="6BD193CB" w14:textId="77777777" w:rsidR="000D701E" w:rsidRDefault="00000000">
      <w:pPr>
        <w:jc w:val="both"/>
      </w:pPr>
      <w:r>
        <w:rPr>
          <w:rFonts w:ascii="Times New Roman" w:eastAsia="Times New Roman" w:hAnsi="Times New Roman" w:cs="Times New Roman"/>
          <w:sz w:val="20"/>
          <w:szCs w:val="20"/>
        </w:rPr>
        <w:t>Advanced Architectures and the Path Forward</w:t>
      </w:r>
    </w:p>
    <w:p w14:paraId="621FCD8D" w14:textId="77777777" w:rsidR="000D701E" w:rsidRDefault="00000000">
      <w:pPr>
        <w:jc w:val="both"/>
      </w:pPr>
      <w:r>
        <w:rPr>
          <w:rFonts w:ascii="Times New Roman" w:eastAsia="Times New Roman" w:hAnsi="Times New Roman" w:cs="Times New Roman"/>
          <w:sz w:val="20"/>
          <w:szCs w:val="20"/>
        </w:rPr>
        <w:t xml:space="preserve">Some studies have narrowed the multiclass gap through richer data integration and deeper learning models. Ushasri and </w:t>
      </w:r>
      <w:proofErr w:type="spellStart"/>
      <w:r>
        <w:rPr>
          <w:rFonts w:ascii="Times New Roman" w:eastAsia="Times New Roman" w:hAnsi="Times New Roman" w:cs="Times New Roman"/>
          <w:sz w:val="20"/>
          <w:szCs w:val="20"/>
        </w:rPr>
        <w:t>Ketepalli's</w:t>
      </w:r>
      <w:proofErr w:type="spellEnd"/>
      <w:r>
        <w:rPr>
          <w:rFonts w:ascii="Times New Roman" w:eastAsia="Times New Roman" w:hAnsi="Times New Roman" w:cs="Times New Roman"/>
          <w:sz w:val="20"/>
          <w:szCs w:val="20"/>
        </w:rPr>
        <w:t xml:space="preserve"> IoMT-integrated MLP achieved 91.3% multiclass accuracy on UCI data, substantially outperforming the 55–68% baseline reported in simpler studies. Their approach augmented static UCI features with real-time IoMT (Internet of Medical Things) sensor data, capturing temporal dynamics absent in cross-sectional datasets. Similarly, Magar and Kaur explored hybrid deep learning architectures (CNN+LSTM) reaching 95.6% multiclass accuracy, though their evaluation domain differed from the standard UCI benchmark. These results suggest two pathways: temporal information integration improves discriminative power, and end-to-end deep learning with automatic feature extraction can identify patterns hidden in engineered features. However, both approaches require either richer data infrastructure (IoMT sensors) or larger training corpora—resources many clinical </w:t>
      </w:r>
      <w:proofErr w:type="spellStart"/>
      <w:r>
        <w:rPr>
          <w:rFonts w:ascii="Times New Roman" w:eastAsia="Times New Roman" w:hAnsi="Times New Roman" w:cs="Times New Roman"/>
          <w:sz w:val="20"/>
          <w:szCs w:val="20"/>
        </w:rPr>
        <w:t>centres</w:t>
      </w:r>
      <w:proofErr w:type="spellEnd"/>
      <w:r>
        <w:rPr>
          <w:rFonts w:ascii="Times New Roman" w:eastAsia="Times New Roman" w:hAnsi="Times New Roman" w:cs="Times New Roman"/>
          <w:sz w:val="20"/>
          <w:szCs w:val="20"/>
        </w:rPr>
        <w:t xml:space="preserve"> lack. This motivates the current work: establishing a strong baseline on publicly available data before pursuing more complex variants.</w:t>
      </w:r>
    </w:p>
    <w:p w14:paraId="791D8F55" w14:textId="77777777" w:rsidR="000D701E" w:rsidRDefault="00000000">
      <w:pPr>
        <w:jc w:val="both"/>
      </w:pPr>
      <w:r>
        <w:rPr>
          <w:rFonts w:ascii="Times New Roman" w:eastAsia="Times New Roman" w:hAnsi="Times New Roman" w:cs="Times New Roman"/>
          <w:sz w:val="20"/>
          <w:szCs w:val="20"/>
        </w:rPr>
        <w:t>Feature Engineering and the Role of Domain Knowledge</w:t>
      </w:r>
    </w:p>
    <w:p w14:paraId="7E10AC68" w14:textId="77777777" w:rsidR="000D701E" w:rsidRDefault="00000000">
      <w:pPr>
        <w:jc w:val="both"/>
      </w:pPr>
      <w:r>
        <w:rPr>
          <w:rFonts w:ascii="Times New Roman" w:eastAsia="Times New Roman" w:hAnsi="Times New Roman" w:cs="Times New Roman"/>
          <w:sz w:val="20"/>
          <w:szCs w:val="20"/>
        </w:rPr>
        <w:t xml:space="preserve">The literature </w:t>
      </w:r>
      <w:proofErr w:type="spellStart"/>
      <w:r>
        <w:rPr>
          <w:rFonts w:ascii="Times New Roman" w:eastAsia="Times New Roman" w:hAnsi="Times New Roman" w:cs="Times New Roman"/>
          <w:sz w:val="20"/>
          <w:szCs w:val="20"/>
        </w:rPr>
        <w:t>emphasises</w:t>
      </w:r>
      <w:proofErr w:type="spellEnd"/>
      <w:r>
        <w:rPr>
          <w:rFonts w:ascii="Times New Roman" w:eastAsia="Times New Roman" w:hAnsi="Times New Roman" w:cs="Times New Roman"/>
          <w:sz w:val="20"/>
          <w:szCs w:val="20"/>
        </w:rPr>
        <w:t xml:space="preserve"> that preprocessing and feature engineering substantially impact classifier performance on CVD datasets. Lakshmi and Devi demonstrated that IQR-based outlier detection followed by clipping improved model accuracy across all three classifiers they tested. Jackson et al. examined the impact of automated feature selection methods (</w:t>
      </w:r>
      <w:proofErr w:type="spellStart"/>
      <w:r>
        <w:rPr>
          <w:rFonts w:ascii="Times New Roman" w:eastAsia="Times New Roman" w:hAnsi="Times New Roman" w:cs="Times New Roman"/>
          <w:sz w:val="20"/>
          <w:szCs w:val="20"/>
        </w:rPr>
        <w:t>SelectKBest</w:t>
      </w:r>
      <w:proofErr w:type="spellEnd"/>
      <w:r>
        <w:rPr>
          <w:rFonts w:ascii="Times New Roman" w:eastAsia="Times New Roman" w:hAnsi="Times New Roman" w:cs="Times New Roman"/>
          <w:sz w:val="20"/>
          <w:szCs w:val="20"/>
        </w:rPr>
        <w:t xml:space="preserve">, Recursive Feature Elimination) and reported a counterintuitive finding: while SMOTE oversampling raised Random Forest multiclass accuracy from 45.5% to 57.1%, applying feature selection methods actually degraded performance. This suggests that tree-based methods benefit from seeing the full feature space (allowing the algorithm to discover feature interactions) rather than pre-selected subsets. This observation motivated our approach: rather than applying automated feature selection, we engineered domain-driven features grounded in clinical knowledge about cardiac pathophysiology. We </w:t>
      </w:r>
      <w:proofErr w:type="spellStart"/>
      <w:r>
        <w:rPr>
          <w:rFonts w:ascii="Times New Roman" w:eastAsia="Times New Roman" w:hAnsi="Times New Roman" w:cs="Times New Roman"/>
          <w:sz w:val="20"/>
          <w:szCs w:val="20"/>
        </w:rPr>
        <w:t>hypothesised</w:t>
      </w:r>
      <w:proofErr w:type="spellEnd"/>
      <w:r>
        <w:rPr>
          <w:rFonts w:ascii="Times New Roman" w:eastAsia="Times New Roman" w:hAnsi="Times New Roman" w:cs="Times New Roman"/>
          <w:sz w:val="20"/>
          <w:szCs w:val="20"/>
        </w:rPr>
        <w:t xml:space="preserve"> that explicit markers—such as age groups aligned with cardiological risk brackets, cholesterol thresholds based on standard clinical guidelines, and interaction terms capturing the combined effect of age and cardiac capacity—would provide higher </w:t>
      </w:r>
      <w:r>
        <w:rPr>
          <w:rFonts w:ascii="Times New Roman" w:eastAsia="Times New Roman" w:hAnsi="Times New Roman" w:cs="Times New Roman"/>
          <w:sz w:val="20"/>
          <w:szCs w:val="20"/>
        </w:rPr>
        <w:lastRenderedPageBreak/>
        <w:t>discriminative signal than either raw or automatically selected features.</w:t>
      </w:r>
    </w:p>
    <w:p w14:paraId="60B30DC9" w14:textId="77777777" w:rsidR="000D701E" w:rsidRDefault="00000000">
      <w:pPr>
        <w:jc w:val="both"/>
      </w:pPr>
      <w:r>
        <w:rPr>
          <w:rFonts w:ascii="Times New Roman" w:eastAsia="Times New Roman" w:hAnsi="Times New Roman" w:cs="Times New Roman"/>
          <w:b/>
          <w:bCs/>
        </w:rPr>
        <w:t>III. DATASET AND PREPROCESSING</w:t>
      </w:r>
    </w:p>
    <w:p w14:paraId="5024C989" w14:textId="77777777" w:rsidR="000D701E" w:rsidRDefault="00000000">
      <w:pPr>
        <w:jc w:val="both"/>
      </w:pPr>
      <w:r>
        <w:rPr>
          <w:rFonts w:ascii="Times New Roman" w:eastAsia="Times New Roman" w:hAnsi="Times New Roman" w:cs="Times New Roman"/>
          <w:sz w:val="20"/>
          <w:szCs w:val="20"/>
        </w:rPr>
        <w:t>Dataset Description</w:t>
      </w:r>
    </w:p>
    <w:p w14:paraId="2E546DBA" w14:textId="77777777" w:rsidR="000D701E" w:rsidRDefault="00000000">
      <w:pPr>
        <w:jc w:val="both"/>
      </w:pPr>
      <w:r>
        <w:rPr>
          <w:rFonts w:ascii="Times New Roman" w:eastAsia="Times New Roman" w:hAnsi="Times New Roman" w:cs="Times New Roman"/>
          <w:sz w:val="20"/>
          <w:szCs w:val="20"/>
        </w:rPr>
        <w:t>The UCI Heart Disease Dataset aggregates 920 patient records from four hospital studies (Cleveland, Hungary, Switzerland, and Virginia) conducted across the 1980s–1990s. Each record contains 16 clinical and demographic attributes including age (years), blood pressure (resting systolic, mmHg), serum cholesterol (mg/dL), maximum heart rate achieved during testing (beats/minute), ST depression from exercise (</w:t>
      </w:r>
      <w:proofErr w:type="spellStart"/>
      <w:r>
        <w:rPr>
          <w:rFonts w:ascii="Times New Roman" w:eastAsia="Times New Roman" w:hAnsi="Times New Roman" w:cs="Times New Roman"/>
          <w:sz w:val="20"/>
          <w:szCs w:val="20"/>
        </w:rPr>
        <w:t>oldpeak</w:t>
      </w:r>
      <w:proofErr w:type="spellEnd"/>
      <w:r>
        <w:rPr>
          <w:rFonts w:ascii="Times New Roman" w:eastAsia="Times New Roman" w:hAnsi="Times New Roman" w:cs="Times New Roman"/>
          <w:sz w:val="20"/>
          <w:szCs w:val="20"/>
        </w:rPr>
        <w:t>, mm), and categorical features such as chest pain type, presence of diabetes, resting electrocardiogram type, exercise-induced angina, and three ECG slope and thallium scintigraphy variables. The target variable, num, grades heart disease severity into five classes: Class 0 (n=411, no disease), Class 1 (n=265, mild disease), Class 2 (n=109, moderate disease), Class 3 (n=107, advanced disease), and Class 4 (n=28, very severe disease). This distribution reveals pronounced class imbalance—the healthy and mild-disease classes collectively represent 73.6% of observations, while severe classes comprise less than 15%.</w:t>
      </w:r>
    </w:p>
    <w:p w14:paraId="7802540E" w14:textId="77777777" w:rsidR="000D701E" w:rsidRDefault="00000000">
      <w:pPr>
        <w:jc w:val="both"/>
      </w:pPr>
      <w:r>
        <w:rPr>
          <w:noProof/>
        </w:rPr>
        <w:drawing>
          <wp:inline distT="0" distB="0" distL="0" distR="0" wp14:anchorId="089747E3" wp14:editId="2EAD74A1">
            <wp:extent cx="2967038" cy="1471392"/>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967038" cy="1471392"/>
                    </a:xfrm>
                    <a:prstGeom prst="rect">
                      <a:avLst/>
                    </a:prstGeom>
                    <a:ln/>
                  </pic:spPr>
                </pic:pic>
              </a:graphicData>
            </a:graphic>
          </wp:inline>
        </w:drawing>
      </w:r>
    </w:p>
    <w:p w14:paraId="0C5F94FA" w14:textId="77777777" w:rsidR="000D701E" w:rsidRDefault="00000000">
      <w:pPr>
        <w:jc w:val="both"/>
      </w:pPr>
      <w:r>
        <w:rPr>
          <w:rFonts w:ascii="Times New Roman" w:eastAsia="Times New Roman" w:hAnsi="Times New Roman" w:cs="Times New Roman"/>
          <w:i/>
          <w:iCs/>
          <w:sz w:val="18"/>
          <w:szCs w:val="18"/>
        </w:rPr>
        <w:t>Fig. 1. Boxplots of numerical features revealing distribution characteristics and outliers. Visualization shows the spread of age, resting blood pressure, cholesterol, and other continuous features used in the analysis.</w:t>
      </w:r>
    </w:p>
    <w:p w14:paraId="49E2DFE9" w14:textId="77777777" w:rsidR="000D701E" w:rsidRDefault="00000000">
      <w:pPr>
        <w:jc w:val="both"/>
      </w:pPr>
      <w:r>
        <w:rPr>
          <w:rFonts w:ascii="Times New Roman" w:eastAsia="Times New Roman" w:hAnsi="Times New Roman" w:cs="Times New Roman"/>
          <w:sz w:val="20"/>
          <w:szCs w:val="20"/>
        </w:rPr>
        <w:t>Preprocessing Pipeline</w:t>
      </w:r>
    </w:p>
    <w:p w14:paraId="1FB4C41D" w14:textId="77777777" w:rsidR="000D701E" w:rsidRDefault="00000000">
      <w:pPr>
        <w:jc w:val="both"/>
      </w:pPr>
      <w:r>
        <w:rPr>
          <w:rFonts w:ascii="Times New Roman" w:eastAsia="Times New Roman" w:hAnsi="Times New Roman" w:cs="Times New Roman"/>
          <w:sz w:val="20"/>
          <w:szCs w:val="20"/>
        </w:rPr>
        <w:t xml:space="preserve">Our preprocessing followed a clinically informed sequence designed to handle missing values according to data type and distribution properties. Initial exploration revealed three features with substantial missingness: slope (309 missing, 33.6%), ca (611 missing, 66.4%), and </w:t>
      </w:r>
      <w:proofErr w:type="spellStart"/>
      <w:r>
        <w:rPr>
          <w:rFonts w:ascii="Times New Roman" w:eastAsia="Times New Roman" w:hAnsi="Times New Roman" w:cs="Times New Roman"/>
          <w:sz w:val="20"/>
          <w:szCs w:val="20"/>
        </w:rPr>
        <w:t>thal</w:t>
      </w:r>
      <w:proofErr w:type="spellEnd"/>
      <w:r>
        <w:rPr>
          <w:rFonts w:ascii="Times New Roman" w:eastAsia="Times New Roman" w:hAnsi="Times New Roman" w:cs="Times New Roman"/>
          <w:sz w:val="20"/>
          <w:szCs w:val="20"/>
        </w:rPr>
        <w:t xml:space="preserve"> (486 missing, 52.8%). For the six numerical features (age, </w:t>
      </w:r>
      <w:proofErr w:type="spellStart"/>
      <w:r>
        <w:rPr>
          <w:rFonts w:ascii="Times New Roman" w:eastAsia="Times New Roman" w:hAnsi="Times New Roman" w:cs="Times New Roman"/>
          <w:sz w:val="20"/>
          <w:szCs w:val="20"/>
        </w:rPr>
        <w:t>trestbps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chol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thalch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oldpeak</w:t>
      </w:r>
      <w:proofErr w:type="spellEnd"/>
      <w:r>
        <w:rPr>
          <w:rFonts w:ascii="Times New Roman" w:eastAsia="Times New Roman" w:hAnsi="Times New Roman" w:cs="Times New Roman"/>
          <w:sz w:val="20"/>
          <w:szCs w:val="20"/>
        </w:rPr>
        <w:t xml:space="preserve">, ca), we imputed missing values with the per-column median. The median is robust to outliers—particularly important for cardiac </w:t>
      </w:r>
      <w:r>
        <w:rPr>
          <w:rFonts w:ascii="Times New Roman" w:eastAsia="Times New Roman" w:hAnsi="Times New Roman" w:cs="Times New Roman"/>
          <w:sz w:val="20"/>
          <w:szCs w:val="20"/>
        </w:rPr>
        <w:t xml:space="preserve">measurements, which often exhibit right-skewed distributions due to clinical measurement ceilings. Categorical features (sex, cp, </w:t>
      </w:r>
      <w:proofErr w:type="spellStart"/>
      <w:r>
        <w:rPr>
          <w:rFonts w:ascii="Times New Roman" w:eastAsia="Times New Roman" w:hAnsi="Times New Roman" w:cs="Times New Roman"/>
          <w:sz w:val="20"/>
          <w:szCs w:val="20"/>
        </w:rPr>
        <w:t>fbs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restecg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exang</w:t>
      </w:r>
      <w:proofErr w:type="spellEnd"/>
      <w:r>
        <w:rPr>
          <w:rFonts w:ascii="Times New Roman" w:eastAsia="Times New Roman" w:hAnsi="Times New Roman" w:cs="Times New Roman"/>
          <w:sz w:val="20"/>
          <w:szCs w:val="20"/>
        </w:rPr>
        <w:t xml:space="preserve">, slope, </w:t>
      </w:r>
      <w:proofErr w:type="spellStart"/>
      <w:r>
        <w:rPr>
          <w:rFonts w:ascii="Times New Roman" w:eastAsia="Times New Roman" w:hAnsi="Times New Roman" w:cs="Times New Roman"/>
          <w:sz w:val="20"/>
          <w:szCs w:val="20"/>
        </w:rPr>
        <w:t>thal</w:t>
      </w:r>
      <w:proofErr w:type="spellEnd"/>
      <w:r>
        <w:rPr>
          <w:rFonts w:ascii="Times New Roman" w:eastAsia="Times New Roman" w:hAnsi="Times New Roman" w:cs="Times New Roman"/>
          <w:sz w:val="20"/>
          <w:szCs w:val="20"/>
        </w:rPr>
        <w:t>) were imputed with each column's mode, the most frequently occurring category. Following imputation, we removed 43 duplicate rows, resulting in 877 unique records.</w:t>
      </w:r>
    </w:p>
    <w:p w14:paraId="74D45789" w14:textId="77777777" w:rsidR="000D701E" w:rsidRPr="00470B6E" w:rsidRDefault="00000000">
      <w:pPr>
        <w:jc w:val="both"/>
        <w:rPr>
          <w:rFonts w:ascii="Times New Roman" w:hAnsi="Times New Roman" w:cs="Times New Roman"/>
        </w:rPr>
      </w:pPr>
      <w:sdt>
        <w:sdtPr>
          <w:rPr>
            <w:rFonts w:ascii="Times New Roman" w:hAnsi="Times New Roman" w:cs="Times New Roman"/>
          </w:rPr>
          <w:tag w:val="goog_rdk_1"/>
          <w:id w:val="-1062982494"/>
        </w:sdtPr>
        <w:sdtContent>
          <w:r w:rsidRPr="00470B6E">
            <w:rPr>
              <w:rFonts w:ascii="Times New Roman" w:eastAsia="Gungsuh" w:hAnsi="Times New Roman" w:cs="Times New Roman"/>
              <w:sz w:val="20"/>
              <w:szCs w:val="20"/>
            </w:rPr>
            <w:t>Outlier management followed the interquartile range (IQR) clipping method. For each numerical feature, we calculated the first quartile (Q1) and third quartile (Q3), derived the IQR as Q3 − Q1, and defined outlier thresholds as: Lower bound = Q1 − 1.5 × IQR; Upper bound = Q3 + 1.5 × IQR. Rather than removing outliers (which risks losing rare but clinically important cases), we clipped values to these bounds. This approach preserves sample size while reducing the influence of extreme measurement errors or transcription mistakes. IQR clipping is particularly appropriate for medical data where extreme outliers often indicate data quality problems rather than genuine patient heterogeneity.</w:t>
          </w:r>
        </w:sdtContent>
      </w:sdt>
    </w:p>
    <w:p w14:paraId="112F1C28" w14:textId="77777777" w:rsidR="000D701E" w:rsidRDefault="00000000">
      <w:pPr>
        <w:jc w:val="both"/>
      </w:pPr>
      <w:r>
        <w:rPr>
          <w:rFonts w:ascii="Times New Roman" w:eastAsia="Times New Roman" w:hAnsi="Times New Roman" w:cs="Times New Roman"/>
          <w:b/>
          <w:bCs/>
        </w:rPr>
        <w:t>IV. FEATURE ENGINEERING</w:t>
      </w:r>
    </w:p>
    <w:p w14:paraId="5757E7E5" w14:textId="77777777" w:rsidR="000D701E" w:rsidRDefault="00000000">
      <w:pPr>
        <w:jc w:val="both"/>
      </w:pPr>
      <w:r>
        <w:rPr>
          <w:rFonts w:ascii="Times New Roman" w:eastAsia="Times New Roman" w:hAnsi="Times New Roman" w:cs="Times New Roman"/>
          <w:sz w:val="20"/>
          <w:szCs w:val="20"/>
        </w:rPr>
        <w:t>Engineered features address a fundamental observation from exploratory data analysis: raw features showed substantial overlap across adjacent severity classes, suggesting that simple threshold-based rules would misclassify many patients. Additionally, univariate analysis revealed that interaction between features—rather than individual feature values—sometimes indicated clinical severity. We engineered five features grounded in cardiological domain knowledge:</w:t>
      </w:r>
    </w:p>
    <w:p w14:paraId="62683353" w14:textId="77777777" w:rsidR="000D701E" w:rsidRPr="00470B6E" w:rsidRDefault="00000000">
      <w:pPr>
        <w:jc w:val="both"/>
        <w:rPr>
          <w:rFonts w:ascii="Times New Roman" w:hAnsi="Times New Roman" w:cs="Times New Roman"/>
        </w:rPr>
      </w:pPr>
      <w:sdt>
        <w:sdtPr>
          <w:rPr>
            <w:rFonts w:ascii="Times New Roman" w:hAnsi="Times New Roman" w:cs="Times New Roman"/>
          </w:rPr>
          <w:tag w:val="goog_rdk_2"/>
          <w:id w:val="-1319574708"/>
        </w:sdtPr>
        <w:sdtContent>
          <w:r w:rsidRPr="00470B6E">
            <w:rPr>
              <w:rFonts w:ascii="Times New Roman" w:eastAsia="Gungsuh" w:hAnsi="Times New Roman" w:cs="Times New Roman"/>
              <w:sz w:val="20"/>
              <w:szCs w:val="20"/>
            </w:rPr>
            <w:t xml:space="preserve">1. </w:t>
          </w:r>
          <w:proofErr w:type="spellStart"/>
          <w:r w:rsidRPr="00470B6E">
            <w:rPr>
              <w:rFonts w:ascii="Times New Roman" w:eastAsia="Gungsuh" w:hAnsi="Times New Roman" w:cs="Times New Roman"/>
              <w:sz w:val="20"/>
              <w:szCs w:val="20"/>
            </w:rPr>
            <w:t>Age_Group</w:t>
          </w:r>
          <w:proofErr w:type="spellEnd"/>
          <w:r w:rsidRPr="00470B6E">
            <w:rPr>
              <w:rFonts w:ascii="Times New Roman" w:eastAsia="Gungsuh" w:hAnsi="Times New Roman" w:cs="Times New Roman"/>
              <w:sz w:val="20"/>
              <w:szCs w:val="20"/>
            </w:rPr>
            <w:t xml:space="preserve"> (categorical ordinal). Age is a cornerstone risk factor for cardiovascular disease, yet its relationship with severity is non-linear. Rather than treating age as a continuous variable, we binned it into clinically meaningful brackets aligned with standard risk stratification: age &lt; 40 (low baseline risk, Group 0), age 40–50 (emerging risk period, Group 1), age 50–60 (accelerated risk, Group 2), and age ≥ 60 (high-risk elderly, Group 3). This captures the stepped increase in CVD prevalence across decades without assuming a linear progression.</w:t>
          </w:r>
        </w:sdtContent>
      </w:sdt>
    </w:p>
    <w:p w14:paraId="5285F003" w14:textId="77777777" w:rsidR="000D701E" w:rsidRDefault="00000000">
      <w:pPr>
        <w:jc w:val="both"/>
      </w:pPr>
      <w:r>
        <w:rPr>
          <w:rFonts w:ascii="Times New Roman" w:eastAsia="Times New Roman" w:hAnsi="Times New Roman" w:cs="Times New Roman"/>
          <w:sz w:val="20"/>
          <w:szCs w:val="20"/>
        </w:rPr>
        <w:t xml:space="preserve">2. </w:t>
      </w:r>
      <w:proofErr w:type="spellStart"/>
      <w:r>
        <w:rPr>
          <w:rFonts w:ascii="Times New Roman" w:eastAsia="Times New Roman" w:hAnsi="Times New Roman" w:cs="Times New Roman"/>
          <w:sz w:val="20"/>
          <w:szCs w:val="20"/>
        </w:rPr>
        <w:t>Chol_Risk</w:t>
      </w:r>
      <w:proofErr w:type="spellEnd"/>
      <w:r>
        <w:rPr>
          <w:rFonts w:ascii="Times New Roman" w:eastAsia="Times New Roman" w:hAnsi="Times New Roman" w:cs="Times New Roman"/>
          <w:sz w:val="20"/>
          <w:szCs w:val="20"/>
        </w:rPr>
        <w:t xml:space="preserve"> (binary flag). Serum cholesterol exceeding 200 mg/dL is the standard clinical threshold for elevated cardiovascular risk used globally by cardiologists. We created a binary feature where </w:t>
      </w:r>
      <w:proofErr w:type="spellStart"/>
      <w:r>
        <w:rPr>
          <w:rFonts w:ascii="Times New Roman" w:eastAsia="Times New Roman" w:hAnsi="Times New Roman" w:cs="Times New Roman"/>
          <w:sz w:val="20"/>
          <w:szCs w:val="20"/>
        </w:rPr>
        <w:t>chol_risk</w:t>
      </w:r>
      <w:proofErr w:type="spellEnd"/>
      <w:r>
        <w:rPr>
          <w:rFonts w:ascii="Times New Roman" w:eastAsia="Times New Roman" w:hAnsi="Times New Roman" w:cs="Times New Roman"/>
          <w:sz w:val="20"/>
          <w:szCs w:val="20"/>
        </w:rPr>
        <w:t xml:space="preserve"> = 1 if cholesterol &gt; 200 mg/dL, else 0. This transforms a continuous measurement into a clinically actionable risk marker.</w:t>
      </w:r>
    </w:p>
    <w:p w14:paraId="77557C67" w14:textId="77777777" w:rsidR="000D701E" w:rsidRDefault="00000000">
      <w:pPr>
        <w:jc w:val="both"/>
      </w:pPr>
      <w:r>
        <w:rPr>
          <w:rFonts w:ascii="Times New Roman" w:eastAsia="Times New Roman" w:hAnsi="Times New Roman" w:cs="Times New Roman"/>
          <w:sz w:val="20"/>
          <w:szCs w:val="20"/>
        </w:rPr>
        <w:lastRenderedPageBreak/>
        <w:t xml:space="preserve">3. </w:t>
      </w:r>
      <w:proofErr w:type="spellStart"/>
      <w:r>
        <w:rPr>
          <w:rFonts w:ascii="Times New Roman" w:eastAsia="Times New Roman" w:hAnsi="Times New Roman" w:cs="Times New Roman"/>
          <w:sz w:val="20"/>
          <w:szCs w:val="20"/>
        </w:rPr>
        <w:t>High_Thalch</w:t>
      </w:r>
      <w:proofErr w:type="spellEnd"/>
      <w:r>
        <w:rPr>
          <w:rFonts w:ascii="Times New Roman" w:eastAsia="Times New Roman" w:hAnsi="Times New Roman" w:cs="Times New Roman"/>
          <w:sz w:val="20"/>
          <w:szCs w:val="20"/>
        </w:rPr>
        <w:t xml:space="preserve"> (binary flag). Maximum heart rate achieved during stress testing (</w:t>
      </w:r>
      <w:proofErr w:type="spellStart"/>
      <w:r>
        <w:rPr>
          <w:rFonts w:ascii="Times New Roman" w:eastAsia="Times New Roman" w:hAnsi="Times New Roman" w:cs="Times New Roman"/>
          <w:sz w:val="20"/>
          <w:szCs w:val="20"/>
        </w:rPr>
        <w:t>thalch</w:t>
      </w:r>
      <w:proofErr w:type="spellEnd"/>
      <w:r>
        <w:rPr>
          <w:rFonts w:ascii="Times New Roman" w:eastAsia="Times New Roman" w:hAnsi="Times New Roman" w:cs="Times New Roman"/>
          <w:sz w:val="20"/>
          <w:szCs w:val="20"/>
        </w:rPr>
        <w:t xml:space="preserve">) inversely correlates with disease severity and reflects overall cardiovascular fitness. Patients above the dataset median </w:t>
      </w:r>
      <w:proofErr w:type="spellStart"/>
      <w:r>
        <w:rPr>
          <w:rFonts w:ascii="Times New Roman" w:eastAsia="Times New Roman" w:hAnsi="Times New Roman" w:cs="Times New Roman"/>
          <w:sz w:val="20"/>
          <w:szCs w:val="20"/>
        </w:rPr>
        <w:t>thalch</w:t>
      </w:r>
      <w:proofErr w:type="spellEnd"/>
      <w:r>
        <w:rPr>
          <w:rFonts w:ascii="Times New Roman" w:eastAsia="Times New Roman" w:hAnsi="Times New Roman" w:cs="Times New Roman"/>
          <w:sz w:val="20"/>
          <w:szCs w:val="20"/>
        </w:rPr>
        <w:t xml:space="preserve"> (approximately 153 beats/minute) possess better exercise tolerance and lower disease severity on average. This feature captures that distinction: </w:t>
      </w:r>
      <w:proofErr w:type="spellStart"/>
      <w:r>
        <w:rPr>
          <w:rFonts w:ascii="Times New Roman" w:eastAsia="Times New Roman" w:hAnsi="Times New Roman" w:cs="Times New Roman"/>
          <w:sz w:val="20"/>
          <w:szCs w:val="20"/>
        </w:rPr>
        <w:t>high_thalch</w:t>
      </w:r>
      <w:proofErr w:type="spellEnd"/>
      <w:r>
        <w:rPr>
          <w:rFonts w:ascii="Times New Roman" w:eastAsia="Times New Roman" w:hAnsi="Times New Roman" w:cs="Times New Roman"/>
          <w:sz w:val="20"/>
          <w:szCs w:val="20"/>
        </w:rPr>
        <w:t xml:space="preserve"> = 1 if </w:t>
      </w:r>
      <w:proofErr w:type="spellStart"/>
      <w:r>
        <w:rPr>
          <w:rFonts w:ascii="Times New Roman" w:eastAsia="Times New Roman" w:hAnsi="Times New Roman" w:cs="Times New Roman"/>
          <w:sz w:val="20"/>
          <w:szCs w:val="20"/>
        </w:rPr>
        <w:t>thalch</w:t>
      </w:r>
      <w:proofErr w:type="spellEnd"/>
      <w:r>
        <w:rPr>
          <w:rFonts w:ascii="Times New Roman" w:eastAsia="Times New Roman" w:hAnsi="Times New Roman" w:cs="Times New Roman"/>
          <w:sz w:val="20"/>
          <w:szCs w:val="20"/>
        </w:rPr>
        <w:t xml:space="preserve"> &gt; mean(</w:t>
      </w:r>
      <w:proofErr w:type="spellStart"/>
      <w:r>
        <w:rPr>
          <w:rFonts w:ascii="Times New Roman" w:eastAsia="Times New Roman" w:hAnsi="Times New Roman" w:cs="Times New Roman"/>
          <w:sz w:val="20"/>
          <w:szCs w:val="20"/>
        </w:rPr>
        <w:t>thalch</w:t>
      </w:r>
      <w:proofErr w:type="spellEnd"/>
      <w:r>
        <w:rPr>
          <w:rFonts w:ascii="Times New Roman" w:eastAsia="Times New Roman" w:hAnsi="Times New Roman" w:cs="Times New Roman"/>
          <w:sz w:val="20"/>
          <w:szCs w:val="20"/>
        </w:rPr>
        <w:t>), else 0.</w:t>
      </w:r>
    </w:p>
    <w:p w14:paraId="2592690A" w14:textId="77777777" w:rsidR="000D701E" w:rsidRDefault="00000000">
      <w:pPr>
        <w:jc w:val="both"/>
      </w:pPr>
      <w:r>
        <w:rPr>
          <w:rFonts w:ascii="Times New Roman" w:eastAsia="Times New Roman" w:hAnsi="Times New Roman" w:cs="Times New Roman"/>
          <w:sz w:val="20"/>
          <w:szCs w:val="20"/>
        </w:rPr>
        <w:t xml:space="preserve">4. </w:t>
      </w:r>
      <w:proofErr w:type="spellStart"/>
      <w:r>
        <w:rPr>
          <w:rFonts w:ascii="Times New Roman" w:eastAsia="Times New Roman" w:hAnsi="Times New Roman" w:cs="Times New Roman"/>
          <w:sz w:val="20"/>
          <w:szCs w:val="20"/>
        </w:rPr>
        <w:t>Age_Thalch_Ratio</w:t>
      </w:r>
      <w:proofErr w:type="spellEnd"/>
      <w:r>
        <w:rPr>
          <w:rFonts w:ascii="Times New Roman" w:eastAsia="Times New Roman" w:hAnsi="Times New Roman" w:cs="Times New Roman"/>
          <w:sz w:val="20"/>
          <w:szCs w:val="20"/>
        </w:rPr>
        <w:t xml:space="preserve"> (numerical interaction). A patient's age combined with their maximum achievable heart rate tells a more complete story than either variable alone. An older patient with low cardiac capacity faces higher risk than a younger one with identical cardiac parameters. We derived the ratio age / (</w:t>
      </w:r>
      <w:proofErr w:type="spellStart"/>
      <w:r>
        <w:rPr>
          <w:rFonts w:ascii="Times New Roman" w:eastAsia="Times New Roman" w:hAnsi="Times New Roman" w:cs="Times New Roman"/>
          <w:sz w:val="20"/>
          <w:szCs w:val="20"/>
        </w:rPr>
        <w:t>thalch</w:t>
      </w:r>
      <w:proofErr w:type="spellEnd"/>
      <w:r>
        <w:rPr>
          <w:rFonts w:ascii="Times New Roman" w:eastAsia="Times New Roman" w:hAnsi="Times New Roman" w:cs="Times New Roman"/>
          <w:sz w:val="20"/>
          <w:szCs w:val="20"/>
        </w:rPr>
        <w:t xml:space="preserve"> + 1), adding 1 to the denominator to avoid division by zero and to dampen the effect of measurements where </w:t>
      </w:r>
      <w:proofErr w:type="spellStart"/>
      <w:r>
        <w:rPr>
          <w:rFonts w:ascii="Times New Roman" w:eastAsia="Times New Roman" w:hAnsi="Times New Roman" w:cs="Times New Roman"/>
          <w:sz w:val="20"/>
          <w:szCs w:val="20"/>
        </w:rPr>
        <w:t>thalch</w:t>
      </w:r>
      <w:proofErr w:type="spellEnd"/>
      <w:r>
        <w:rPr>
          <w:rFonts w:ascii="Times New Roman" w:eastAsia="Times New Roman" w:hAnsi="Times New Roman" w:cs="Times New Roman"/>
          <w:sz w:val="20"/>
          <w:szCs w:val="20"/>
        </w:rPr>
        <w:t xml:space="preserve"> is extremely low. Our subsequent analysis showed this interaction term emerged as the top-ranked feature in Random Forest, validating that the age-fitness relationship indeed carries more predictive signal than raw age data.</w:t>
      </w:r>
    </w:p>
    <w:p w14:paraId="7CD47494" w14:textId="77777777" w:rsidR="000D701E" w:rsidRDefault="00000000">
      <w:pPr>
        <w:jc w:val="both"/>
      </w:pPr>
      <w:r>
        <w:rPr>
          <w:rFonts w:ascii="Times New Roman" w:eastAsia="Times New Roman" w:hAnsi="Times New Roman" w:cs="Times New Roman"/>
          <w:sz w:val="20"/>
          <w:szCs w:val="20"/>
        </w:rPr>
        <w:t xml:space="preserve">5. </w:t>
      </w:r>
      <w:proofErr w:type="spellStart"/>
      <w:r>
        <w:rPr>
          <w:rFonts w:ascii="Times New Roman" w:eastAsia="Times New Roman" w:hAnsi="Times New Roman" w:cs="Times New Roman"/>
          <w:sz w:val="20"/>
          <w:szCs w:val="20"/>
        </w:rPr>
        <w:t>Oldpeak_Cat</w:t>
      </w:r>
      <w:proofErr w:type="spellEnd"/>
      <w:r>
        <w:rPr>
          <w:rFonts w:ascii="Times New Roman" w:eastAsia="Times New Roman" w:hAnsi="Times New Roman" w:cs="Times New Roman"/>
          <w:sz w:val="20"/>
          <w:szCs w:val="20"/>
        </w:rPr>
        <w:t xml:space="preserve"> (categorical ordinal). ST depression during exercise (</w:t>
      </w:r>
      <w:proofErr w:type="spellStart"/>
      <w:r>
        <w:rPr>
          <w:rFonts w:ascii="Times New Roman" w:eastAsia="Times New Roman" w:hAnsi="Times New Roman" w:cs="Times New Roman"/>
          <w:sz w:val="20"/>
          <w:szCs w:val="20"/>
        </w:rPr>
        <w:t>oldpeak</w:t>
      </w:r>
      <w:proofErr w:type="spellEnd"/>
      <w:r>
        <w:rPr>
          <w:rFonts w:ascii="Times New Roman" w:eastAsia="Times New Roman" w:hAnsi="Times New Roman" w:cs="Times New Roman"/>
          <w:sz w:val="20"/>
          <w:szCs w:val="20"/>
        </w:rPr>
        <w:t xml:space="preserve">, measured in millimeters on an electrocardiogram) is a precise indicator of myocardial </w:t>
      </w:r>
      <w:proofErr w:type="spellStart"/>
      <w:r>
        <w:rPr>
          <w:rFonts w:ascii="Times New Roman" w:eastAsia="Times New Roman" w:hAnsi="Times New Roman" w:cs="Times New Roman"/>
          <w:sz w:val="20"/>
          <w:szCs w:val="20"/>
        </w:rPr>
        <w:t>ischaemia</w:t>
      </w:r>
      <w:proofErr w:type="spellEnd"/>
      <w:r>
        <w:rPr>
          <w:rFonts w:ascii="Times New Roman" w:eastAsia="Times New Roman" w:hAnsi="Times New Roman" w:cs="Times New Roman"/>
          <w:sz w:val="20"/>
          <w:szCs w:val="20"/>
        </w:rPr>
        <w:t xml:space="preserve"> severity. Rather than treating this as a continuous variable, we </w:t>
      </w:r>
      <w:proofErr w:type="spellStart"/>
      <w:r>
        <w:rPr>
          <w:rFonts w:ascii="Times New Roman" w:eastAsia="Times New Roman" w:hAnsi="Times New Roman" w:cs="Times New Roman"/>
          <w:sz w:val="20"/>
          <w:szCs w:val="20"/>
        </w:rPr>
        <w:t>categorised</w:t>
      </w:r>
      <w:proofErr w:type="spellEnd"/>
      <w:r>
        <w:rPr>
          <w:rFonts w:ascii="Times New Roman" w:eastAsia="Times New Roman" w:hAnsi="Times New Roman" w:cs="Times New Roman"/>
          <w:sz w:val="20"/>
          <w:szCs w:val="20"/>
        </w:rPr>
        <w:t xml:space="preserve"> it according to clinical interpretation guidelines: </w:t>
      </w:r>
      <w:proofErr w:type="spellStart"/>
      <w:r>
        <w:rPr>
          <w:rFonts w:ascii="Times New Roman" w:eastAsia="Times New Roman" w:hAnsi="Times New Roman" w:cs="Times New Roman"/>
          <w:sz w:val="20"/>
          <w:szCs w:val="20"/>
        </w:rPr>
        <w:t>oldpeak</w:t>
      </w:r>
      <w:proofErr w:type="spellEnd"/>
      <w:r>
        <w:rPr>
          <w:rFonts w:ascii="Times New Roman" w:eastAsia="Times New Roman" w:hAnsi="Times New Roman" w:cs="Times New Roman"/>
          <w:sz w:val="20"/>
          <w:szCs w:val="20"/>
        </w:rPr>
        <w:t xml:space="preserve"> 0 mm (none), 0–1 mm (mild </w:t>
      </w:r>
      <w:proofErr w:type="spellStart"/>
      <w:r>
        <w:rPr>
          <w:rFonts w:ascii="Times New Roman" w:eastAsia="Times New Roman" w:hAnsi="Times New Roman" w:cs="Times New Roman"/>
          <w:sz w:val="20"/>
          <w:szCs w:val="20"/>
        </w:rPr>
        <w:t>ischaemia</w:t>
      </w:r>
      <w:proofErr w:type="spellEnd"/>
      <w:r>
        <w:rPr>
          <w:rFonts w:ascii="Times New Roman" w:eastAsia="Times New Roman" w:hAnsi="Times New Roman" w:cs="Times New Roman"/>
          <w:sz w:val="20"/>
          <w:szCs w:val="20"/>
        </w:rPr>
        <w:t xml:space="preserve">), 1–2 mm (moderate </w:t>
      </w:r>
      <w:proofErr w:type="spellStart"/>
      <w:r>
        <w:rPr>
          <w:rFonts w:ascii="Times New Roman" w:eastAsia="Times New Roman" w:hAnsi="Times New Roman" w:cs="Times New Roman"/>
          <w:sz w:val="20"/>
          <w:szCs w:val="20"/>
        </w:rPr>
        <w:t>ischaemia</w:t>
      </w:r>
      <w:proofErr w:type="spellEnd"/>
      <w:r>
        <w:rPr>
          <w:rFonts w:ascii="Times New Roman" w:eastAsia="Times New Roman" w:hAnsi="Times New Roman" w:cs="Times New Roman"/>
          <w:sz w:val="20"/>
          <w:szCs w:val="20"/>
        </w:rPr>
        <w:t xml:space="preserve">), &gt; 2 mm (severe </w:t>
      </w:r>
      <w:proofErr w:type="spellStart"/>
      <w:r>
        <w:rPr>
          <w:rFonts w:ascii="Times New Roman" w:eastAsia="Times New Roman" w:hAnsi="Times New Roman" w:cs="Times New Roman"/>
          <w:sz w:val="20"/>
          <w:szCs w:val="20"/>
        </w:rPr>
        <w:t>ischaemia</w:t>
      </w:r>
      <w:proofErr w:type="spellEnd"/>
      <w:r>
        <w:rPr>
          <w:rFonts w:ascii="Times New Roman" w:eastAsia="Times New Roman" w:hAnsi="Times New Roman" w:cs="Times New Roman"/>
          <w:sz w:val="20"/>
          <w:szCs w:val="20"/>
        </w:rPr>
        <w:t>). This aligns the feature with how cardiologists actually interpret these measurements.</w:t>
      </w:r>
    </w:p>
    <w:p w14:paraId="7D894AB2" w14:textId="77777777" w:rsidR="000D701E" w:rsidRDefault="00000000">
      <w:pPr>
        <w:jc w:val="both"/>
      </w:pPr>
      <w:r>
        <w:rPr>
          <w:noProof/>
        </w:rPr>
        <w:drawing>
          <wp:inline distT="0" distB="0" distL="0" distR="0" wp14:anchorId="4F6021EC" wp14:editId="360247FB">
            <wp:extent cx="3205163" cy="168334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205163" cy="1683348"/>
                    </a:xfrm>
                    <a:prstGeom prst="rect">
                      <a:avLst/>
                    </a:prstGeom>
                    <a:ln/>
                  </pic:spPr>
                </pic:pic>
              </a:graphicData>
            </a:graphic>
          </wp:inline>
        </w:drawing>
      </w:r>
    </w:p>
    <w:p w14:paraId="17039576" w14:textId="77777777" w:rsidR="000D701E" w:rsidRDefault="00000000">
      <w:pPr>
        <w:jc w:val="both"/>
      </w:pPr>
      <w:r>
        <w:rPr>
          <w:rFonts w:ascii="Times New Roman" w:eastAsia="Times New Roman" w:hAnsi="Times New Roman" w:cs="Times New Roman"/>
          <w:i/>
          <w:iCs/>
          <w:sz w:val="18"/>
          <w:szCs w:val="18"/>
        </w:rPr>
        <w:t>Fig. 2. Stacked bar plots of categorical features across disease severity classes showing feature distributions and their relationship to heart disease targets.</w:t>
      </w:r>
    </w:p>
    <w:p w14:paraId="7F89A103" w14:textId="77777777" w:rsidR="000D701E" w:rsidRDefault="00000000">
      <w:pPr>
        <w:jc w:val="both"/>
      </w:pPr>
      <w:r>
        <w:rPr>
          <w:rFonts w:ascii="Times New Roman" w:eastAsia="Times New Roman" w:hAnsi="Times New Roman" w:cs="Times New Roman"/>
          <w:sz w:val="20"/>
          <w:szCs w:val="20"/>
        </w:rPr>
        <w:t xml:space="preserve">Table I </w:t>
      </w:r>
      <w:proofErr w:type="spellStart"/>
      <w:r>
        <w:rPr>
          <w:rFonts w:ascii="Times New Roman" w:eastAsia="Times New Roman" w:hAnsi="Times New Roman" w:cs="Times New Roman"/>
          <w:sz w:val="20"/>
          <w:szCs w:val="20"/>
        </w:rPr>
        <w:t>summarises</w:t>
      </w:r>
      <w:proofErr w:type="spellEnd"/>
      <w:r>
        <w:rPr>
          <w:rFonts w:ascii="Times New Roman" w:eastAsia="Times New Roman" w:hAnsi="Times New Roman" w:cs="Times New Roman"/>
          <w:sz w:val="20"/>
          <w:szCs w:val="20"/>
        </w:rPr>
        <w:t xml:space="preserve"> these five engineered features with their clinical rationale.</w:t>
      </w:r>
    </w:p>
    <w:p w14:paraId="5DF2E56D" w14:textId="77777777" w:rsidR="000D701E" w:rsidRDefault="000D701E">
      <w:pPr>
        <w:jc w:val="both"/>
      </w:pPr>
    </w:p>
    <w:p w14:paraId="4A5871D2" w14:textId="77777777" w:rsidR="000D701E" w:rsidRDefault="00000000">
      <w:pPr>
        <w:jc w:val="both"/>
      </w:pPr>
      <w:r>
        <w:rPr>
          <w:rFonts w:ascii="Times New Roman" w:eastAsia="Times New Roman" w:hAnsi="Times New Roman" w:cs="Times New Roman"/>
          <w:sz w:val="20"/>
          <w:szCs w:val="20"/>
        </w:rPr>
        <w:t>TABLE I</w:t>
      </w:r>
    </w:p>
    <w:p w14:paraId="3E135C5B"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ENGINEERED FEATURES AND CLINICAL RATIONALE</w:t>
      </w:r>
    </w:p>
    <w:tbl>
      <w:tblPr>
        <w:tblStyle w:val="a0"/>
        <w:tblW w:w="5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915"/>
        <w:gridCol w:w="825"/>
        <w:gridCol w:w="2325"/>
      </w:tblGrid>
      <w:tr w:rsidR="000D701E" w14:paraId="21CD9705" w14:textId="77777777">
        <w:trPr>
          <w:trHeight w:val="51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AEB73"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Feature</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74CD5"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Type</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B47BE" w14:textId="77777777" w:rsidR="000D701E"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b/>
                <w:bCs/>
                <w:sz w:val="20"/>
                <w:szCs w:val="20"/>
              </w:rPr>
              <w:t>Age_Group</w:t>
            </w:r>
            <w:proofErr w:type="spellEnd"/>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C1EFD"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Description</w:t>
            </w:r>
          </w:p>
        </w:tc>
      </w:tr>
      <w:tr w:rsidR="000D701E" w14:paraId="1E1384E3" w14:textId="77777777">
        <w:trPr>
          <w:trHeight w:val="78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75CC0"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Age</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E2BF5"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Ordinal (0–3)</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939A8"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5D25A"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Captures non-linear CVD risk stratification by decade; aligns with clinical guidelines</w:t>
            </w:r>
          </w:p>
        </w:tc>
      </w:tr>
      <w:tr w:rsidR="000D701E" w14:paraId="2A269F3B" w14:textId="77777777">
        <w:trPr>
          <w:trHeight w:val="78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DC929" w14:textId="77777777" w:rsidR="000D701E"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Chol_Risk</w:t>
            </w:r>
            <w:proofErr w:type="spellEnd"/>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B1BC8"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Binary</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5CB75"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B0E76"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Standard clinical threshold (&gt;200 mg/dL) for elevated cardiovascular risk</w:t>
            </w:r>
          </w:p>
        </w:tc>
      </w:tr>
      <w:tr w:rsidR="000D701E" w14:paraId="0E7BA2EB" w14:textId="77777777">
        <w:trPr>
          <w:trHeight w:val="107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77686" w14:textId="77777777" w:rsidR="000D701E"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High_Thalch</w:t>
            </w:r>
            <w:proofErr w:type="spellEnd"/>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AAF38"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Binary</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0EE8E"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C970C"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Proxy for cardiovascular fitness; above-median exercise tolerance indicates lower severity</w:t>
            </w:r>
          </w:p>
        </w:tc>
      </w:tr>
      <w:tr w:rsidR="000D701E" w14:paraId="06A0787E" w14:textId="77777777">
        <w:trPr>
          <w:trHeight w:val="107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5D914" w14:textId="77777777" w:rsidR="000D701E"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Age_Thalch_Ratio</w:t>
            </w:r>
            <w:proofErr w:type="spellEnd"/>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5A797"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Numerical</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AFEBC"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B3296"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Captures combined age–fitness risk; higher ratio (older + lower capacity) indicates increased disease risk</w:t>
            </w:r>
          </w:p>
        </w:tc>
      </w:tr>
      <w:tr w:rsidR="000D701E" w14:paraId="4054F312" w14:textId="77777777">
        <w:trPr>
          <w:trHeight w:val="78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B1EA3" w14:textId="77777777" w:rsidR="000D701E"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Oldpeak_Cat</w:t>
            </w:r>
            <w:proofErr w:type="spellEnd"/>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33B24"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Ordinal (0–3)</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0AB71"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E0651" w14:textId="77777777" w:rsidR="000D701E"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Categorises</w:t>
            </w:r>
            <w:proofErr w:type="spellEnd"/>
            <w:r>
              <w:rPr>
                <w:rFonts w:ascii="Times New Roman" w:eastAsia="Times New Roman" w:hAnsi="Times New Roman" w:cs="Times New Roman"/>
                <w:sz w:val="20"/>
                <w:szCs w:val="20"/>
              </w:rPr>
              <w:t xml:space="preserve"> ST depression severity per clinical ECG interpretation standards</w:t>
            </w:r>
          </w:p>
        </w:tc>
      </w:tr>
    </w:tbl>
    <w:p w14:paraId="15FDC25F" w14:textId="77777777" w:rsidR="000D701E" w:rsidRDefault="000D701E">
      <w:pPr>
        <w:jc w:val="both"/>
        <w:rPr>
          <w:rFonts w:ascii="Times New Roman" w:eastAsia="Times New Roman" w:hAnsi="Times New Roman" w:cs="Times New Roman"/>
          <w:sz w:val="20"/>
          <w:szCs w:val="20"/>
        </w:rPr>
      </w:pPr>
    </w:p>
    <w:p w14:paraId="43167F44" w14:textId="77777777" w:rsidR="000D701E" w:rsidRDefault="00000000">
      <w:pPr>
        <w:jc w:val="both"/>
      </w:pPr>
      <w:r>
        <w:rPr>
          <w:rFonts w:ascii="Times New Roman" w:eastAsia="Times New Roman" w:hAnsi="Times New Roman" w:cs="Times New Roman"/>
          <w:b/>
          <w:bCs/>
        </w:rPr>
        <w:t>V. METHODOLOGY</w:t>
      </w:r>
    </w:p>
    <w:p w14:paraId="511D3BDA" w14:textId="77777777" w:rsidR="000D701E" w:rsidRDefault="00000000">
      <w:pPr>
        <w:jc w:val="both"/>
      </w:pPr>
      <w:r>
        <w:rPr>
          <w:rFonts w:ascii="Times New Roman" w:eastAsia="Times New Roman" w:hAnsi="Times New Roman" w:cs="Times New Roman"/>
          <w:sz w:val="20"/>
          <w:szCs w:val="20"/>
        </w:rPr>
        <w:t>Encoding and Scaling</w:t>
      </w:r>
    </w:p>
    <w:p w14:paraId="698E0677" w14:textId="77777777" w:rsidR="000D701E" w:rsidRDefault="00000000">
      <w:pPr>
        <w:jc w:val="both"/>
      </w:pPr>
      <w:r>
        <w:rPr>
          <w:rFonts w:ascii="Times New Roman" w:eastAsia="Times New Roman" w:hAnsi="Times New Roman" w:cs="Times New Roman"/>
          <w:sz w:val="20"/>
          <w:szCs w:val="20"/>
        </w:rPr>
        <w:t>All categorical and ordinal features (</w:t>
      </w:r>
      <w:proofErr w:type="spellStart"/>
      <w:r>
        <w:rPr>
          <w:rFonts w:ascii="Times New Roman" w:eastAsia="Times New Roman" w:hAnsi="Times New Roman" w:cs="Times New Roman"/>
          <w:sz w:val="20"/>
          <w:szCs w:val="20"/>
        </w:rPr>
        <w:t>age_group</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chol_risk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high_thalch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oldpeak_cat</w:t>
      </w:r>
      <w:proofErr w:type="spellEnd"/>
      <w:r>
        <w:rPr>
          <w:rFonts w:ascii="Times New Roman" w:eastAsia="Times New Roman" w:hAnsi="Times New Roman" w:cs="Times New Roman"/>
          <w:sz w:val="20"/>
          <w:szCs w:val="20"/>
        </w:rPr>
        <w:t xml:space="preserve">, plus the original categorical features: sex, cp, </w:t>
      </w:r>
      <w:proofErr w:type="spellStart"/>
      <w:r>
        <w:rPr>
          <w:rFonts w:ascii="Times New Roman" w:eastAsia="Times New Roman" w:hAnsi="Times New Roman" w:cs="Times New Roman"/>
          <w:sz w:val="20"/>
          <w:szCs w:val="20"/>
        </w:rPr>
        <w:t>fbs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restecg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exang</w:t>
      </w:r>
      <w:proofErr w:type="spellEnd"/>
      <w:r>
        <w:rPr>
          <w:rFonts w:ascii="Times New Roman" w:eastAsia="Times New Roman" w:hAnsi="Times New Roman" w:cs="Times New Roman"/>
          <w:sz w:val="20"/>
          <w:szCs w:val="20"/>
        </w:rPr>
        <w:t xml:space="preserve">, slope, </w:t>
      </w:r>
      <w:proofErr w:type="spellStart"/>
      <w:r>
        <w:rPr>
          <w:rFonts w:ascii="Times New Roman" w:eastAsia="Times New Roman" w:hAnsi="Times New Roman" w:cs="Times New Roman"/>
          <w:sz w:val="20"/>
          <w:szCs w:val="20"/>
        </w:rPr>
        <w:t>thal</w:t>
      </w:r>
      <w:proofErr w:type="spellEnd"/>
      <w:r>
        <w:rPr>
          <w:rFonts w:ascii="Times New Roman" w:eastAsia="Times New Roman" w:hAnsi="Times New Roman" w:cs="Times New Roman"/>
          <w:sz w:val="20"/>
          <w:szCs w:val="20"/>
        </w:rPr>
        <w:t>) were label-encoded into integer representations using scikit-</w:t>
      </w:r>
      <w:proofErr w:type="spellStart"/>
      <w:r>
        <w:rPr>
          <w:rFonts w:ascii="Times New Roman" w:eastAsia="Times New Roman" w:hAnsi="Times New Roman" w:cs="Times New Roman"/>
          <w:sz w:val="20"/>
          <w:szCs w:val="20"/>
        </w:rPr>
        <w:t>learn's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LabelEncoder</w:t>
      </w:r>
      <w:proofErr w:type="spellEnd"/>
      <w:r>
        <w:rPr>
          <w:rFonts w:ascii="Times New Roman" w:eastAsia="Times New Roman" w:hAnsi="Times New Roman" w:cs="Times New Roman"/>
          <w:sz w:val="20"/>
          <w:szCs w:val="20"/>
        </w:rPr>
        <w:t xml:space="preserve">. Label encoding is appropriate here because our models (SVM, MLP) treat integer inputs as ordinal—no one-hot encoding was necessary. All features, both encoded categorical and raw numerical, were then </w:t>
      </w:r>
      <w:proofErr w:type="spellStart"/>
      <w:r>
        <w:rPr>
          <w:rFonts w:ascii="Times New Roman" w:eastAsia="Times New Roman" w:hAnsi="Times New Roman" w:cs="Times New Roman"/>
          <w:sz w:val="20"/>
          <w:szCs w:val="20"/>
        </w:rPr>
        <w:t>standardised</w:t>
      </w:r>
      <w:proofErr w:type="spellEnd"/>
      <w:r>
        <w:rPr>
          <w:rFonts w:ascii="Times New Roman" w:eastAsia="Times New Roman" w:hAnsi="Times New Roman" w:cs="Times New Roman"/>
          <w:sz w:val="20"/>
          <w:szCs w:val="20"/>
        </w:rPr>
        <w:t xml:space="preserve"> to zero mean and unit variance using </w:t>
      </w:r>
      <w:proofErr w:type="spellStart"/>
      <w:r>
        <w:rPr>
          <w:rFonts w:ascii="Times New Roman" w:eastAsia="Times New Roman" w:hAnsi="Times New Roman" w:cs="Times New Roman"/>
          <w:sz w:val="20"/>
          <w:szCs w:val="20"/>
        </w:rPr>
        <w:t>StandardScaler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Standardisation</w:t>
      </w:r>
      <w:proofErr w:type="spellEnd"/>
      <w:r>
        <w:rPr>
          <w:rFonts w:ascii="Times New Roman" w:eastAsia="Times New Roman" w:hAnsi="Times New Roman" w:cs="Times New Roman"/>
          <w:sz w:val="20"/>
          <w:szCs w:val="20"/>
        </w:rPr>
        <w:t xml:space="preserve"> is mathematically critical for SVM (which </w:t>
      </w:r>
      <w:proofErr w:type="spellStart"/>
      <w:r>
        <w:rPr>
          <w:rFonts w:ascii="Times New Roman" w:eastAsia="Times New Roman" w:hAnsi="Times New Roman" w:cs="Times New Roman"/>
          <w:sz w:val="20"/>
          <w:szCs w:val="20"/>
        </w:rPr>
        <w:t>minimises</w:t>
      </w:r>
      <w:proofErr w:type="spellEnd"/>
      <w:r>
        <w:rPr>
          <w:rFonts w:ascii="Times New Roman" w:eastAsia="Times New Roman" w:hAnsi="Times New Roman" w:cs="Times New Roman"/>
          <w:sz w:val="20"/>
          <w:szCs w:val="20"/>
        </w:rPr>
        <w:t xml:space="preserve"> a distance-based objective function) and for MLP (where gradient descent </w:t>
      </w:r>
      <w:proofErr w:type="spellStart"/>
      <w:r>
        <w:rPr>
          <w:rFonts w:ascii="Times New Roman" w:eastAsia="Times New Roman" w:hAnsi="Times New Roman" w:cs="Times New Roman"/>
          <w:sz w:val="20"/>
          <w:szCs w:val="20"/>
        </w:rPr>
        <w:t>optimisation</w:t>
      </w:r>
      <w:proofErr w:type="spellEnd"/>
      <w:r>
        <w:rPr>
          <w:rFonts w:ascii="Times New Roman" w:eastAsia="Times New Roman" w:hAnsi="Times New Roman" w:cs="Times New Roman"/>
          <w:sz w:val="20"/>
          <w:szCs w:val="20"/>
        </w:rPr>
        <w:t xml:space="preserve"> proceeds more stably when all input </w:t>
      </w:r>
      <w:r>
        <w:rPr>
          <w:rFonts w:ascii="Times New Roman" w:eastAsia="Times New Roman" w:hAnsi="Times New Roman" w:cs="Times New Roman"/>
          <w:sz w:val="20"/>
          <w:szCs w:val="20"/>
        </w:rPr>
        <w:lastRenderedPageBreak/>
        <w:t>dimensions have comparable magnitudes). Random Forest, being a tree-based ensemble, is invariant to feature scaling; we applied scaling uniformly to maintain consistency.</w:t>
      </w:r>
    </w:p>
    <w:p w14:paraId="089AEF22" w14:textId="77777777" w:rsidR="000D701E" w:rsidRDefault="00000000">
      <w:pPr>
        <w:jc w:val="both"/>
      </w:pPr>
      <w:r>
        <w:rPr>
          <w:rFonts w:ascii="Times New Roman" w:eastAsia="Times New Roman" w:hAnsi="Times New Roman" w:cs="Times New Roman"/>
          <w:sz w:val="20"/>
          <w:szCs w:val="20"/>
        </w:rPr>
        <w:t>We partitioned the data into training and test sets at an 80/20 ratio, stratifying by target class to preserve class proportions in both subsets. This stratified split is essential when handling imbalanced multiclass problems—random splitting risks excluding rare classes entirely from the training set, making it impossible to learn their decision boundaries.</w:t>
      </w:r>
    </w:p>
    <w:p w14:paraId="3AD48E0B" w14:textId="77777777" w:rsidR="000D701E" w:rsidRDefault="00000000">
      <w:pPr>
        <w:jc w:val="both"/>
      </w:pPr>
      <w:r>
        <w:rPr>
          <w:rFonts w:ascii="Times New Roman" w:eastAsia="Times New Roman" w:hAnsi="Times New Roman" w:cs="Times New Roman"/>
          <w:sz w:val="20"/>
          <w:szCs w:val="20"/>
        </w:rPr>
        <w:t>Model Selection Rationale</w:t>
      </w:r>
    </w:p>
    <w:p w14:paraId="075A19A9" w14:textId="77777777" w:rsidR="000D701E" w:rsidRDefault="00000000">
      <w:pPr>
        <w:jc w:val="both"/>
      </w:pPr>
      <w:r>
        <w:rPr>
          <w:rFonts w:ascii="Times New Roman" w:eastAsia="Times New Roman" w:hAnsi="Times New Roman" w:cs="Times New Roman"/>
          <w:sz w:val="20"/>
          <w:szCs w:val="20"/>
        </w:rPr>
        <w:t>Support Vector Machine (SVM) with kernel methods: SVMs are consistently reported across multiclass CVD studies as strong performers. The kernel trick allows non-linear decision boundaries in high-dimensional spaces without explicitly computing transformations, making SVMs particularly effective when features are not linearly separable. Random Forest: Tree ensembles combine high empirical performance with interpretability—specifically, they generate feature importance scores showing which features drive predictions. For clinicians, understanding which patient factors matter most is as important as prediction accuracy itself. Random Forests also handle categorical features naturally and are robust to outliers. Multilayer Perceptron (MLP): Neural networks capture non-linear feature interactions through multiple layers of hidden neurons, and their end-to-end training strategy can discover patterns missed by hand-engineered features or fixed-kernel methods. We chose MLP as a bridge to deeper architectures; success with MLP motivates future exploration of convolutional or recurrent layers on richer datasets.</w:t>
      </w:r>
    </w:p>
    <w:p w14:paraId="26971DD2" w14:textId="77777777" w:rsidR="000D701E" w:rsidRDefault="00000000">
      <w:pPr>
        <w:jc w:val="both"/>
      </w:pPr>
      <w:r>
        <w:rPr>
          <w:rFonts w:ascii="Times New Roman" w:eastAsia="Times New Roman" w:hAnsi="Times New Roman" w:cs="Times New Roman"/>
          <w:sz w:val="20"/>
          <w:szCs w:val="20"/>
        </w:rPr>
        <w:t>Hyperparameter Tuning Strategy</w:t>
      </w:r>
    </w:p>
    <w:p w14:paraId="0E5FC853" w14:textId="77777777" w:rsidR="000D701E" w:rsidRDefault="00000000">
      <w:pPr>
        <w:jc w:val="both"/>
      </w:pPr>
      <w:r>
        <w:rPr>
          <w:rFonts w:ascii="Times New Roman" w:eastAsia="Times New Roman" w:hAnsi="Times New Roman" w:cs="Times New Roman"/>
          <w:sz w:val="20"/>
          <w:szCs w:val="20"/>
        </w:rPr>
        <w:t xml:space="preserve">We employed </w:t>
      </w:r>
      <w:proofErr w:type="spellStart"/>
      <w:r>
        <w:rPr>
          <w:rFonts w:ascii="Times New Roman" w:eastAsia="Times New Roman" w:hAnsi="Times New Roman" w:cs="Times New Roman"/>
          <w:sz w:val="20"/>
          <w:szCs w:val="20"/>
        </w:rPr>
        <w:t>GridSearchCV</w:t>
      </w:r>
      <w:proofErr w:type="spellEnd"/>
      <w:r>
        <w:rPr>
          <w:rFonts w:ascii="Times New Roman" w:eastAsia="Times New Roman" w:hAnsi="Times New Roman" w:cs="Times New Roman"/>
          <w:sz w:val="20"/>
          <w:szCs w:val="20"/>
        </w:rPr>
        <w:t xml:space="preserve"> with 5-fold </w:t>
      </w:r>
      <w:proofErr w:type="spellStart"/>
      <w:r>
        <w:rPr>
          <w:rFonts w:ascii="Times New Roman" w:eastAsia="Times New Roman" w:hAnsi="Times New Roman" w:cs="Times New Roman"/>
          <w:sz w:val="20"/>
          <w:szCs w:val="20"/>
        </w:rPr>
        <w:t>StratifiedKFold</w:t>
      </w:r>
      <w:proofErr w:type="spellEnd"/>
      <w:r>
        <w:rPr>
          <w:rFonts w:ascii="Times New Roman" w:eastAsia="Times New Roman" w:hAnsi="Times New Roman" w:cs="Times New Roman"/>
          <w:sz w:val="20"/>
          <w:szCs w:val="20"/>
        </w:rPr>
        <w:t xml:space="preserve"> cross-validation. Stratified k-fold is mandatory here: with only 28 Class 4 samples across 877 records, random k-fold splits risk assigning all Class 4 instances to </w:t>
      </w:r>
      <w:proofErr w:type="gramStart"/>
      <w:r>
        <w:rPr>
          <w:rFonts w:ascii="Times New Roman" w:eastAsia="Times New Roman" w:hAnsi="Times New Roman" w:cs="Times New Roman"/>
          <w:sz w:val="20"/>
          <w:szCs w:val="20"/>
        </w:rPr>
        <w:t>one fold</w:t>
      </w:r>
      <w:proofErr w:type="gramEnd"/>
      <w:r>
        <w:rPr>
          <w:rFonts w:ascii="Times New Roman" w:eastAsia="Times New Roman" w:hAnsi="Times New Roman" w:cs="Times New Roman"/>
          <w:sz w:val="20"/>
          <w:szCs w:val="20"/>
        </w:rPr>
        <w:t xml:space="preserve">, leaving other folds without enough Class 4 data to compute meaningful </w:t>
      </w:r>
      <w:proofErr w:type="spellStart"/>
      <w:r>
        <w:rPr>
          <w:rFonts w:ascii="Times New Roman" w:eastAsia="Times New Roman" w:hAnsi="Times New Roman" w:cs="Times New Roman"/>
          <w:sz w:val="20"/>
          <w:szCs w:val="20"/>
        </w:rPr>
        <w:t>classwise</w:t>
      </w:r>
      <w:proofErr w:type="spellEnd"/>
      <w:r>
        <w:rPr>
          <w:rFonts w:ascii="Times New Roman" w:eastAsia="Times New Roman" w:hAnsi="Times New Roman" w:cs="Times New Roman"/>
          <w:sz w:val="20"/>
          <w:szCs w:val="20"/>
        </w:rPr>
        <w:t xml:space="preserve"> metrics. Stratification ensures each fold receives a representative class distribution.</w:t>
      </w:r>
    </w:p>
    <w:p w14:paraId="0B94D320"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Grid configurations for each model: </w:t>
      </w:r>
    </w:p>
    <w:p w14:paraId="6774243A" w14:textId="77777777" w:rsidR="000D701E" w:rsidRPr="00470B6E" w:rsidRDefault="00000000">
      <w:pPr>
        <w:jc w:val="both"/>
        <w:rPr>
          <w:rFonts w:ascii="Times New Roman" w:eastAsia="Times New Roman" w:hAnsi="Times New Roman" w:cs="Times New Roman"/>
          <w:sz w:val="20"/>
          <w:szCs w:val="20"/>
        </w:rPr>
      </w:pPr>
      <w:sdt>
        <w:sdtPr>
          <w:rPr>
            <w:rFonts w:ascii="Times New Roman" w:hAnsi="Times New Roman" w:cs="Times New Roman"/>
          </w:rPr>
          <w:tag w:val="goog_rdk_3"/>
          <w:id w:val="-1445533825"/>
        </w:sdtPr>
        <w:sdtContent>
          <w:r w:rsidRPr="00470B6E">
            <w:rPr>
              <w:rFonts w:ascii="Times New Roman" w:eastAsia="Gungsuh" w:hAnsi="Times New Roman" w:cs="Times New Roman"/>
              <w:sz w:val="20"/>
              <w:szCs w:val="20"/>
            </w:rPr>
            <w:t xml:space="preserve">SVM (12 combinations): C </w:t>
          </w:r>
          <w:r w:rsidRPr="00470B6E">
            <w:rPr>
              <w:rFonts w:ascii="Cambria Math" w:eastAsia="Gungsuh" w:hAnsi="Cambria Math" w:cs="Cambria Math"/>
              <w:sz w:val="20"/>
              <w:szCs w:val="20"/>
            </w:rPr>
            <w:t>∈</w:t>
          </w:r>
          <w:r w:rsidRPr="00470B6E">
            <w:rPr>
              <w:rFonts w:ascii="Times New Roman" w:eastAsia="Gungsuh" w:hAnsi="Times New Roman" w:cs="Times New Roman"/>
              <w:sz w:val="20"/>
              <w:szCs w:val="20"/>
            </w:rPr>
            <w:t xml:space="preserve"> {0.1, 1, 10} (</w:t>
          </w:r>
          <w:proofErr w:type="spellStart"/>
          <w:r w:rsidRPr="00470B6E">
            <w:rPr>
              <w:rFonts w:ascii="Times New Roman" w:eastAsia="Gungsuh" w:hAnsi="Times New Roman" w:cs="Times New Roman"/>
              <w:sz w:val="20"/>
              <w:szCs w:val="20"/>
            </w:rPr>
            <w:t>regularisation</w:t>
          </w:r>
          <w:proofErr w:type="spellEnd"/>
          <w:r w:rsidRPr="00470B6E">
            <w:rPr>
              <w:rFonts w:ascii="Times New Roman" w:eastAsia="Gungsuh" w:hAnsi="Times New Roman" w:cs="Times New Roman"/>
              <w:sz w:val="20"/>
              <w:szCs w:val="20"/>
            </w:rPr>
            <w:t xml:space="preserve"> strength), kernel </w:t>
          </w:r>
          <w:r w:rsidRPr="00470B6E">
            <w:rPr>
              <w:rFonts w:ascii="Cambria Math" w:eastAsia="Gungsuh" w:hAnsi="Cambria Math" w:cs="Cambria Math"/>
              <w:sz w:val="20"/>
              <w:szCs w:val="20"/>
            </w:rPr>
            <w:t>∈</w:t>
          </w:r>
          <w:r w:rsidRPr="00470B6E">
            <w:rPr>
              <w:rFonts w:ascii="Times New Roman" w:eastAsia="Gungsuh" w:hAnsi="Times New Roman" w:cs="Times New Roman"/>
              <w:sz w:val="20"/>
              <w:szCs w:val="20"/>
            </w:rPr>
            <w:t xml:space="preserve"> {'</w:t>
          </w:r>
          <w:proofErr w:type="spellStart"/>
          <w:r w:rsidRPr="00470B6E">
            <w:rPr>
              <w:rFonts w:ascii="Times New Roman" w:eastAsia="Gungsuh" w:hAnsi="Times New Roman" w:cs="Times New Roman"/>
              <w:sz w:val="20"/>
              <w:szCs w:val="20"/>
            </w:rPr>
            <w:t>rbf</w:t>
          </w:r>
          <w:proofErr w:type="spellEnd"/>
          <w:r w:rsidRPr="00470B6E">
            <w:rPr>
              <w:rFonts w:ascii="Times New Roman" w:eastAsia="Gungsuh" w:hAnsi="Times New Roman" w:cs="Times New Roman"/>
              <w:sz w:val="20"/>
              <w:szCs w:val="20"/>
            </w:rPr>
            <w:t xml:space="preserve">', 'linear'} (Radial Basis Function for non-linear, linear for linear decision boundaries), gamma </w:t>
          </w:r>
          <w:r w:rsidRPr="00470B6E">
            <w:rPr>
              <w:rFonts w:ascii="Cambria Math" w:eastAsia="Gungsuh" w:hAnsi="Cambria Math" w:cs="Cambria Math"/>
              <w:sz w:val="20"/>
              <w:szCs w:val="20"/>
            </w:rPr>
            <w:t>∈</w:t>
          </w:r>
          <w:r w:rsidRPr="00470B6E">
            <w:rPr>
              <w:rFonts w:ascii="Times New Roman" w:eastAsia="Gungsuh" w:hAnsi="Times New Roman" w:cs="Times New Roman"/>
              <w:sz w:val="20"/>
              <w:szCs w:val="20"/>
            </w:rPr>
            <w:t xml:space="preserve"> {'scale', 'auto'} (kernel coefficient; applies only to RBF kernel). </w:t>
          </w:r>
        </w:sdtContent>
      </w:sdt>
    </w:p>
    <w:p w14:paraId="6D9EA859" w14:textId="77777777" w:rsidR="000D701E" w:rsidRPr="00470B6E" w:rsidRDefault="00000000">
      <w:pPr>
        <w:jc w:val="both"/>
        <w:rPr>
          <w:rFonts w:ascii="Times New Roman" w:eastAsia="Times New Roman" w:hAnsi="Times New Roman" w:cs="Times New Roman"/>
          <w:sz w:val="20"/>
          <w:szCs w:val="20"/>
        </w:rPr>
      </w:pPr>
      <w:sdt>
        <w:sdtPr>
          <w:rPr>
            <w:rFonts w:ascii="Times New Roman" w:hAnsi="Times New Roman" w:cs="Times New Roman"/>
          </w:rPr>
          <w:tag w:val="goog_rdk_4"/>
          <w:id w:val="2022332685"/>
        </w:sdtPr>
        <w:sdtContent>
          <w:r w:rsidRPr="00470B6E">
            <w:rPr>
              <w:rFonts w:ascii="Times New Roman" w:eastAsia="Gungsuh" w:hAnsi="Times New Roman" w:cs="Times New Roman"/>
              <w:sz w:val="20"/>
              <w:szCs w:val="20"/>
            </w:rPr>
            <w:t xml:space="preserve">Random Forest (12 combinations): </w:t>
          </w:r>
          <w:proofErr w:type="spellStart"/>
          <w:r w:rsidRPr="00470B6E">
            <w:rPr>
              <w:rFonts w:ascii="Times New Roman" w:eastAsia="Gungsuh" w:hAnsi="Times New Roman" w:cs="Times New Roman"/>
              <w:sz w:val="20"/>
              <w:szCs w:val="20"/>
            </w:rPr>
            <w:t>n_estimators</w:t>
          </w:r>
          <w:proofErr w:type="spellEnd"/>
          <w:r w:rsidRPr="00470B6E">
            <w:rPr>
              <w:rFonts w:ascii="Times New Roman" w:eastAsia="Gungsuh" w:hAnsi="Times New Roman" w:cs="Times New Roman"/>
              <w:sz w:val="20"/>
              <w:szCs w:val="20"/>
            </w:rPr>
            <w:t xml:space="preserve"> </w:t>
          </w:r>
          <w:r w:rsidRPr="00470B6E">
            <w:rPr>
              <w:rFonts w:ascii="Cambria Math" w:eastAsia="Gungsuh" w:hAnsi="Cambria Math" w:cs="Cambria Math"/>
              <w:sz w:val="20"/>
              <w:szCs w:val="20"/>
            </w:rPr>
            <w:t>∈</w:t>
          </w:r>
          <w:r w:rsidRPr="00470B6E">
            <w:rPr>
              <w:rFonts w:ascii="Times New Roman" w:eastAsia="Gungsuh" w:hAnsi="Times New Roman" w:cs="Times New Roman"/>
              <w:sz w:val="20"/>
              <w:szCs w:val="20"/>
            </w:rPr>
            <w:t xml:space="preserve"> {100, 200} (number of trees), </w:t>
          </w:r>
          <w:proofErr w:type="spellStart"/>
          <w:r w:rsidRPr="00470B6E">
            <w:rPr>
              <w:rFonts w:ascii="Times New Roman" w:eastAsia="Gungsuh" w:hAnsi="Times New Roman" w:cs="Times New Roman"/>
              <w:sz w:val="20"/>
              <w:szCs w:val="20"/>
            </w:rPr>
            <w:t>max_depth</w:t>
          </w:r>
          <w:proofErr w:type="spellEnd"/>
          <w:r w:rsidRPr="00470B6E">
            <w:rPr>
              <w:rFonts w:ascii="Times New Roman" w:eastAsia="Gungsuh" w:hAnsi="Times New Roman" w:cs="Times New Roman"/>
              <w:sz w:val="20"/>
              <w:szCs w:val="20"/>
            </w:rPr>
            <w:t xml:space="preserve"> </w:t>
          </w:r>
          <w:r w:rsidRPr="00470B6E">
            <w:rPr>
              <w:rFonts w:ascii="Cambria Math" w:eastAsia="Gungsuh" w:hAnsi="Cambria Math" w:cs="Cambria Math"/>
              <w:sz w:val="20"/>
              <w:szCs w:val="20"/>
            </w:rPr>
            <w:t>∈</w:t>
          </w:r>
          <w:r w:rsidRPr="00470B6E">
            <w:rPr>
              <w:rFonts w:ascii="Times New Roman" w:eastAsia="Gungsuh" w:hAnsi="Times New Roman" w:cs="Times New Roman"/>
              <w:sz w:val="20"/>
              <w:szCs w:val="20"/>
            </w:rPr>
            <w:t xml:space="preserve"> {None, 10, 20} (tree depth limit; None allows unlimited depth), </w:t>
          </w:r>
          <w:proofErr w:type="spellStart"/>
          <w:r w:rsidRPr="00470B6E">
            <w:rPr>
              <w:rFonts w:ascii="Times New Roman" w:eastAsia="Gungsuh" w:hAnsi="Times New Roman" w:cs="Times New Roman"/>
              <w:sz w:val="20"/>
              <w:szCs w:val="20"/>
            </w:rPr>
            <w:t>min_samples_split</w:t>
          </w:r>
          <w:proofErr w:type="spellEnd"/>
          <w:r w:rsidRPr="00470B6E">
            <w:rPr>
              <w:rFonts w:ascii="Times New Roman" w:eastAsia="Gungsuh" w:hAnsi="Times New Roman" w:cs="Times New Roman"/>
              <w:sz w:val="20"/>
              <w:szCs w:val="20"/>
            </w:rPr>
            <w:t xml:space="preserve"> </w:t>
          </w:r>
          <w:r w:rsidRPr="00470B6E">
            <w:rPr>
              <w:rFonts w:ascii="Cambria Math" w:eastAsia="Gungsuh" w:hAnsi="Cambria Math" w:cs="Cambria Math"/>
              <w:sz w:val="20"/>
              <w:szCs w:val="20"/>
            </w:rPr>
            <w:t>∈</w:t>
          </w:r>
          <w:r w:rsidRPr="00470B6E">
            <w:rPr>
              <w:rFonts w:ascii="Times New Roman" w:eastAsia="Gungsuh" w:hAnsi="Times New Roman" w:cs="Times New Roman"/>
              <w:sz w:val="20"/>
              <w:szCs w:val="20"/>
            </w:rPr>
            <w:t xml:space="preserve"> {2, 5} (minimum samples required to split a node). </w:t>
          </w:r>
        </w:sdtContent>
      </w:sdt>
    </w:p>
    <w:p w14:paraId="7AAD5205" w14:textId="77777777" w:rsidR="000D701E" w:rsidRPr="00470B6E" w:rsidRDefault="00000000">
      <w:pPr>
        <w:jc w:val="both"/>
        <w:rPr>
          <w:rFonts w:ascii="Times New Roman" w:eastAsia="Times New Roman" w:hAnsi="Times New Roman" w:cs="Times New Roman"/>
          <w:sz w:val="20"/>
          <w:szCs w:val="20"/>
        </w:rPr>
      </w:pPr>
      <w:sdt>
        <w:sdtPr>
          <w:rPr>
            <w:rFonts w:ascii="Times New Roman" w:hAnsi="Times New Roman" w:cs="Times New Roman"/>
          </w:rPr>
          <w:tag w:val="goog_rdk_5"/>
          <w:id w:val="-1700697830"/>
        </w:sdtPr>
        <w:sdtContent>
          <w:r w:rsidRPr="00470B6E">
            <w:rPr>
              <w:rFonts w:ascii="Times New Roman" w:eastAsia="Gungsuh" w:hAnsi="Times New Roman" w:cs="Times New Roman"/>
              <w:sz w:val="20"/>
              <w:szCs w:val="20"/>
            </w:rPr>
            <w:t xml:space="preserve">MLP (16 combinations): </w:t>
          </w:r>
          <w:proofErr w:type="spellStart"/>
          <w:r w:rsidRPr="00470B6E">
            <w:rPr>
              <w:rFonts w:ascii="Times New Roman" w:eastAsia="Gungsuh" w:hAnsi="Times New Roman" w:cs="Times New Roman"/>
              <w:sz w:val="20"/>
              <w:szCs w:val="20"/>
            </w:rPr>
            <w:t>hidden_layer_sizes</w:t>
          </w:r>
          <w:proofErr w:type="spellEnd"/>
          <w:r w:rsidRPr="00470B6E">
            <w:rPr>
              <w:rFonts w:ascii="Times New Roman" w:eastAsia="Gungsuh" w:hAnsi="Times New Roman" w:cs="Times New Roman"/>
              <w:sz w:val="20"/>
              <w:szCs w:val="20"/>
            </w:rPr>
            <w:t xml:space="preserve"> </w:t>
          </w:r>
          <w:r w:rsidRPr="00470B6E">
            <w:rPr>
              <w:rFonts w:ascii="Cambria Math" w:eastAsia="Gungsuh" w:hAnsi="Cambria Math" w:cs="Cambria Math"/>
              <w:sz w:val="20"/>
              <w:szCs w:val="20"/>
            </w:rPr>
            <w:t>∈</w:t>
          </w:r>
          <w:r w:rsidRPr="00470B6E">
            <w:rPr>
              <w:rFonts w:ascii="Times New Roman" w:eastAsia="Gungsuh" w:hAnsi="Times New Roman" w:cs="Times New Roman"/>
              <w:sz w:val="20"/>
              <w:szCs w:val="20"/>
            </w:rPr>
            <w:t xml:space="preserve"> {(64, 32), (128, 64)} (two hidden layer architectures), activation </w:t>
          </w:r>
          <w:r w:rsidRPr="00470B6E">
            <w:rPr>
              <w:rFonts w:ascii="Cambria Math" w:eastAsia="Gungsuh" w:hAnsi="Cambria Math" w:cs="Cambria Math"/>
              <w:sz w:val="20"/>
              <w:szCs w:val="20"/>
            </w:rPr>
            <w:t>∈</w:t>
          </w:r>
          <w:r w:rsidRPr="00470B6E">
            <w:rPr>
              <w:rFonts w:ascii="Times New Roman" w:eastAsia="Gungsuh" w:hAnsi="Times New Roman" w:cs="Times New Roman"/>
              <w:sz w:val="20"/>
              <w:szCs w:val="20"/>
            </w:rPr>
            <w:t xml:space="preserve"> {'</w:t>
          </w:r>
          <w:proofErr w:type="spellStart"/>
          <w:r w:rsidRPr="00470B6E">
            <w:rPr>
              <w:rFonts w:ascii="Times New Roman" w:eastAsia="Gungsuh" w:hAnsi="Times New Roman" w:cs="Times New Roman"/>
              <w:sz w:val="20"/>
              <w:szCs w:val="20"/>
            </w:rPr>
            <w:t>relu</w:t>
          </w:r>
          <w:proofErr w:type="spellEnd"/>
          <w:r w:rsidRPr="00470B6E">
            <w:rPr>
              <w:rFonts w:ascii="Times New Roman" w:eastAsia="Gungsuh" w:hAnsi="Times New Roman" w:cs="Times New Roman"/>
              <w:sz w:val="20"/>
              <w:szCs w:val="20"/>
            </w:rPr>
            <w:t xml:space="preserve">', 'tanh'} (neuron activation functions), alpha </w:t>
          </w:r>
          <w:r w:rsidRPr="00470B6E">
            <w:rPr>
              <w:rFonts w:ascii="Cambria Math" w:eastAsia="Gungsuh" w:hAnsi="Cambria Math" w:cs="Cambria Math"/>
              <w:sz w:val="20"/>
              <w:szCs w:val="20"/>
            </w:rPr>
            <w:t>∈</w:t>
          </w:r>
          <w:r w:rsidRPr="00470B6E">
            <w:rPr>
              <w:rFonts w:ascii="Times New Roman" w:eastAsia="Gungsuh" w:hAnsi="Times New Roman" w:cs="Times New Roman"/>
              <w:sz w:val="20"/>
              <w:szCs w:val="20"/>
            </w:rPr>
            <w:t xml:space="preserve"> {0.0001, 0.001} (L2 </w:t>
          </w:r>
          <w:proofErr w:type="spellStart"/>
          <w:r w:rsidRPr="00470B6E">
            <w:rPr>
              <w:rFonts w:ascii="Times New Roman" w:eastAsia="Gungsuh" w:hAnsi="Times New Roman" w:cs="Times New Roman"/>
              <w:sz w:val="20"/>
              <w:szCs w:val="20"/>
            </w:rPr>
            <w:t>regularisation</w:t>
          </w:r>
          <w:proofErr w:type="spellEnd"/>
          <w:r w:rsidRPr="00470B6E">
            <w:rPr>
              <w:rFonts w:ascii="Times New Roman" w:eastAsia="Gungsuh" w:hAnsi="Times New Roman" w:cs="Times New Roman"/>
              <w:sz w:val="20"/>
              <w:szCs w:val="20"/>
            </w:rPr>
            <w:t xml:space="preserve"> parameter), </w:t>
          </w:r>
          <w:proofErr w:type="spellStart"/>
          <w:r w:rsidRPr="00470B6E">
            <w:rPr>
              <w:rFonts w:ascii="Times New Roman" w:eastAsia="Gungsuh" w:hAnsi="Times New Roman" w:cs="Times New Roman"/>
              <w:sz w:val="20"/>
              <w:szCs w:val="20"/>
            </w:rPr>
            <w:t>max_iter</w:t>
          </w:r>
          <w:proofErr w:type="spellEnd"/>
          <w:r w:rsidRPr="00470B6E">
            <w:rPr>
              <w:rFonts w:ascii="Times New Roman" w:eastAsia="Gungsuh" w:hAnsi="Times New Roman" w:cs="Times New Roman"/>
              <w:sz w:val="20"/>
              <w:szCs w:val="20"/>
            </w:rPr>
            <w:t xml:space="preserve"> = 500 (training iteration limit), </w:t>
          </w:r>
          <w:proofErr w:type="spellStart"/>
          <w:r w:rsidRPr="00470B6E">
            <w:rPr>
              <w:rFonts w:ascii="Times New Roman" w:eastAsia="Gungsuh" w:hAnsi="Times New Roman" w:cs="Times New Roman"/>
              <w:sz w:val="20"/>
              <w:szCs w:val="20"/>
            </w:rPr>
            <w:t>early_stopping</w:t>
          </w:r>
          <w:proofErr w:type="spellEnd"/>
          <w:r w:rsidRPr="00470B6E">
            <w:rPr>
              <w:rFonts w:ascii="Times New Roman" w:eastAsia="Gungsuh" w:hAnsi="Times New Roman" w:cs="Times New Roman"/>
              <w:sz w:val="20"/>
              <w:szCs w:val="20"/>
            </w:rPr>
            <w:t xml:space="preserve"> = True (stop training if validation loss plateaus). </w:t>
          </w:r>
        </w:sdtContent>
      </w:sdt>
    </w:p>
    <w:p w14:paraId="66307509" w14:textId="77777777" w:rsidR="000D701E" w:rsidRDefault="00000000">
      <w:pPr>
        <w:jc w:val="both"/>
      </w:pPr>
      <w:r>
        <w:rPr>
          <w:rFonts w:ascii="Times New Roman" w:eastAsia="Times New Roman" w:hAnsi="Times New Roman" w:cs="Times New Roman"/>
          <w:sz w:val="20"/>
          <w:szCs w:val="20"/>
        </w:rPr>
        <w:t>The evaluation metric was accuracy on the validation folds; the best-performing hyperparameters from cross-validation were then applied to the held-out test set.</w:t>
      </w:r>
    </w:p>
    <w:p w14:paraId="6C06D7C6" w14:textId="77777777" w:rsidR="000D701E" w:rsidRDefault="00000000">
      <w:pPr>
        <w:jc w:val="both"/>
      </w:pPr>
      <w:r>
        <w:rPr>
          <w:noProof/>
        </w:rPr>
        <w:drawing>
          <wp:inline distT="0" distB="0" distL="0" distR="0" wp14:anchorId="10903B95" wp14:editId="084A7CFA">
            <wp:extent cx="3081338" cy="1311207"/>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081338" cy="1311207"/>
                    </a:xfrm>
                    <a:prstGeom prst="rect">
                      <a:avLst/>
                    </a:prstGeom>
                    <a:ln/>
                  </pic:spPr>
                </pic:pic>
              </a:graphicData>
            </a:graphic>
          </wp:inline>
        </w:drawing>
      </w:r>
    </w:p>
    <w:p w14:paraId="5D90AA48" w14:textId="77777777" w:rsidR="000D701E" w:rsidRDefault="00000000">
      <w:pPr>
        <w:jc w:val="both"/>
      </w:pPr>
      <w:r>
        <w:rPr>
          <w:rFonts w:ascii="Times New Roman" w:eastAsia="Times New Roman" w:hAnsi="Times New Roman" w:cs="Times New Roman"/>
          <w:i/>
          <w:iCs/>
          <w:sz w:val="18"/>
          <w:szCs w:val="18"/>
        </w:rPr>
        <w:t xml:space="preserve">Fig. 3. </w:t>
      </w:r>
      <w:proofErr w:type="spellStart"/>
      <w:r>
        <w:rPr>
          <w:rFonts w:ascii="Times New Roman" w:eastAsia="Times New Roman" w:hAnsi="Times New Roman" w:cs="Times New Roman"/>
          <w:i/>
          <w:iCs/>
          <w:sz w:val="18"/>
          <w:szCs w:val="18"/>
        </w:rPr>
        <w:t>Pairplot</w:t>
      </w:r>
      <w:proofErr w:type="spellEnd"/>
      <w:r>
        <w:rPr>
          <w:rFonts w:ascii="Times New Roman" w:eastAsia="Times New Roman" w:hAnsi="Times New Roman" w:cs="Times New Roman"/>
          <w:i/>
          <w:iCs/>
          <w:sz w:val="18"/>
          <w:szCs w:val="18"/>
        </w:rPr>
        <w:t xml:space="preserve"> of engineered features showing their distributions across disease severity classes, revealing clustering patterns that indicate engineered features capture clinically meaningful information.</w:t>
      </w:r>
    </w:p>
    <w:p w14:paraId="11E186F8" w14:textId="77777777" w:rsidR="000D701E" w:rsidRDefault="00000000">
      <w:pPr>
        <w:jc w:val="both"/>
      </w:pPr>
      <w:r>
        <w:rPr>
          <w:rFonts w:ascii="Times New Roman" w:eastAsia="Times New Roman" w:hAnsi="Times New Roman" w:cs="Times New Roman"/>
          <w:b/>
          <w:bCs/>
        </w:rPr>
        <w:t>VI. RESULTS AND ANALYSIS</w:t>
      </w:r>
    </w:p>
    <w:p w14:paraId="14038068" w14:textId="77777777" w:rsidR="000D701E" w:rsidRDefault="00000000">
      <w:pPr>
        <w:jc w:val="both"/>
      </w:pPr>
      <w:r>
        <w:rPr>
          <w:rFonts w:ascii="Times New Roman" w:eastAsia="Times New Roman" w:hAnsi="Times New Roman" w:cs="Times New Roman"/>
          <w:sz w:val="20"/>
          <w:szCs w:val="20"/>
        </w:rPr>
        <w:t>Model Performance Summary</w:t>
      </w:r>
    </w:p>
    <w:p w14:paraId="6561E4FA" w14:textId="77777777" w:rsidR="000D701E" w:rsidRDefault="00000000">
      <w:pPr>
        <w:jc w:val="both"/>
      </w:pPr>
      <w:r>
        <w:rPr>
          <w:rFonts w:ascii="Times New Roman" w:eastAsia="Times New Roman" w:hAnsi="Times New Roman" w:cs="Times New Roman"/>
          <w:sz w:val="20"/>
          <w:szCs w:val="20"/>
        </w:rPr>
        <w:t>Table II presents test-set accuracies and best hyperparameters for all three models.</w:t>
      </w:r>
    </w:p>
    <w:p w14:paraId="779A4ACB" w14:textId="77777777" w:rsidR="000D701E" w:rsidRDefault="000D701E">
      <w:pPr>
        <w:jc w:val="both"/>
      </w:pPr>
    </w:p>
    <w:p w14:paraId="7534573D" w14:textId="77777777" w:rsidR="000D701E" w:rsidRDefault="00000000">
      <w:pPr>
        <w:jc w:val="both"/>
      </w:pPr>
      <w:r>
        <w:rPr>
          <w:rFonts w:ascii="Times New Roman" w:eastAsia="Times New Roman" w:hAnsi="Times New Roman" w:cs="Times New Roman"/>
          <w:sz w:val="20"/>
          <w:szCs w:val="20"/>
        </w:rPr>
        <w:t>TABLE II</w:t>
      </w:r>
    </w:p>
    <w:p w14:paraId="7403A4FC" w14:textId="77777777" w:rsidR="000D701E" w:rsidRDefault="00000000">
      <w:pPr>
        <w:jc w:val="both"/>
      </w:pPr>
      <w:r>
        <w:rPr>
          <w:rFonts w:ascii="Times New Roman" w:eastAsia="Times New Roman" w:hAnsi="Times New Roman" w:cs="Times New Roman"/>
          <w:sz w:val="20"/>
          <w:szCs w:val="20"/>
        </w:rPr>
        <w:t>MODEL PERFORMANCE AND OPTIMAL HYPERPARAMETERS</w:t>
      </w:r>
    </w:p>
    <w:tbl>
      <w:tblPr>
        <w:tblStyle w:val="a1"/>
        <w:tblW w:w="5175" w:type="dxa"/>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2220"/>
        <w:gridCol w:w="1110"/>
        <w:gridCol w:w="975"/>
      </w:tblGrid>
      <w:tr w:rsidR="000D701E" w14:paraId="30E3929C" w14:textId="77777777">
        <w:trPr>
          <w:trHeight w:val="78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D520E" w14:textId="77777777" w:rsidR="000D701E"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Model</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1BC54" w14:textId="77777777" w:rsidR="000D701E"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Optimal Hyperparameters</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2A2CF" w14:textId="77777777" w:rsidR="000D701E"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CV Accuracy</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C8CD4" w14:textId="77777777" w:rsidR="000D701E"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Test Accuracy</w:t>
            </w:r>
          </w:p>
        </w:tc>
      </w:tr>
      <w:tr w:rsidR="000D701E" w14:paraId="6A2B7CBE" w14:textId="77777777">
        <w:trPr>
          <w:trHeight w:val="51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C4350"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SVM</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F2955"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C=1, kernel='</w:t>
            </w:r>
            <w:proofErr w:type="spellStart"/>
            <w:r>
              <w:rPr>
                <w:rFonts w:ascii="Times New Roman" w:eastAsia="Times New Roman" w:hAnsi="Times New Roman" w:cs="Times New Roman"/>
                <w:sz w:val="20"/>
                <w:szCs w:val="20"/>
              </w:rPr>
              <w:t>rbf</w:t>
            </w:r>
            <w:proofErr w:type="spellEnd"/>
            <w:r>
              <w:rPr>
                <w:rFonts w:ascii="Times New Roman" w:eastAsia="Times New Roman" w:hAnsi="Times New Roman" w:cs="Times New Roman"/>
                <w:sz w:val="20"/>
                <w:szCs w:val="20"/>
              </w:rPr>
              <w:t>', gamma='scale'</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1707A"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0.5748</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4E6EB"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0.5598</w:t>
            </w:r>
          </w:p>
        </w:tc>
      </w:tr>
      <w:tr w:rsidR="000D701E" w14:paraId="059DC90A" w14:textId="77777777">
        <w:trPr>
          <w:trHeight w:val="78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D67C8"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Random Forest</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32692" w14:textId="77777777" w:rsidR="000D701E"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n_estimators</w:t>
            </w:r>
            <w:proofErr w:type="spellEnd"/>
            <w:r>
              <w:rPr>
                <w:rFonts w:ascii="Times New Roman" w:eastAsia="Times New Roman" w:hAnsi="Times New Roman" w:cs="Times New Roman"/>
                <w:sz w:val="20"/>
                <w:szCs w:val="20"/>
              </w:rPr>
              <w:t xml:space="preserve">=100, </w:t>
            </w:r>
            <w:proofErr w:type="spellStart"/>
            <w:r>
              <w:rPr>
                <w:rFonts w:ascii="Times New Roman" w:eastAsia="Times New Roman" w:hAnsi="Times New Roman" w:cs="Times New Roman"/>
                <w:sz w:val="20"/>
                <w:szCs w:val="20"/>
              </w:rPr>
              <w:t>max_depth</w:t>
            </w:r>
            <w:proofErr w:type="spellEnd"/>
            <w:r>
              <w:rPr>
                <w:rFonts w:ascii="Times New Roman" w:eastAsia="Times New Roman" w:hAnsi="Times New Roman" w:cs="Times New Roman"/>
                <w:sz w:val="20"/>
                <w:szCs w:val="20"/>
              </w:rPr>
              <w:t xml:space="preserve">=10, </w:t>
            </w:r>
            <w:proofErr w:type="spellStart"/>
            <w:r>
              <w:rPr>
                <w:rFonts w:ascii="Times New Roman" w:eastAsia="Times New Roman" w:hAnsi="Times New Roman" w:cs="Times New Roman"/>
                <w:sz w:val="20"/>
                <w:szCs w:val="20"/>
              </w:rPr>
              <w:t>min_samples_split</w:t>
            </w:r>
            <w:proofErr w:type="spellEnd"/>
            <w:r>
              <w:rPr>
                <w:rFonts w:ascii="Times New Roman" w:eastAsia="Times New Roman" w:hAnsi="Times New Roman" w:cs="Times New Roman"/>
                <w:sz w:val="20"/>
                <w:szCs w:val="20"/>
              </w:rPr>
              <w:t>=2</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B6A62"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0.5816</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D060D"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0.5652</w:t>
            </w:r>
          </w:p>
        </w:tc>
      </w:tr>
      <w:tr w:rsidR="000D701E" w14:paraId="0273EB2A" w14:textId="77777777">
        <w:trPr>
          <w:trHeight w:val="78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62D79"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MLP</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B2E35" w14:textId="77777777" w:rsidR="000D701E"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hidden_layers</w:t>
            </w:r>
            <w:proofErr w:type="spellEnd"/>
            <w:proofErr w:type="gramStart"/>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128,64), activation='tanh', alpha=0.0001</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88A63"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0.5531</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1B75B" w14:textId="77777777" w:rsidR="000D701E"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0.5924</w:t>
            </w:r>
          </w:p>
        </w:tc>
      </w:tr>
    </w:tbl>
    <w:p w14:paraId="34115A37" w14:textId="77777777" w:rsidR="000D701E" w:rsidRDefault="000D701E">
      <w:pPr>
        <w:jc w:val="both"/>
      </w:pPr>
    </w:p>
    <w:p w14:paraId="18BEAD0D" w14:textId="77777777" w:rsidR="000D701E" w:rsidRDefault="00000000">
      <w:pPr>
        <w:jc w:val="both"/>
      </w:pPr>
      <w:r>
        <w:rPr>
          <w:rFonts w:ascii="Times New Roman" w:eastAsia="Times New Roman" w:hAnsi="Times New Roman" w:cs="Times New Roman"/>
          <w:sz w:val="20"/>
          <w:szCs w:val="20"/>
        </w:rPr>
        <w:t>The MLP achieved the highest test accuracy at 59.24%, representing a 2.72 percentage point improvement over SVM and a 2.72 percentage point improvement over Random Forest. However, the MLP's cross-validation accuracy (55.31%) substantially lags its test accuracy (59.24%)—a 3.93 percentage point gap that suggests modest overfitting to the particular test fold. This discrepancy warrants caution in interpreting MLP as superior, though it may reflect random variation given the small test set (n=175).</w:t>
      </w:r>
    </w:p>
    <w:p w14:paraId="6601979F" w14:textId="77777777" w:rsidR="000D701E" w:rsidRDefault="00000000">
      <w:pPr>
        <w:jc w:val="both"/>
      </w:pPr>
      <w:r>
        <w:rPr>
          <w:rFonts w:ascii="Times New Roman" w:eastAsia="Times New Roman" w:hAnsi="Times New Roman" w:cs="Times New Roman"/>
          <w:sz w:val="20"/>
          <w:szCs w:val="20"/>
        </w:rPr>
        <w:t>Per-Class Performance Analysis</w:t>
      </w:r>
    </w:p>
    <w:p w14:paraId="6622AF09" w14:textId="77777777" w:rsidR="000D701E" w:rsidRDefault="00000000">
      <w:pPr>
        <w:jc w:val="both"/>
      </w:pPr>
      <w:r>
        <w:rPr>
          <w:rFonts w:ascii="Times New Roman" w:eastAsia="Times New Roman" w:hAnsi="Times New Roman" w:cs="Times New Roman"/>
          <w:sz w:val="20"/>
          <w:szCs w:val="20"/>
        </w:rPr>
        <w:t xml:space="preserve">The aggregate accuracy figures mask critical class-specific failures. Table III presents the full classification report for each model. SVM concentrated predictions on Class 0, achieving 88% recall (detecting 88% of healthy patients) with 75% precision. This yielded an F1 score of 0.81. For Class 1 (mild disease), performance degraded: 57% recall and 44% precision (F1=0.50). Classes 2, 3, and 4 received zero or near-zero predictions; the SVM assigned almost all cases to Class 0, essentially learning a degenerate solution that "predicts healthy" for difficult cases rather than attempting to separate the minority classes. This is a known pathology in imbalanced classification: large-margin methods like SVM can </w:t>
      </w:r>
      <w:proofErr w:type="spellStart"/>
      <w:r>
        <w:rPr>
          <w:rFonts w:ascii="Times New Roman" w:eastAsia="Times New Roman" w:hAnsi="Times New Roman" w:cs="Times New Roman"/>
          <w:sz w:val="20"/>
          <w:szCs w:val="20"/>
        </w:rPr>
        <w:t>minimise</w:t>
      </w:r>
      <w:proofErr w:type="spellEnd"/>
      <w:r>
        <w:rPr>
          <w:rFonts w:ascii="Times New Roman" w:eastAsia="Times New Roman" w:hAnsi="Times New Roman" w:cs="Times New Roman"/>
          <w:sz w:val="20"/>
          <w:szCs w:val="20"/>
        </w:rPr>
        <w:t xml:space="preserve"> training error by concentrating on the majority class.</w:t>
      </w:r>
    </w:p>
    <w:p w14:paraId="5BA1EB46" w14:textId="77777777" w:rsidR="000D701E" w:rsidRPr="00470B6E" w:rsidRDefault="00000000">
      <w:pPr>
        <w:jc w:val="both"/>
        <w:rPr>
          <w:rFonts w:ascii="Times New Roman" w:hAnsi="Times New Roman" w:cs="Times New Roman"/>
        </w:rPr>
      </w:pPr>
      <w:sdt>
        <w:sdtPr>
          <w:rPr>
            <w:rFonts w:ascii="Times New Roman" w:hAnsi="Times New Roman" w:cs="Times New Roman"/>
          </w:rPr>
          <w:tag w:val="goog_rdk_6"/>
          <w:id w:val="-476571712"/>
        </w:sdtPr>
        <w:sdtContent>
          <w:r w:rsidRPr="00470B6E">
            <w:rPr>
              <w:rFonts w:ascii="Times New Roman" w:eastAsia="Gungsuh" w:hAnsi="Times New Roman" w:cs="Times New Roman"/>
              <w:sz w:val="20"/>
              <w:szCs w:val="20"/>
            </w:rPr>
            <w:t xml:space="preserve">Random Forest distributed predictions more broadly across all five classes. Class 0 again dominated (F1=0.78), Class 1 showed modest improvement (F1=0.51), and Classes 2 and 3 garnered non-zero predictions (F1=0.12 and 0.18, respectively). Class 4 remained completely undetected (precision and recall both 0). Feature importance analysis revealed </w:t>
          </w:r>
          <w:proofErr w:type="spellStart"/>
          <w:r w:rsidRPr="00470B6E">
            <w:rPr>
              <w:rFonts w:ascii="Times New Roman" w:eastAsia="Gungsuh" w:hAnsi="Times New Roman" w:cs="Times New Roman"/>
              <w:sz w:val="20"/>
              <w:szCs w:val="20"/>
            </w:rPr>
            <w:t>age_thalch_ratio</w:t>
          </w:r>
          <w:proofErr w:type="spellEnd"/>
          <w:r w:rsidRPr="00470B6E">
            <w:rPr>
              <w:rFonts w:ascii="Times New Roman" w:eastAsia="Gungsuh" w:hAnsi="Times New Roman" w:cs="Times New Roman"/>
              <w:sz w:val="20"/>
              <w:szCs w:val="20"/>
            </w:rPr>
            <w:t xml:space="preserve"> as the single most important feature (importance ≈ 0.087), followed by </w:t>
          </w:r>
          <w:proofErr w:type="spellStart"/>
          <w:r w:rsidRPr="00470B6E">
            <w:rPr>
              <w:rFonts w:ascii="Times New Roman" w:eastAsia="Gungsuh" w:hAnsi="Times New Roman" w:cs="Times New Roman"/>
              <w:sz w:val="20"/>
              <w:szCs w:val="20"/>
            </w:rPr>
            <w:t>chol</w:t>
          </w:r>
          <w:proofErr w:type="spellEnd"/>
          <w:r w:rsidRPr="00470B6E">
            <w:rPr>
              <w:rFonts w:ascii="Times New Roman" w:eastAsia="Gungsuh" w:hAnsi="Times New Roman" w:cs="Times New Roman"/>
              <w:sz w:val="20"/>
              <w:szCs w:val="20"/>
            </w:rPr>
            <w:t xml:space="preserve">, </w:t>
          </w:r>
          <w:proofErr w:type="spellStart"/>
          <w:r w:rsidRPr="00470B6E">
            <w:rPr>
              <w:rFonts w:ascii="Times New Roman" w:eastAsia="Gungsuh" w:hAnsi="Times New Roman" w:cs="Times New Roman"/>
              <w:sz w:val="20"/>
              <w:szCs w:val="20"/>
            </w:rPr>
            <w:t>thalch</w:t>
          </w:r>
          <w:proofErr w:type="spellEnd"/>
          <w:r w:rsidRPr="00470B6E">
            <w:rPr>
              <w:rFonts w:ascii="Times New Roman" w:eastAsia="Gungsuh" w:hAnsi="Times New Roman" w:cs="Times New Roman"/>
              <w:sz w:val="20"/>
              <w:szCs w:val="20"/>
            </w:rPr>
            <w:t>, age, and cp (chest pain type). This ranking validates our domain-driven feature engineering: the engineered age-fitness interaction term outranked both of its constituent variables, confirming that their combined effect matters more than their individual contributions.</w:t>
          </w:r>
        </w:sdtContent>
      </w:sdt>
    </w:p>
    <w:p w14:paraId="6DCBB1B2" w14:textId="77777777" w:rsidR="000D701E" w:rsidRDefault="00000000">
      <w:pPr>
        <w:jc w:val="both"/>
      </w:pPr>
      <w:r>
        <w:rPr>
          <w:rFonts w:ascii="Times New Roman" w:eastAsia="Times New Roman" w:hAnsi="Times New Roman" w:cs="Times New Roman"/>
          <w:sz w:val="20"/>
          <w:szCs w:val="20"/>
        </w:rPr>
        <w:t>MLP achieved the best F1 scores for Classes 1 (F1=0.53) and 3 (F1=0.27) among all models. Notably, for Class 4 (very severe disease), the MLP reported 100% precision with 17% recall. This apparent paradox—identifying one Class 4 case correctly while missing five others—arises because only a handful of Class 4 instances exist; the model made a single correct identification, yielding perfect precision on that isolated prediction. This serves as a stark reminder: when evaluating classifiers on severely imbalanced classes, per-class metrics can be misleading if not interpreted with sample counts in mind.</w:t>
      </w:r>
    </w:p>
    <w:p w14:paraId="3A6CEEA1" w14:textId="77777777" w:rsidR="000D701E" w:rsidRDefault="00000000">
      <w:pPr>
        <w:jc w:val="both"/>
      </w:pPr>
      <w:r>
        <w:rPr>
          <w:rFonts w:ascii="Times New Roman" w:eastAsia="Times New Roman" w:hAnsi="Times New Roman" w:cs="Times New Roman"/>
          <w:sz w:val="20"/>
          <w:szCs w:val="20"/>
        </w:rPr>
        <w:t>A consistent pattern emerged across all three architecturally distinct methods: Classes 0 and 1 received robust detection while Classes 3 and 4 remained largely undetected. In our test set: Class 0 had 82 samples, Class 1 had 53, Class 2 had 22, Class 3 had 21, and Class 4 had 6. The severe class imbalance directly correlates with degrading per-class accuracy. This finding aligns with Amirthaa et al.'s report of zero precision and recall for Class 4 in their stacked ensemble, and Jackson et al.'s observation that SMOTE oversampling actually hurt Random Forest despite raising the overall multiclass accuracy. The implication is that shallow feature engineering and standard training procedures cannot overcome extreme class imbalance alone. Rather, addressing this requires either data augmentation (SMOTE, oversampling, synthetic data generation), cost-sensitive loss functions (weighting minority class errors more heavily), or fundamentally different architectures such as one-vs-rest binary classifiers stacked in a hierarchical tree.</w:t>
      </w:r>
    </w:p>
    <w:p w14:paraId="000B5ECC" w14:textId="77777777" w:rsidR="000D701E" w:rsidRDefault="00000000">
      <w:pPr>
        <w:jc w:val="both"/>
      </w:pPr>
      <w:r>
        <w:rPr>
          <w:noProof/>
        </w:rPr>
        <w:drawing>
          <wp:inline distT="0" distB="0" distL="0" distR="0" wp14:anchorId="2CA93EFD" wp14:editId="73E24447">
            <wp:extent cx="3081338" cy="955661"/>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081338" cy="955661"/>
                    </a:xfrm>
                    <a:prstGeom prst="rect">
                      <a:avLst/>
                    </a:prstGeom>
                    <a:ln/>
                  </pic:spPr>
                </pic:pic>
              </a:graphicData>
            </a:graphic>
          </wp:inline>
        </w:drawing>
      </w:r>
    </w:p>
    <w:p w14:paraId="4F407673" w14:textId="77777777" w:rsidR="000D701E" w:rsidRDefault="00000000">
      <w:pPr>
        <w:jc w:val="both"/>
      </w:pPr>
      <w:r>
        <w:rPr>
          <w:rFonts w:ascii="Times New Roman" w:eastAsia="Times New Roman" w:hAnsi="Times New Roman" w:cs="Times New Roman"/>
          <w:i/>
          <w:iCs/>
          <w:sz w:val="18"/>
          <w:szCs w:val="18"/>
        </w:rPr>
        <w:t>Fig. 4. Confusion matrices for all three classifiers (SVM, Random Forest, MLP) showing per-class prediction accuracy. MLP demonstrates more balanced classification performance across disease severity classes.</w:t>
      </w:r>
    </w:p>
    <w:p w14:paraId="770CF869" w14:textId="77777777" w:rsidR="000D701E" w:rsidRDefault="00000000">
      <w:pPr>
        <w:jc w:val="both"/>
      </w:pPr>
      <w:r>
        <w:rPr>
          <w:rFonts w:ascii="Times New Roman" w:eastAsia="Times New Roman" w:hAnsi="Times New Roman" w:cs="Times New Roman"/>
          <w:b/>
          <w:bCs/>
        </w:rPr>
        <w:t>VII. DISCUSSION</w:t>
      </w:r>
    </w:p>
    <w:p w14:paraId="47A2CB6E" w14:textId="77777777" w:rsidR="000D701E" w:rsidRDefault="00000000">
      <w:pPr>
        <w:jc w:val="both"/>
      </w:pPr>
      <w:r>
        <w:rPr>
          <w:rFonts w:ascii="Times New Roman" w:eastAsia="Times New Roman" w:hAnsi="Times New Roman" w:cs="Times New Roman"/>
          <w:sz w:val="20"/>
          <w:szCs w:val="20"/>
        </w:rPr>
        <w:t>These baseline results quantify the exact scale of the multiclass severity prediction challenge and identify where standard classifiers fail. The best-performing model (MLP at 59.24% accuracy) remains well below clinically acceptable thresholds, and its collapse on severe classes limits utility for high-risk patient identification.</w:t>
      </w:r>
    </w:p>
    <w:p w14:paraId="4B631B65" w14:textId="77777777" w:rsidR="000D701E" w:rsidRDefault="00000000">
      <w:pPr>
        <w:jc w:val="both"/>
      </w:pPr>
      <w:r>
        <w:rPr>
          <w:rFonts w:ascii="Times New Roman" w:eastAsia="Times New Roman" w:hAnsi="Times New Roman" w:cs="Times New Roman"/>
          <w:sz w:val="20"/>
          <w:szCs w:val="20"/>
        </w:rPr>
        <w:lastRenderedPageBreak/>
        <w:t>Limitations and Corresponding Future Directions</w:t>
      </w:r>
    </w:p>
    <w:p w14:paraId="341EC2C4" w14:textId="77777777" w:rsidR="000D701E" w:rsidRDefault="00000000">
      <w:pPr>
        <w:jc w:val="both"/>
      </w:pPr>
      <w:r>
        <w:rPr>
          <w:rFonts w:ascii="Times New Roman" w:eastAsia="Times New Roman" w:hAnsi="Times New Roman" w:cs="Times New Roman"/>
          <w:sz w:val="20"/>
          <w:szCs w:val="20"/>
        </w:rPr>
        <w:t xml:space="preserve">First, class imbalance: our dataset contains 73.6% of all instances in Classes 0–1, with only 28 samples of Class 4. No classifier can reliably learn from such sparse representations. Future work should explore Synthetic Minority Over-sampling Technique (SMOTE) to artificially augment minority classes, cost-sensitive learning </w:t>
      </w:r>
      <w:proofErr w:type="gramStart"/>
      <w:r>
        <w:rPr>
          <w:rFonts w:ascii="Times New Roman" w:eastAsia="Times New Roman" w:hAnsi="Times New Roman" w:cs="Times New Roman"/>
          <w:sz w:val="20"/>
          <w:szCs w:val="20"/>
        </w:rPr>
        <w:t>where</w:t>
      </w:r>
      <w:proofErr w:type="gramEnd"/>
      <w:r>
        <w:rPr>
          <w:rFonts w:ascii="Times New Roman" w:eastAsia="Times New Roman" w:hAnsi="Times New Roman" w:cs="Times New Roman"/>
          <w:sz w:val="20"/>
          <w:szCs w:val="20"/>
        </w:rPr>
        <w:t xml:space="preserve"> misclassifying a Class 4 patient incurs higher penalty than misclassifying a Class 0 patient, or focal loss functions that down-weight easy-to-classify examples and focus training on hard cases.</w:t>
      </w:r>
    </w:p>
    <w:p w14:paraId="1B22A136" w14:textId="77777777" w:rsidR="000D701E" w:rsidRDefault="00000000">
      <w:pPr>
        <w:jc w:val="both"/>
      </w:pPr>
      <w:r>
        <w:rPr>
          <w:rFonts w:ascii="Times New Roman" w:eastAsia="Times New Roman" w:hAnsi="Times New Roman" w:cs="Times New Roman"/>
          <w:sz w:val="20"/>
          <w:szCs w:val="20"/>
        </w:rPr>
        <w:t>Second, flat multi-way classification architecture: treating all five classes symmetrically ignores clinical reality. Cardiologists first determine presence or absence of disease (binary triage), then stage severity among positive cases. A two-stage hierarchical model where Stage 1 classifies healthy (Class 0) versus diseased (Classes 1–4), and Stage 2 classifies severity among the diseased, aligns with actual diagnostic workflows. The binary-versus-diseased decision likely has higher accuracy than the full five-way problem, reducing pressure on the second stage.</w:t>
      </w:r>
    </w:p>
    <w:p w14:paraId="1A8F5D73" w14:textId="77777777" w:rsidR="000D701E" w:rsidRDefault="00000000">
      <w:pPr>
        <w:jc w:val="both"/>
      </w:pPr>
      <w:r>
        <w:rPr>
          <w:rFonts w:ascii="Times New Roman" w:eastAsia="Times New Roman" w:hAnsi="Times New Roman" w:cs="Times New Roman"/>
          <w:sz w:val="20"/>
          <w:szCs w:val="20"/>
        </w:rPr>
        <w:t xml:space="preserve">Third, lack of explainability: our models operate as black boxes. </w:t>
      </w:r>
      <w:proofErr w:type="spellStart"/>
      <w:r>
        <w:rPr>
          <w:rFonts w:ascii="Times New Roman" w:eastAsia="Times New Roman" w:hAnsi="Times New Roman" w:cs="Times New Roman"/>
          <w:sz w:val="20"/>
          <w:szCs w:val="20"/>
        </w:rPr>
        <w:t>SHapley</w:t>
      </w:r>
      <w:proofErr w:type="spellEnd"/>
      <w:r>
        <w:rPr>
          <w:rFonts w:ascii="Times New Roman" w:eastAsia="Times New Roman" w:hAnsi="Times New Roman" w:cs="Times New Roman"/>
          <w:sz w:val="20"/>
          <w:szCs w:val="20"/>
        </w:rPr>
        <w:t xml:space="preserve"> Additive </w:t>
      </w:r>
      <w:proofErr w:type="spellStart"/>
      <w:r>
        <w:rPr>
          <w:rFonts w:ascii="Times New Roman" w:eastAsia="Times New Roman" w:hAnsi="Times New Roman" w:cs="Times New Roman"/>
          <w:sz w:val="20"/>
          <w:szCs w:val="20"/>
        </w:rPr>
        <w:t>exPlanations</w:t>
      </w:r>
      <w:proofErr w:type="spellEnd"/>
      <w:r>
        <w:rPr>
          <w:rFonts w:ascii="Times New Roman" w:eastAsia="Times New Roman" w:hAnsi="Times New Roman" w:cs="Times New Roman"/>
          <w:sz w:val="20"/>
          <w:szCs w:val="20"/>
        </w:rPr>
        <w:t xml:space="preserve"> (SHAP) values would decompose each prediction into per-feature contributions, enabling cardiologists to understand why a model classified a specific patient as Class 2 rather than Class 1. For high-stakes medical applications, interpretability is not a luxury but a requirement.</w:t>
      </w:r>
    </w:p>
    <w:p w14:paraId="0900CD89" w14:textId="77777777" w:rsidR="000D701E" w:rsidRDefault="00000000">
      <w:pPr>
        <w:jc w:val="both"/>
      </w:pPr>
      <w:r>
        <w:rPr>
          <w:rFonts w:ascii="Times New Roman" w:eastAsia="Times New Roman" w:hAnsi="Times New Roman" w:cs="Times New Roman"/>
          <w:sz w:val="20"/>
          <w:szCs w:val="20"/>
        </w:rPr>
        <w:t>Strengths and Validating Observations</w:t>
      </w:r>
    </w:p>
    <w:p w14:paraId="7ED9C28E" w14:textId="77777777" w:rsidR="000D701E" w:rsidRDefault="00000000">
      <w:pPr>
        <w:jc w:val="both"/>
      </w:pPr>
      <w:r>
        <w:rPr>
          <w:rFonts w:ascii="Times New Roman" w:eastAsia="Times New Roman" w:hAnsi="Times New Roman" w:cs="Times New Roman"/>
          <w:sz w:val="20"/>
          <w:szCs w:val="20"/>
        </w:rPr>
        <w:t xml:space="preserve">Despite these limitations, the work yields interpretable findings. The fact that </w:t>
      </w:r>
      <w:proofErr w:type="spellStart"/>
      <w:r>
        <w:rPr>
          <w:rFonts w:ascii="Times New Roman" w:eastAsia="Times New Roman" w:hAnsi="Times New Roman" w:cs="Times New Roman"/>
          <w:sz w:val="20"/>
          <w:szCs w:val="20"/>
        </w:rPr>
        <w:t>age_thalch_ratio</w:t>
      </w:r>
      <w:proofErr w:type="spellEnd"/>
      <w:r>
        <w:rPr>
          <w:rFonts w:ascii="Times New Roman" w:eastAsia="Times New Roman" w:hAnsi="Times New Roman" w:cs="Times New Roman"/>
          <w:sz w:val="20"/>
          <w:szCs w:val="20"/>
        </w:rPr>
        <w:t xml:space="preserve"> became the top feature in Random Forest is clinically sensible: a patient's age combined with their exercise tolerance capacity is more informative than either metric alone. Older patients with low cardiac capacity face compounding risks. This emergent insight, derived directly from our engineering choices, suggests that domain-informed feature creation outperforms automated methods on this dataset—a finding consistent with Jackson et al.'s observation that automated feature selection actually hurt tree-based multiclass performance.</w:t>
      </w:r>
    </w:p>
    <w:p w14:paraId="0309ADDD" w14:textId="77777777" w:rsidR="000D701E" w:rsidRDefault="00000000">
      <w:pPr>
        <w:jc w:val="both"/>
      </w:pPr>
      <w:r>
        <w:rPr>
          <w:noProof/>
        </w:rPr>
        <w:drawing>
          <wp:inline distT="0" distB="0" distL="0" distR="0" wp14:anchorId="4A6245DD" wp14:editId="371F02AE">
            <wp:extent cx="3605213" cy="1280911"/>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605213" cy="1280911"/>
                    </a:xfrm>
                    <a:prstGeom prst="rect">
                      <a:avLst/>
                    </a:prstGeom>
                    <a:ln/>
                  </pic:spPr>
                </pic:pic>
              </a:graphicData>
            </a:graphic>
          </wp:inline>
        </w:drawing>
      </w:r>
    </w:p>
    <w:p w14:paraId="255F9688" w14:textId="77777777" w:rsidR="000D701E" w:rsidRDefault="00000000">
      <w:pPr>
        <w:jc w:val="both"/>
      </w:pPr>
      <w:r>
        <w:rPr>
          <w:rFonts w:ascii="Times New Roman" w:eastAsia="Times New Roman" w:hAnsi="Times New Roman" w:cs="Times New Roman"/>
          <w:i/>
          <w:iCs/>
          <w:sz w:val="18"/>
          <w:szCs w:val="18"/>
        </w:rPr>
        <w:t>Fig. 5. Side-by-side comparison of model performance metrics (accuracy, precision, recall, F1-score) across disease severity classes showing MLP's superior balanced performance.</w:t>
      </w:r>
    </w:p>
    <w:p w14:paraId="5F1EAF6E" w14:textId="77777777" w:rsidR="000D701E" w:rsidRDefault="00000000">
      <w:pPr>
        <w:jc w:val="both"/>
      </w:pPr>
      <w:r>
        <w:rPr>
          <w:rFonts w:ascii="Times New Roman" w:eastAsia="Times New Roman" w:hAnsi="Times New Roman" w:cs="Times New Roman"/>
          <w:b/>
          <w:bCs/>
        </w:rPr>
        <w:t>VIII. CONCLUSION</w:t>
      </w:r>
    </w:p>
    <w:p w14:paraId="373CFF81" w14:textId="77777777" w:rsidR="000D701E" w:rsidRDefault="00000000">
      <w:pPr>
        <w:jc w:val="both"/>
      </w:pPr>
      <w:r>
        <w:rPr>
          <w:rFonts w:ascii="Times New Roman" w:eastAsia="Times New Roman" w:hAnsi="Times New Roman" w:cs="Times New Roman"/>
          <w:sz w:val="20"/>
          <w:szCs w:val="20"/>
        </w:rPr>
        <w:t>We trained and evaluated three baseline classifiers—Support Vector Machine, Random Forest, and Multilayer Perceptron—for five-class cardiovascular disease severity prediction on the UCI Heart Disease Dataset. The MLP achieved the highest test accuracy at 59.24%, though all models exhibited near-complete failure on the two most severe disease classes due to extreme class imbalance. These results establish quantitative evidence that standard multiclass approaches collapse on imbalanced medical data, motivating three specific directions for future work:</w:t>
      </w:r>
    </w:p>
    <w:p w14:paraId="3A22CAF6" w14:textId="77777777" w:rsidR="000D701E" w:rsidRDefault="00000000">
      <w:pPr>
        <w:jc w:val="both"/>
      </w:pPr>
      <w:r>
        <w:rPr>
          <w:rFonts w:ascii="Times New Roman" w:eastAsia="Times New Roman" w:hAnsi="Times New Roman" w:cs="Times New Roman"/>
          <w:sz w:val="20"/>
          <w:szCs w:val="20"/>
        </w:rPr>
        <w:t>1. Implement class-balanced training strategies: apply SMOTE oversampling for minority classes and cost-sensitive learning where minority misclassifications incur higher penalty weights.</w:t>
      </w:r>
    </w:p>
    <w:p w14:paraId="63D103B3" w14:textId="77777777" w:rsidR="000D701E" w:rsidRDefault="00000000">
      <w:pPr>
        <w:jc w:val="both"/>
      </w:pPr>
      <w:r>
        <w:rPr>
          <w:rFonts w:ascii="Times New Roman" w:eastAsia="Times New Roman" w:hAnsi="Times New Roman" w:cs="Times New Roman"/>
          <w:sz w:val="20"/>
          <w:szCs w:val="20"/>
        </w:rPr>
        <w:t>2. Develop hierarchical classification: design a two-stage pipeline where Stage 1 performs binary detection (healthy vs. diseased) and Stage 2 performs severity staging among positive cases, aligning with clinical triage workflows.</w:t>
      </w:r>
    </w:p>
    <w:p w14:paraId="6487DD0A" w14:textId="77777777" w:rsidR="000D701E" w:rsidRDefault="00000000">
      <w:pPr>
        <w:jc w:val="both"/>
      </w:pPr>
      <w:r>
        <w:rPr>
          <w:rFonts w:ascii="Times New Roman" w:eastAsia="Times New Roman" w:hAnsi="Times New Roman" w:cs="Times New Roman"/>
          <w:sz w:val="20"/>
          <w:szCs w:val="20"/>
        </w:rPr>
        <w:t>3. Integrate explainability mechanisms: generate SHAP force plots and summary plots to decompose individual predictions into feature contributions, enabling clinicians to trust and act on model outputs.</w:t>
      </w:r>
    </w:p>
    <w:p w14:paraId="4B37C1DE" w14:textId="77777777" w:rsidR="000D701E" w:rsidRDefault="00000000">
      <w:pPr>
        <w:jc w:val="both"/>
      </w:pPr>
      <w:r>
        <w:rPr>
          <w:rFonts w:ascii="Times New Roman" w:eastAsia="Times New Roman" w:hAnsi="Times New Roman" w:cs="Times New Roman"/>
          <w:sz w:val="20"/>
          <w:szCs w:val="20"/>
        </w:rPr>
        <w:t>Building trustworthy clinical AI systems requires establishing rigorous baselines that expose failure modes, quantify performance gaps, and guide architectural innovations. This work provides that foundation.</w:t>
      </w:r>
    </w:p>
    <w:p w14:paraId="35153771" w14:textId="77777777" w:rsidR="000D701E" w:rsidRDefault="000D701E">
      <w:pPr>
        <w:jc w:val="both"/>
      </w:pPr>
    </w:p>
    <w:p w14:paraId="09FCC312" w14:textId="77777777" w:rsidR="000D701E" w:rsidRDefault="00000000">
      <w:pPr>
        <w:jc w:val="both"/>
      </w:pPr>
      <w:r>
        <w:rPr>
          <w:rFonts w:ascii="Times New Roman" w:eastAsia="Times New Roman" w:hAnsi="Times New Roman" w:cs="Times New Roman"/>
          <w:b/>
          <w:bCs/>
        </w:rPr>
        <w:t>REFERENCES</w:t>
      </w:r>
    </w:p>
    <w:p w14:paraId="40D434EC" w14:textId="77777777" w:rsidR="000D701E" w:rsidRDefault="00000000">
      <w:pPr>
        <w:jc w:val="both"/>
      </w:pPr>
      <w:r>
        <w:rPr>
          <w:rFonts w:ascii="Times New Roman" w:eastAsia="Times New Roman" w:hAnsi="Times New Roman" w:cs="Times New Roman"/>
          <w:sz w:val="20"/>
          <w:szCs w:val="20"/>
        </w:rPr>
        <w:t xml:space="preserve">[1] A. M, G. I. Mary, A. Julian and A. L. X. R. Selvarathinam, "Improving Heart Disease Prediction with Stacked Ensemble Learning: A Comparison of Binary and Multiclass," 2024 First International Conference for </w:t>
      </w:r>
      <w:r>
        <w:rPr>
          <w:rFonts w:ascii="Times New Roman" w:eastAsia="Times New Roman" w:hAnsi="Times New Roman" w:cs="Times New Roman"/>
          <w:sz w:val="20"/>
          <w:szCs w:val="20"/>
        </w:rPr>
        <w:lastRenderedPageBreak/>
        <w:t>Women in Computing (</w:t>
      </w:r>
      <w:proofErr w:type="spellStart"/>
      <w:r>
        <w:rPr>
          <w:rFonts w:ascii="Times New Roman" w:eastAsia="Times New Roman" w:hAnsi="Times New Roman" w:cs="Times New Roman"/>
          <w:sz w:val="20"/>
          <w:szCs w:val="20"/>
        </w:rPr>
        <w:t>InCoWoCo</w:t>
      </w:r>
      <w:proofErr w:type="spellEnd"/>
      <w:r>
        <w:rPr>
          <w:rFonts w:ascii="Times New Roman" w:eastAsia="Times New Roman" w:hAnsi="Times New Roman" w:cs="Times New Roman"/>
          <w:sz w:val="20"/>
          <w:szCs w:val="20"/>
        </w:rPr>
        <w:t xml:space="preserve">), Pune, India, 2024, pp. 1-9,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10.1109/InCoWoCo64194.2024.10863760.</w:t>
      </w:r>
    </w:p>
    <w:p w14:paraId="27FF2218" w14:textId="77777777" w:rsidR="000D701E" w:rsidRDefault="00000000">
      <w:pPr>
        <w:jc w:val="both"/>
      </w:pPr>
      <w:r>
        <w:rPr>
          <w:rFonts w:ascii="Times New Roman" w:eastAsia="Times New Roman" w:hAnsi="Times New Roman" w:cs="Times New Roman"/>
          <w:sz w:val="20"/>
          <w:szCs w:val="20"/>
        </w:rPr>
        <w:t xml:space="preserve">[2] C. Ushasri and G. Ketepalli, "AI-based Predictive Model for Binary and Multiclass Heart Disease Classification in IoMT," 2025 5th International Conference on Ubiquitous Computing and Intelligent Information Systems (ICUIS), Erode, India, 2025, pp. 1410-1415,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10.1109/ICUIS67429.2025.11380471.</w:t>
      </w:r>
    </w:p>
    <w:p w14:paraId="01CBBCD4" w14:textId="77777777" w:rsidR="000D701E" w:rsidRDefault="00000000">
      <w:pPr>
        <w:jc w:val="both"/>
      </w:pPr>
      <w:r>
        <w:rPr>
          <w:rFonts w:ascii="Times New Roman" w:eastAsia="Times New Roman" w:hAnsi="Times New Roman" w:cs="Times New Roman"/>
          <w:sz w:val="20"/>
          <w:szCs w:val="20"/>
        </w:rPr>
        <w:t xml:space="preserve">[3] N. S. Magar and P. Kaur, "Survey of Heart Disease Prediction Models using Machine Learning and Deep Learning Techniques," 2025 International Conference on Engineering, Technology &amp; Management (ICETM), Oakdale, NY, USA, 2025, pp. 1-6,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10.1109/ICETM63734.2025.11051868.</w:t>
      </w:r>
    </w:p>
    <w:p w14:paraId="0017B6C9" w14:textId="77777777" w:rsidR="000D701E" w:rsidRDefault="00000000">
      <w:pPr>
        <w:jc w:val="both"/>
      </w:pPr>
      <w:r>
        <w:rPr>
          <w:rFonts w:ascii="Times New Roman" w:eastAsia="Times New Roman" w:hAnsi="Times New Roman" w:cs="Times New Roman"/>
          <w:sz w:val="20"/>
          <w:szCs w:val="20"/>
        </w:rPr>
        <w:t xml:space="preserve">[4] M. </w:t>
      </w:r>
      <w:proofErr w:type="spellStart"/>
      <w:r>
        <w:rPr>
          <w:rFonts w:ascii="Times New Roman" w:eastAsia="Times New Roman" w:hAnsi="Times New Roman" w:cs="Times New Roman"/>
          <w:sz w:val="20"/>
          <w:szCs w:val="20"/>
        </w:rPr>
        <w:t>Fransisco</w:t>
      </w:r>
      <w:proofErr w:type="spellEnd"/>
      <w:r>
        <w:rPr>
          <w:rFonts w:ascii="Times New Roman" w:eastAsia="Times New Roman" w:hAnsi="Times New Roman" w:cs="Times New Roman"/>
          <w:sz w:val="20"/>
          <w:szCs w:val="20"/>
        </w:rPr>
        <w:t xml:space="preserve">, A. Chandra and M. Aryuni, "Evaluating the Impact of Feature Selection on Ensemble Models for Multiclass Heart Disease Prediction," 2025 10th International Conference on Information Technology and Digital Application (ICITDA), Yogyakarta, Indonesia, 2025, pp. 1-8,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10.1109/ICITDA68167.2025.11332461.</w:t>
      </w:r>
    </w:p>
    <w:p w14:paraId="28CBDF1E" w14:textId="77777777" w:rsidR="000D701E" w:rsidRDefault="00000000">
      <w:pPr>
        <w:jc w:val="both"/>
      </w:pPr>
      <w:r>
        <w:rPr>
          <w:rFonts w:ascii="Times New Roman" w:eastAsia="Times New Roman" w:hAnsi="Times New Roman" w:cs="Times New Roman"/>
          <w:sz w:val="20"/>
          <w:szCs w:val="20"/>
        </w:rPr>
        <w:t xml:space="preserve">[5] A. Lakshmi and R. Devi, "Comparative Analysis of Multiclass Heart Disease Prediction Classification Models using Preprocessing and Feature Selection," 2022 Sixth International Conference on I-SMAC, Dharan, Nepal, 2022, pp. 320-326,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10.1109/I-SMAC55078.2022.9852445.</w:t>
      </w:r>
    </w:p>
    <w:p w14:paraId="303B3ED0" w14:textId="77777777" w:rsidR="000D701E" w:rsidRDefault="00000000">
      <w:pPr>
        <w:jc w:val="both"/>
      </w:pPr>
      <w:r>
        <w:rPr>
          <w:rFonts w:ascii="Times New Roman" w:eastAsia="Times New Roman" w:hAnsi="Times New Roman" w:cs="Times New Roman"/>
          <w:sz w:val="20"/>
          <w:szCs w:val="20"/>
        </w:rPr>
        <w:t xml:space="preserve">[6] S. D. </w:t>
      </w:r>
      <w:proofErr w:type="spellStart"/>
      <w:r>
        <w:rPr>
          <w:rFonts w:ascii="Times New Roman" w:eastAsia="Times New Roman" w:hAnsi="Times New Roman" w:cs="Times New Roman"/>
          <w:sz w:val="20"/>
          <w:szCs w:val="20"/>
        </w:rPr>
        <w:t>Permai</w:t>
      </w:r>
      <w:proofErr w:type="spellEnd"/>
      <w:r>
        <w:rPr>
          <w:rFonts w:ascii="Times New Roman" w:eastAsia="Times New Roman" w:hAnsi="Times New Roman" w:cs="Times New Roman"/>
          <w:sz w:val="20"/>
          <w:szCs w:val="20"/>
        </w:rPr>
        <w:t xml:space="preserve"> et al., "Heart Disease Prediction in Indonesia Using Machine Learning Techniques for Multiclass Classification," 2025 5th International Conference on Innovative Research in Applied Science, Engineering and Technology (IRASET), Fez, Morocco, 2025, pp. 1-6,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10.1109/IRASET64571.2025.11007969.</w:t>
      </w:r>
    </w:p>
    <w:p w14:paraId="6BE56DEA" w14:textId="77777777" w:rsidR="000D701E" w:rsidRDefault="00000000">
      <w:pPr>
        <w:jc w:val="both"/>
      </w:pPr>
      <w:r>
        <w:rPr>
          <w:rFonts w:ascii="Times New Roman" w:eastAsia="Times New Roman" w:hAnsi="Times New Roman" w:cs="Times New Roman"/>
          <w:sz w:val="20"/>
          <w:szCs w:val="20"/>
        </w:rPr>
        <w:t xml:space="preserve">[7] N. V. Chawla, K. W. Bowyer, L. O. Hall, and W. P. </w:t>
      </w:r>
      <w:proofErr w:type="spellStart"/>
      <w:r>
        <w:rPr>
          <w:rFonts w:ascii="Times New Roman" w:eastAsia="Times New Roman" w:hAnsi="Times New Roman" w:cs="Times New Roman"/>
          <w:sz w:val="20"/>
          <w:szCs w:val="20"/>
        </w:rPr>
        <w:t>Kegelmeyer</w:t>
      </w:r>
      <w:proofErr w:type="spellEnd"/>
      <w:r>
        <w:rPr>
          <w:rFonts w:ascii="Times New Roman" w:eastAsia="Times New Roman" w:hAnsi="Times New Roman" w:cs="Times New Roman"/>
          <w:sz w:val="20"/>
          <w:szCs w:val="20"/>
        </w:rPr>
        <w:t>, "SMOTE: Synthetic Minority Over-sampling Technique," Journal of Artificial Intelligence Research, vol. 16, pp. 321-357, 2002.</w:t>
      </w:r>
    </w:p>
    <w:p w14:paraId="5BB6A2FA" w14:textId="77777777" w:rsidR="000D701E" w:rsidRDefault="00000000">
      <w:pPr>
        <w:jc w:val="both"/>
      </w:pPr>
      <w:r>
        <w:rPr>
          <w:rFonts w:ascii="Times New Roman" w:eastAsia="Times New Roman" w:hAnsi="Times New Roman" w:cs="Times New Roman"/>
          <w:sz w:val="20"/>
          <w:szCs w:val="20"/>
        </w:rPr>
        <w:t>[8] World Health Organization, "</w:t>
      </w:r>
      <w:proofErr w:type="gramStart"/>
      <w:r>
        <w:rPr>
          <w:rFonts w:ascii="Times New Roman" w:eastAsia="Times New Roman" w:hAnsi="Times New Roman" w:cs="Times New Roman"/>
          <w:sz w:val="20"/>
          <w:szCs w:val="20"/>
        </w:rPr>
        <w:t>Cardiovascular diseases</w:t>
      </w:r>
      <w:proofErr w:type="gramEnd"/>
      <w:r>
        <w:rPr>
          <w:rFonts w:ascii="Times New Roman" w:eastAsia="Times New Roman" w:hAnsi="Times New Roman" w:cs="Times New Roman"/>
          <w:sz w:val="20"/>
          <w:szCs w:val="20"/>
        </w:rPr>
        <w:t xml:space="preserve"> (CVDs)," WHO Fact Sheets, 2023. [Online]. Available: https://www.who.int/news-room/fact-sheets/detail/cardiovascular-diseases-(cvds)</w:t>
      </w:r>
    </w:p>
    <w:sectPr w:rsidR="000D701E">
      <w:type w:val="continuous"/>
      <w:pgSz w:w="12240" w:h="15840"/>
      <w:pgMar w:top="1080" w:right="1080" w:bottom="1080" w:left="1080" w:header="720" w:footer="720" w:gutter="0"/>
      <w:cols w:num="2" w:space="720" w:equalWidth="0">
        <w:col w:w="4680" w:space="720"/>
        <w:col w:w="46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C3FB726B-03F3-482F-A8B5-8EDAD8C8C27E}"/>
    <w:embedBold r:id="rId2" w:fontKey="{EFD77441-144A-4C1C-8B47-1CA81ECB3C0E}"/>
    <w:embedItalic r:id="rId3" w:fontKey="{E05FC306-BF0F-4E61-AF64-D84D5B602214}"/>
    <w:embedBoldItalic r:id="rId4" w:fontKey="{0C67A6D9-027E-46EB-AA22-CD39070D0BDD}"/>
  </w:font>
  <w:font w:name="Calibri">
    <w:panose1 w:val="020F0502020204030204"/>
    <w:charset w:val="00"/>
    <w:family w:val="swiss"/>
    <w:pitch w:val="variable"/>
    <w:sig w:usb0="E4002EFF" w:usb1="C200247B" w:usb2="00000009" w:usb3="00000000" w:csb0="000001FF" w:csb1="00000000"/>
    <w:embedRegular r:id="rId5" w:fontKey="{D7BC3AC5-B7EC-4020-9DE2-E1DED76A3758}"/>
    <w:embedBold r:id="rId6" w:fontKey="{1D23564E-5EAD-4A25-9A57-A0B5339BE249}"/>
    <w:embedItalic r:id="rId7" w:fontKey="{85DF9D30-41A6-44AD-B9E1-798D4B6D406E}"/>
    <w:embedBoldItalic r:id="rId8" w:fontKey="{3C2DE3BE-8E13-4D69-8422-7A39D40DD3A6}"/>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9" w:fontKey="{8CD1E13B-4267-4B61-8F58-C5556DD19F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26FA4"/>
    <w:multiLevelType w:val="multilevel"/>
    <w:tmpl w:val="0A000FE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52817586">
    <w:abstractNumId w:val="0"/>
  </w:num>
  <w:num w:numId="2" w16cid:durableId="13674830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08070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344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7507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01671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01E"/>
    <w:rsid w:val="000D701E"/>
    <w:rsid w:val="00470B6E"/>
    <w:rsid w:val="004B0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E4818"/>
  <w15:docId w15:val="{DBDA3C1E-D0CD-464C-9308-A3C7ECBC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isha.surve@somaiya.edu"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mailto:prisha.surve@somaiya.edu"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isha.surve@somaiya.edu"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hgS78Ez5zsLwjbVbHlGgy4e+Q==">CgMxLjAaHwoBMBIaChgICVIUChJ0YWJsZS5tanU4M3lqcjhzNHM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4AHIhMXpVNVVwNklLQWNNTDAwT05pWnJRU2huUDVWTDRkZV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4599</Words>
  <Characters>26215</Characters>
  <Application>Microsoft Office Word</Application>
  <DocSecurity>0</DocSecurity>
  <Lines>218</Lines>
  <Paragraphs>61</Paragraphs>
  <ScaleCrop>false</ScaleCrop>
  <Company/>
  <LinksUpToDate>false</LinksUpToDate>
  <CharactersWithSpaces>30753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prisha surve</cp:lastModifiedBy>
  <cp:revision>2</cp:revision>
  <dcterms:created xsi:type="dcterms:W3CDTF">2026-03-20T14:59:00Z</dcterms:created>
  <dcterms:modified xsi:type="dcterms:W3CDTF">2026-03-20T14:59:00Z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acae9320-f669-4340-8f38-09b36d2ec5ab</vt:lpwstr>
  </property>
</Properties>
</file>