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B211" w14:textId="3BD6588B" w:rsidR="00DB0D94" w:rsidRPr="00DB0D94" w:rsidRDefault="00DB0D94" w:rsidP="00DB0D94">
      <w:pPr>
        <w:pStyle w:val="ListParagraph"/>
        <w:numPr>
          <w:ilvl w:val="0"/>
          <w:numId w:val="2"/>
        </w:numPr>
        <w:spacing w:line="244" w:lineRule="auto"/>
        <w:ind w:left="142" w:hanging="709"/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DB0D94">
        <w:rPr>
          <w:rFonts w:ascii="Bookman Old Style" w:hAnsi="Bookman Old Style"/>
          <w:i/>
          <w:iCs/>
          <w:color w:val="C00000"/>
          <w:sz w:val="32"/>
          <w:szCs w:val="32"/>
        </w:rPr>
        <w:t>Attach the managed policy, &lt;</w:t>
      </w:r>
      <w:proofErr w:type="spellStart"/>
      <w:r w:rsidRPr="00DB0D94">
        <w:rPr>
          <w:rFonts w:ascii="Bookman Old Style" w:hAnsi="Bookman Old Style"/>
          <w:i/>
          <w:iCs/>
          <w:color w:val="C00000"/>
          <w:sz w:val="32"/>
          <w:szCs w:val="32"/>
        </w:rPr>
        <w:t>ReadOnlyAccess</w:t>
      </w:r>
      <w:proofErr w:type="spellEnd"/>
      <w:r w:rsidRPr="00DB0D94">
        <w:rPr>
          <w:rFonts w:ascii="Bookman Old Style" w:hAnsi="Bookman Old Style"/>
          <w:i/>
          <w:iCs/>
          <w:color w:val="C00000"/>
          <w:sz w:val="32"/>
          <w:szCs w:val="32"/>
        </w:rPr>
        <w:t xml:space="preserve">&gt; to the </w:t>
      </w:r>
      <w:proofErr w:type="spellStart"/>
      <w:r w:rsidRPr="00DB0D94">
        <w:rPr>
          <w:rFonts w:ascii="Bookman Old Style" w:hAnsi="Bookman Old Style"/>
          <w:i/>
          <w:iCs/>
          <w:color w:val="C00000"/>
          <w:sz w:val="32"/>
          <w:szCs w:val="32"/>
        </w:rPr>
        <w:t>TestClient</w:t>
      </w:r>
      <w:proofErr w:type="spellEnd"/>
      <w:r w:rsidRPr="00DB0D94">
        <w:rPr>
          <w:rFonts w:ascii="Bookman Old Style" w:hAnsi="Bookman Old Style"/>
          <w:i/>
          <w:iCs/>
          <w:color w:val="C00000"/>
          <w:sz w:val="32"/>
          <w:szCs w:val="32"/>
        </w:rPr>
        <w:t>.</w:t>
      </w:r>
    </w:p>
    <w:p w14:paraId="3B7C0168" w14:textId="77777777" w:rsidR="00DB0D94" w:rsidRPr="00F43283" w:rsidRDefault="00DB0D94" w:rsidP="00DB0D94">
      <w:pPr>
        <w:pStyle w:val="ListParagraph"/>
        <w:spacing w:line="244" w:lineRule="auto"/>
        <w:ind w:left="426"/>
        <w:rPr>
          <w:rFonts w:ascii="Bookman Old Style" w:hAnsi="Bookman Old Style"/>
          <w:i/>
          <w:iCs/>
          <w:color w:val="C00000"/>
          <w:sz w:val="32"/>
          <w:szCs w:val="32"/>
        </w:rPr>
      </w:pPr>
    </w:p>
    <w:p w14:paraId="1F4EB459" w14:textId="49845135" w:rsidR="00DB0D94" w:rsidRDefault="00DB0D94" w:rsidP="00DB0D94">
      <w:pPr>
        <w:pStyle w:val="Standard"/>
        <w:rPr>
          <w:rFonts w:ascii="Bookman Old Style" w:hAnsi="Bookman Old Style"/>
          <w:sz w:val="28"/>
          <w:szCs w:val="28"/>
        </w:rPr>
      </w:pPr>
      <w:r w:rsidRPr="00F43283">
        <w:rPr>
          <w:rFonts w:ascii="Bookman Old Style" w:hAnsi="Bookman Old Style"/>
          <w:sz w:val="28"/>
          <w:szCs w:val="28"/>
        </w:rPr>
        <w:t>To attach the managed policy, &lt;</w:t>
      </w:r>
      <w:proofErr w:type="spellStart"/>
      <w:r w:rsidRPr="00F43283">
        <w:rPr>
          <w:rFonts w:ascii="Bookman Old Style" w:hAnsi="Bookman Old Style"/>
          <w:sz w:val="28"/>
          <w:szCs w:val="28"/>
        </w:rPr>
        <w:t>ReadOnlyAccess</w:t>
      </w:r>
      <w:proofErr w:type="spellEnd"/>
      <w:r w:rsidRPr="00F43283">
        <w:rPr>
          <w:rFonts w:ascii="Bookman Old Style" w:hAnsi="Bookman Old Style"/>
          <w:sz w:val="28"/>
          <w:szCs w:val="28"/>
        </w:rPr>
        <w:t xml:space="preserve">&gt; to the role </w:t>
      </w:r>
      <w:proofErr w:type="spellStart"/>
      <w:r w:rsidRPr="00F43283">
        <w:rPr>
          <w:rFonts w:ascii="Bookman Old Style" w:hAnsi="Bookman Old Style"/>
          <w:sz w:val="28"/>
          <w:szCs w:val="28"/>
        </w:rPr>
        <w:t>TestClient</w:t>
      </w:r>
      <w:proofErr w:type="spellEnd"/>
      <w:r w:rsidRPr="00F43283">
        <w:rPr>
          <w:rFonts w:ascii="Bookman Old Style" w:hAnsi="Bookman Old Style"/>
          <w:sz w:val="28"/>
          <w:szCs w:val="28"/>
        </w:rPr>
        <w:t>, the following AWS CLI command is used.</w:t>
      </w:r>
    </w:p>
    <w:p w14:paraId="742C298E" w14:textId="5D431B7A" w:rsidR="00DB0D94" w:rsidRDefault="00DB0D94" w:rsidP="00DB0D94">
      <w:pPr>
        <w:pStyle w:val="Standard"/>
        <w:rPr>
          <w:rFonts w:ascii="Bookman Old Style" w:hAnsi="Bookman Old Style"/>
          <w:sz w:val="28"/>
          <w:szCs w:val="28"/>
        </w:rPr>
      </w:pPr>
    </w:p>
    <w:p w14:paraId="728210ED" w14:textId="5006E753" w:rsidR="00DB0D94" w:rsidRDefault="00DB0D94" w:rsidP="00DB0D94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$ </w:t>
      </w:r>
      <w:proofErr w:type="spellStart"/>
      <w:r>
        <w:rPr>
          <w:rFonts w:ascii="Bookman Old Style" w:hAnsi="Bookman Old Style"/>
          <w:sz w:val="28"/>
          <w:szCs w:val="28"/>
        </w:rPr>
        <w:t>aws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iam</w:t>
      </w:r>
      <w:proofErr w:type="spellEnd"/>
      <w:r>
        <w:rPr>
          <w:rFonts w:ascii="Bookman Old Style" w:hAnsi="Bookman Old Style"/>
          <w:sz w:val="28"/>
          <w:szCs w:val="28"/>
        </w:rPr>
        <w:t xml:space="preserve"> attach-role-policy –policy-</w:t>
      </w:r>
      <w:proofErr w:type="spellStart"/>
      <w:r>
        <w:rPr>
          <w:rFonts w:ascii="Bookman Old Style" w:hAnsi="Bookman Old Style"/>
          <w:sz w:val="28"/>
          <w:szCs w:val="28"/>
        </w:rPr>
        <w:t>arn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arn:aws</w:t>
      </w:r>
      <w:proofErr w:type="gramEnd"/>
      <w:r>
        <w:rPr>
          <w:rFonts w:ascii="Bookman Old Style" w:hAnsi="Bookman Old Style"/>
          <w:sz w:val="28"/>
          <w:szCs w:val="28"/>
        </w:rPr>
        <w:t>:iam</w:t>
      </w:r>
      <w:proofErr w:type="spellEnd"/>
      <w:r>
        <w:rPr>
          <w:rFonts w:ascii="Bookman Old Style" w:hAnsi="Bookman Old Style"/>
          <w:sz w:val="28"/>
          <w:szCs w:val="28"/>
        </w:rPr>
        <w:t>::</w:t>
      </w:r>
      <w:proofErr w:type="spellStart"/>
      <w:r>
        <w:rPr>
          <w:rFonts w:ascii="Bookman Old Style" w:hAnsi="Bookman Old Style"/>
          <w:sz w:val="28"/>
          <w:szCs w:val="28"/>
        </w:rPr>
        <w:t>aws:policy</w:t>
      </w:r>
      <w:proofErr w:type="spellEnd"/>
      <w:r>
        <w:rPr>
          <w:rFonts w:ascii="Bookman Old Style" w:hAnsi="Bookman Old Style"/>
          <w:sz w:val="28"/>
          <w:szCs w:val="28"/>
        </w:rPr>
        <w:t>/</w:t>
      </w:r>
      <w:proofErr w:type="spellStart"/>
      <w:r>
        <w:rPr>
          <w:rFonts w:ascii="Bookman Old Style" w:hAnsi="Bookman Old Style"/>
          <w:sz w:val="28"/>
          <w:szCs w:val="28"/>
        </w:rPr>
        <w:t>ReadOnlyAccess</w:t>
      </w:r>
      <w:proofErr w:type="spellEnd"/>
      <w:r>
        <w:rPr>
          <w:rFonts w:ascii="Bookman Old Style" w:hAnsi="Bookman Old Style"/>
          <w:sz w:val="28"/>
          <w:szCs w:val="28"/>
        </w:rPr>
        <w:t xml:space="preserve"> –role-name </w:t>
      </w:r>
      <w:proofErr w:type="spellStart"/>
      <w:r>
        <w:rPr>
          <w:rFonts w:ascii="Bookman Old Style" w:hAnsi="Bookman Old Style"/>
          <w:sz w:val="28"/>
          <w:szCs w:val="28"/>
        </w:rPr>
        <w:t>TestClient</w:t>
      </w:r>
      <w:proofErr w:type="spellEnd"/>
    </w:p>
    <w:p w14:paraId="4BCCC1F4" w14:textId="77777777" w:rsidR="00DB0D94" w:rsidRDefault="00DB0D94" w:rsidP="00DB0D94">
      <w:pPr>
        <w:pStyle w:val="Standard"/>
        <w:ind w:firstLine="709"/>
        <w:rPr>
          <w:rFonts w:ascii="Bookman Old Style" w:hAnsi="Bookman Old Style"/>
          <w:sz w:val="28"/>
          <w:szCs w:val="28"/>
        </w:rPr>
      </w:pPr>
    </w:p>
    <w:p w14:paraId="09397A98" w14:textId="77777777" w:rsidR="00DB0D94" w:rsidRDefault="00DB0D94" w:rsidP="00DB0D94">
      <w:pPr>
        <w:pStyle w:val="Standard"/>
        <w:ind w:firstLine="709"/>
        <w:rPr>
          <w:rFonts w:ascii="Bookman Old Style" w:hAnsi="Bookman Old Style"/>
          <w:sz w:val="28"/>
          <w:szCs w:val="28"/>
        </w:rPr>
      </w:pPr>
    </w:p>
    <w:p w14:paraId="7D20E199" w14:textId="77777777" w:rsidR="00DB0D94" w:rsidRDefault="00DB0D94" w:rsidP="00DB0D94">
      <w:pPr>
        <w:pStyle w:val="Standard"/>
        <w:ind w:firstLine="709"/>
        <w:rPr>
          <w:rFonts w:ascii="Bookman Old Style" w:hAnsi="Bookman Old Style"/>
          <w:sz w:val="28"/>
          <w:szCs w:val="28"/>
        </w:rPr>
      </w:pPr>
      <w:r w:rsidRPr="00F43283">
        <w:rPr>
          <w:rFonts w:ascii="Bookman Old Style" w:hAnsi="Bookman Old Style"/>
          <w:sz w:val="28"/>
          <w:szCs w:val="28"/>
        </w:rPr>
        <w:t>It can be verified that the policy &lt;</w:t>
      </w:r>
      <w:proofErr w:type="spellStart"/>
      <w:r w:rsidRPr="00F43283">
        <w:rPr>
          <w:rFonts w:ascii="Bookman Old Style" w:hAnsi="Bookman Old Style"/>
          <w:sz w:val="28"/>
          <w:szCs w:val="28"/>
        </w:rPr>
        <w:t>ReadOnlyAccess</w:t>
      </w:r>
      <w:proofErr w:type="spellEnd"/>
      <w:r w:rsidRPr="00F43283">
        <w:rPr>
          <w:rFonts w:ascii="Bookman Old Style" w:hAnsi="Bookman Old Style"/>
          <w:sz w:val="28"/>
          <w:szCs w:val="28"/>
        </w:rPr>
        <w:t>&gt; has been added to the created role by checking the Policies section in the Role Summary.</w:t>
      </w:r>
    </w:p>
    <w:p w14:paraId="717B9640" w14:textId="77777777" w:rsidR="00DB0D94" w:rsidRDefault="00DB0D94" w:rsidP="00DB0D94">
      <w:pPr>
        <w:pStyle w:val="Standard"/>
        <w:ind w:firstLine="709"/>
        <w:rPr>
          <w:rFonts w:ascii="Bookman Old Style" w:hAnsi="Bookman Old Style"/>
          <w:sz w:val="28"/>
          <w:szCs w:val="28"/>
        </w:rPr>
      </w:pPr>
    </w:p>
    <w:p w14:paraId="2D401634" w14:textId="77777777" w:rsidR="00DB0D94" w:rsidRDefault="00DB0D94" w:rsidP="00DB0D94">
      <w:pPr>
        <w:pStyle w:val="Standard"/>
        <w:ind w:firstLine="709"/>
        <w:rPr>
          <w:rFonts w:ascii="Bookman Old Style" w:hAnsi="Bookman Old Style"/>
          <w:sz w:val="28"/>
          <w:szCs w:val="28"/>
        </w:rPr>
      </w:pPr>
    </w:p>
    <w:p w14:paraId="0EA09399" w14:textId="77777777" w:rsidR="00DB0D94" w:rsidRDefault="00DB0D94" w:rsidP="00DB0D94">
      <w:pPr>
        <w:pStyle w:val="Standard"/>
        <w:ind w:firstLine="709"/>
        <w:rPr>
          <w:rFonts w:ascii="Bookman Old Style" w:hAnsi="Bookman Old Style"/>
          <w:sz w:val="28"/>
          <w:szCs w:val="28"/>
        </w:rPr>
      </w:pPr>
    </w:p>
    <w:p w14:paraId="414B0BBB" w14:textId="77777777" w:rsidR="00DB0D94" w:rsidRDefault="00DB0D94" w:rsidP="00DB0D94">
      <w:pPr>
        <w:pStyle w:val="Standard"/>
        <w:ind w:firstLine="709"/>
        <w:rPr>
          <w:rFonts w:ascii="Bookman Old Style" w:hAnsi="Bookman Old Style"/>
          <w:sz w:val="28"/>
          <w:szCs w:val="28"/>
        </w:rPr>
      </w:pPr>
    </w:p>
    <w:p w14:paraId="770DD2C8" w14:textId="7CA19542" w:rsidR="00DB0D94" w:rsidRPr="00F43283" w:rsidRDefault="00DB0D94" w:rsidP="00DB0D94">
      <w:pPr>
        <w:pStyle w:val="Standard"/>
        <w:ind w:left="288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********************</w:t>
      </w:r>
    </w:p>
    <w:p w14:paraId="58AC720B" w14:textId="77777777" w:rsidR="00BD0F72" w:rsidRDefault="00BD0F72"/>
    <w:sectPr w:rsidR="00BD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nos">
    <w:altName w:val="Cambria"/>
    <w:charset w:val="00"/>
    <w:family w:val="roman"/>
    <w:pitch w:val="variable"/>
  </w:font>
  <w:font w:name="DejaVu Sans Condensed">
    <w:altName w:val="Verdana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A69"/>
    <w:multiLevelType w:val="multilevel"/>
    <w:tmpl w:val="9BC2E556"/>
    <w:lvl w:ilvl="0">
      <w:start w:val="3"/>
      <w:numFmt w:val="decimal"/>
      <w:lvlText w:val="%1)"/>
      <w:lvlJc w:val="left"/>
      <w:pPr>
        <w:ind w:left="502" w:hanging="360"/>
      </w:pPr>
      <w:rPr>
        <w:i/>
        <w:iCs/>
        <w:color w:val="C00000"/>
        <w:sz w:val="32"/>
        <w:szCs w:val="3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4265B74"/>
    <w:multiLevelType w:val="hybridMultilevel"/>
    <w:tmpl w:val="B310EF20"/>
    <w:lvl w:ilvl="0" w:tplc="3A148F58">
      <w:start w:val="10"/>
      <w:numFmt w:val="decimal"/>
      <w:lvlText w:val="%1)"/>
      <w:lvlJc w:val="left"/>
      <w:pPr>
        <w:ind w:left="646" w:hanging="50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26221838">
    <w:abstractNumId w:val="0"/>
  </w:num>
  <w:num w:numId="2" w16cid:durableId="122278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94"/>
    <w:rsid w:val="00BD0F72"/>
    <w:rsid w:val="00DB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1451"/>
  <w15:chartTrackingRefBased/>
  <w15:docId w15:val="{1B1CA6CA-F3F6-4502-92AA-B169B87F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B0D94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ejaVu Sans Condensed" w:hAnsi="Tinos" w:cs="DejaVu Sans Condensed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DB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2023-02-15T18:13:00Z</dcterms:created>
  <dcterms:modified xsi:type="dcterms:W3CDTF">2023-02-15T18:15:00Z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