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The study of field disturbance in non-edible ester oil using COMSOL Multiphysics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study of field disturbance in non-edible ester oil using COMSOL Multiphysics focuses on investigating how external fields, such as electric or magnetic fields, impact the behavior and properties of non-edible ester oils. These oils, often derived from plant or animal sources that are not typically consumed, have gained attention for industrial and bioengineering applications. The primary goal of the study is to understand how these fields interact with the oil at a microscopic level, affecting parameters like viscosity, flow, and the stability of the oil under different conditions. This is particularly important for applications where the oil is used in systems that involve electrostatic or electromagnetic fields, such as in cooling, lubrication, or energy storage technologies.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COMSOL Multiphysics, a powerful simulation tool, allows for a detailed, multi-physics approach to modeling the oil's response to field disturbances. By incorporating fluid dynamics, electromagnetism, and heat transfer into the simulation, the study can analyze the interplay between these factors and their effects on the oil’s behavior. The software's ability to couple different physics modules enables accurate predictions of the oil's behavior under realistic operating conditions, such as varying temperatures, field strengths, and material properties. This can lead to a deeper understanding of how field disturbances affect the flow characteristics, particle dispersion, or heat transfer efficiency within the non-edible ester oil.</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study also explores the impact of the oil's molecular structure on its response to external fields, using simulation data to propose ways of improving the oil’s performance in different industrial applications. For example, the ability to modify the viscosity or improve the oil’s heat dissipation properties could enhance its utility in cooling systems. Additionally, the research aims to optimize the design of devices that use non-edible ester oils by accounting for the effects of external fields on fluid flow, leading to more efficient and reliable systems.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Ultimately, the findings from the study provide valuable insights into the behavior of non-edible ester oils in the presence of external fields, helping engineers and scientists design more efficient, cost-effective, and sustainable industrial processes. By leveraging the capabilities of COMSOL Multiphysics, the study can offer solutions that improve the performance and applicability of these oils in various engineering sectors.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