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A191F">
      <w:pPr>
        <w:pStyle w:val="2"/>
        <w:keepNext w:val="0"/>
        <w:keepLines w:val="0"/>
        <w:widowControl/>
        <w:suppressLineNumbers w:val="0"/>
        <w:jc w:val="center"/>
      </w:pPr>
      <w:r>
        <w:t>Literature Review on De Novo Sequence Assembly Algorithms</w:t>
      </w:r>
    </w:p>
    <w:p w14:paraId="3567AB17">
      <w:pPr>
        <w:pStyle w:val="3"/>
        <w:keepNext w:val="0"/>
        <w:keepLines w:val="0"/>
        <w:widowControl/>
        <w:suppressLineNumbers w:val="0"/>
      </w:pPr>
      <w:r>
        <w:t>Introduction</w:t>
      </w:r>
    </w:p>
    <w:p w14:paraId="2F40A8B4">
      <w:pPr>
        <w:pStyle w:val="10"/>
        <w:keepNext w:val="0"/>
        <w:keepLines w:val="0"/>
        <w:widowControl/>
        <w:suppressLineNumbers w:val="0"/>
      </w:pPr>
      <w:r>
        <w:t xml:space="preserve">Genome assembly is the process of reconstructing a complete genome sequence from many short DNA fragments produced by sequencing technologies. Modern sequencing platforms generate millions of short reads that represent small portions of the genome. Since these fragments are shorter than the original genome, computational algorithms are required to combine them into longer contiguous sequences known as </w:t>
      </w:r>
      <w:r>
        <w:rPr>
          <w:rStyle w:val="11"/>
        </w:rPr>
        <w:t>contigs</w:t>
      </w:r>
      <w:r>
        <w:t xml:space="preserve">. When the reconstruction is performed without using a reference genome, the process is known as </w:t>
      </w:r>
      <w:r>
        <w:rPr>
          <w:rStyle w:val="11"/>
        </w:rPr>
        <w:t>de novo genome assembly</w:t>
      </w:r>
      <w:r>
        <w:t>.</w:t>
      </w:r>
    </w:p>
    <w:p w14:paraId="06A1A989">
      <w:pPr>
        <w:pStyle w:val="10"/>
        <w:keepNext w:val="0"/>
        <w:keepLines w:val="0"/>
        <w:widowControl/>
        <w:suppressLineNumbers w:val="0"/>
      </w:pPr>
      <w:r>
        <w:t xml:space="preserve">Several computational algorithms have been developed to solve this problem. Among the most widely used approaches are </w:t>
      </w:r>
      <w:r>
        <w:rPr>
          <w:rStyle w:val="11"/>
        </w:rPr>
        <w:t>Overlap-Layout-Consensus (OLC)</w:t>
      </w:r>
      <w:r>
        <w:t xml:space="preserve"> methods and </w:t>
      </w:r>
      <w:r>
        <w:rPr>
          <w:rStyle w:val="11"/>
        </w:rPr>
        <w:t>De Bruijn graph-based algorithms</w:t>
      </w:r>
      <w:r>
        <w:t>, which form the foundation of many modern genome assembly tools.</w:t>
      </w:r>
    </w:p>
    <w:p w14:paraId="35C523A3">
      <w:pPr>
        <w:pStyle w:val="3"/>
        <w:keepNext w:val="0"/>
        <w:keepLines w:val="0"/>
        <w:widowControl/>
        <w:suppressLineNumbers w:val="0"/>
      </w:pPr>
      <w:r>
        <w:t>Overlap-Layout-Consensus (OLC) Algorithms</w:t>
      </w:r>
    </w:p>
    <w:p w14:paraId="2DADDE3D">
      <w:pPr>
        <w:pStyle w:val="10"/>
        <w:keepNext w:val="0"/>
        <w:keepLines w:val="0"/>
        <w:widowControl/>
        <w:suppressLineNumbers w:val="0"/>
      </w:pPr>
      <w:r>
        <w:t xml:space="preserve">One of the earliest approaches for genome assembly is the </w:t>
      </w:r>
      <w:r>
        <w:rPr>
          <w:rStyle w:val="11"/>
        </w:rPr>
        <w:t>Overlap-Layout-Consensus (OLC)</w:t>
      </w:r>
      <w:r>
        <w:t xml:space="preserve"> method. The main technique of OLC consists of three stages. First, sequencing reads are compared with each other to identify overlapping regions between fragments. Second, the overlapping reads are organized into a layout graph that represents their relative order in the genome. Finally, a consensus sequence is generated by merging overlapping reads and resolving sequencing errors.</w:t>
      </w:r>
    </w:p>
    <w:p w14:paraId="191EFF4D">
      <w:pPr>
        <w:pStyle w:val="10"/>
        <w:keepNext w:val="0"/>
        <w:keepLines w:val="0"/>
        <w:widowControl/>
        <w:suppressLineNumbers w:val="0"/>
      </w:pPr>
      <w:r>
        <w:t xml:space="preserve">OLC methods were widely used in early genome sequencing projects such as the </w:t>
      </w:r>
      <w:r>
        <w:rPr>
          <w:rStyle w:val="11"/>
        </w:rPr>
        <w:t>Human Genome Project</w:t>
      </w:r>
      <w:r>
        <w:t>. Compared to earlier simple overlap-based techniques, OLC introduced a structured framework that improved assembly accuracy and allowed the reconstruction of longer contiguous sequences. Experimental results demonstrated that OLC algorithms could successfully assemble complex genomes when long reads were available.</w:t>
      </w:r>
    </w:p>
    <w:p w14:paraId="079C1684">
      <w:pPr>
        <w:pStyle w:val="3"/>
        <w:keepNext w:val="0"/>
        <w:keepLines w:val="0"/>
        <w:widowControl/>
        <w:suppressLineNumbers w:val="0"/>
      </w:pPr>
      <w:r>
        <w:t>De Bruijn Graph-Based Assembly</w:t>
      </w:r>
    </w:p>
    <w:p w14:paraId="2FDC51D0">
      <w:pPr>
        <w:pStyle w:val="10"/>
        <w:keepNext w:val="0"/>
        <w:keepLines w:val="0"/>
        <w:widowControl/>
        <w:suppressLineNumbers w:val="0"/>
      </w:pPr>
      <w:r>
        <w:t xml:space="preserve">To overcome the computational limitations of OLC algorithms, </w:t>
      </w:r>
      <w:r>
        <w:rPr>
          <w:rStyle w:val="11"/>
        </w:rPr>
        <w:t>De Bruijn graph-based assembly methods</w:t>
      </w:r>
      <w:r>
        <w:t xml:space="preserve"> were introduced. In this approach, sequencing reads are divided into smaller subsequences called </w:t>
      </w:r>
      <w:r>
        <w:rPr>
          <w:rStyle w:val="11"/>
        </w:rPr>
        <w:t>k-mers</w:t>
      </w:r>
      <w:r>
        <w:t>. A graph is constructed where each node represents a k-mer and edges represent overlaps between consecutive k-mers. Genome assembly is then performed by finding paths through the graph that reconstruct the original genome sequence.</w:t>
      </w:r>
    </w:p>
    <w:p w14:paraId="74509B2B">
      <w:pPr>
        <w:pStyle w:val="10"/>
        <w:keepNext w:val="0"/>
        <w:keepLines w:val="0"/>
        <w:widowControl/>
        <w:suppressLineNumbers w:val="0"/>
      </w:pPr>
      <w:r>
        <w:t xml:space="preserve">The main improvement of De Bruijn graph-based methods over OLC is the significant reduction in computational complexity. Instead of performing expensive pairwise comparisons between reads, the algorithm processes k-mers, making it more efficient for handling large volumes of short-read sequencing data. Tools such as </w:t>
      </w:r>
      <w:r>
        <w:rPr>
          <w:rStyle w:val="11"/>
        </w:rPr>
        <w:t>Velvet</w:t>
      </w:r>
      <w:r>
        <w:t xml:space="preserve">, </w:t>
      </w:r>
      <w:r>
        <w:rPr>
          <w:rStyle w:val="11"/>
        </w:rPr>
        <w:t>SOAPdenovo</w:t>
      </w:r>
      <w:r>
        <w:t xml:space="preserve">, and </w:t>
      </w:r>
      <w:r>
        <w:rPr>
          <w:rStyle w:val="11"/>
        </w:rPr>
        <w:t>ABySS</w:t>
      </w:r>
      <w:r>
        <w:t xml:space="preserve"> demonstrated improved scalability and performance in assembling genomes from next-generation sequencing datasets.</w:t>
      </w:r>
    </w:p>
    <w:p w14:paraId="1C5D9457">
      <w:pPr>
        <w:pStyle w:val="3"/>
        <w:keepNext w:val="0"/>
        <w:keepLines w:val="0"/>
        <w:widowControl/>
        <w:suppressLineNumbers w:val="0"/>
      </w:pPr>
      <w:r>
        <w:t>SPAdes Genome Assembler</w:t>
      </w:r>
    </w:p>
    <w:p w14:paraId="6E85AD7F">
      <w:pPr>
        <w:pStyle w:val="10"/>
        <w:keepNext w:val="0"/>
        <w:keepLines w:val="0"/>
        <w:widowControl/>
        <w:suppressLineNumbers w:val="0"/>
      </w:pPr>
      <w:r>
        <w:rPr>
          <w:rStyle w:val="11"/>
        </w:rPr>
        <w:t>SPAdes (St. Petersburg genome assembler)</w:t>
      </w:r>
      <w:r>
        <w:t xml:space="preserve"> is a modern genome assembly algorithm that builds upon the De Bruijn graph approach while introducing several improvements. The main technique used in SPAdes is a </w:t>
      </w:r>
      <w:r>
        <w:rPr>
          <w:rStyle w:val="11"/>
        </w:rPr>
        <w:t>multi-k-mer assembly strategy</w:t>
      </w:r>
      <w:r>
        <w:t>, where the assembly process is performed using multiple k-mer sizes rather than a single fixed value. This approach allows the assembler to capture both short overlaps and longer sequence patterns.</w:t>
      </w:r>
    </w:p>
    <w:p w14:paraId="53E86D28">
      <w:pPr>
        <w:pStyle w:val="10"/>
        <w:keepNext w:val="0"/>
        <w:keepLines w:val="0"/>
        <w:widowControl/>
        <w:suppressLineNumbers w:val="0"/>
      </w:pPr>
      <w:r>
        <w:t xml:space="preserve">Compared to earlier De Bruijn graph assemblers, SPAdes improves assembly accuracy through integrated </w:t>
      </w:r>
      <w:r>
        <w:rPr>
          <w:rStyle w:val="11"/>
        </w:rPr>
        <w:t>error correction</w:t>
      </w:r>
      <w:r>
        <w:t xml:space="preserve"> and efficient use of </w:t>
      </w:r>
      <w:r>
        <w:rPr>
          <w:rStyle w:val="11"/>
        </w:rPr>
        <w:t>paired-end read information</w:t>
      </w:r>
      <w:r>
        <w:t xml:space="preserve">. Experimental results have shown that SPAdes often produces assemblies with higher </w:t>
      </w:r>
      <w:r>
        <w:rPr>
          <w:rStyle w:val="11"/>
        </w:rPr>
        <w:t>N50 values</w:t>
      </w:r>
      <w:r>
        <w:t xml:space="preserve"> and better genome coverage compared to assemblers such as Velvet and SOAPdenovo.</w:t>
      </w:r>
    </w:p>
    <w:p w14:paraId="5402B565">
      <w:pPr>
        <w:pStyle w:val="3"/>
        <w:keepNext w:val="0"/>
        <w:keepLines w:val="0"/>
        <w:widowControl/>
        <w:suppressLineNumbers w:val="0"/>
      </w:pPr>
      <w:r>
        <w:t>Conclusion</w:t>
      </w:r>
    </w:p>
    <w:p w14:paraId="50F5B431">
      <w:pPr>
        <w:pStyle w:val="10"/>
        <w:keepNext w:val="0"/>
        <w:keepLines w:val="0"/>
        <w:widowControl/>
        <w:suppressLineNumbers w:val="0"/>
      </w:pPr>
      <w:r>
        <w:t>De novo genome assembly algorithms have evolved significantly to address the challenges of reconstructing genomes from sequencing reads. Early approaches such as Overlap-Layout-Consensus provided accurate assemblies for long reads but suffered from high computational costs. De Bruijn graph-based methods improved efficiency and scalability, making them suitable for modern high-throughput sequencing data. More recent assemblers such as SPAdes introduce additional improvements such as multi-k-mer strategies and error correction to enhance assembly quality. Despite these advances, challenges such as sequencing errors and repetitive genomic regions continue to affect the accuracy of genome assemblies.</w:t>
      </w:r>
    </w:p>
    <w:p w14:paraId="6C73DCCC">
      <w:pPr>
        <w:pStyle w:val="2"/>
        <w:keepNext w:val="0"/>
        <w:keepLines w:val="0"/>
        <w:widowControl/>
        <w:suppressLineNumbers w:val="0"/>
      </w:pPr>
      <w:r>
        <w:t>References</w:t>
      </w:r>
    </w:p>
    <w:p w14:paraId="0E9DC761">
      <w:pPr>
        <w:pStyle w:val="10"/>
        <w:keepNext w:val="0"/>
        <w:keepLines w:val="0"/>
        <w:widowControl/>
        <w:numPr>
          <w:ilvl w:val="0"/>
          <w:numId w:val="1"/>
        </w:numPr>
        <w:suppressLineNumbers w:val="0"/>
        <w:ind w:left="425" w:leftChars="0" w:hanging="425" w:firstLineChars="0"/>
      </w:pPr>
      <w:r>
        <w:t xml:space="preserve">Myers, E. W. et al. (2000). A whole-genome assembly of </w:t>
      </w:r>
      <w:r>
        <w:rPr>
          <w:rStyle w:val="7"/>
        </w:rPr>
        <w:t>Drosophila</w:t>
      </w:r>
      <w:r>
        <w:t xml:space="preserve">. </w:t>
      </w:r>
      <w:r>
        <w:rPr>
          <w:rStyle w:val="11"/>
        </w:rPr>
        <w:t>Science</w:t>
      </w:r>
      <w:r>
        <w:t>, 287(5461), 2196–2204.</w:t>
      </w:r>
    </w:p>
    <w:p w14:paraId="61FC2B85">
      <w:pPr>
        <w:pStyle w:val="10"/>
        <w:keepNext w:val="0"/>
        <w:keepLines w:val="0"/>
        <w:widowControl/>
        <w:numPr>
          <w:ilvl w:val="0"/>
          <w:numId w:val="1"/>
        </w:numPr>
        <w:suppressLineNumbers w:val="0"/>
        <w:ind w:left="425" w:leftChars="0" w:hanging="425" w:firstLineChars="0"/>
      </w:pPr>
      <w:r>
        <w:t xml:space="preserve">Pevzner, P. A., Tang, H., &amp; Waterman, M. S. (2001). An Eulerian path approach to DNA fragment assembly. </w:t>
      </w:r>
      <w:r>
        <w:rPr>
          <w:rStyle w:val="11"/>
        </w:rPr>
        <w:t>PNAS</w:t>
      </w:r>
      <w:r>
        <w:t>, 98(17), 9748–9753.</w:t>
      </w:r>
    </w:p>
    <w:p w14:paraId="71F85F04">
      <w:pPr>
        <w:pStyle w:val="10"/>
        <w:keepNext w:val="0"/>
        <w:keepLines w:val="0"/>
        <w:widowControl/>
        <w:numPr>
          <w:ilvl w:val="0"/>
          <w:numId w:val="1"/>
        </w:numPr>
        <w:suppressLineNumbers w:val="0"/>
        <w:ind w:left="425" w:leftChars="0" w:hanging="425" w:firstLineChars="0"/>
      </w:pPr>
      <w:r>
        <w:t xml:space="preserve">Zerbino, D. R., &amp; Birney, E. (2008). Velvet: Algorithms for de novo short read assembly using de Bruijn graphs. </w:t>
      </w:r>
      <w:r>
        <w:rPr>
          <w:rStyle w:val="11"/>
        </w:rPr>
        <w:t>Genome Research</w:t>
      </w:r>
      <w:r>
        <w:t>, 18(5), 821–829.</w:t>
      </w:r>
    </w:p>
    <w:p w14:paraId="46CDE34A">
      <w:pPr>
        <w:pStyle w:val="10"/>
        <w:keepNext w:val="0"/>
        <w:keepLines w:val="0"/>
        <w:widowControl/>
        <w:numPr>
          <w:ilvl w:val="0"/>
          <w:numId w:val="1"/>
        </w:numPr>
        <w:suppressLineNumbers w:val="0"/>
        <w:ind w:left="425" w:leftChars="0" w:hanging="425" w:firstLineChars="0"/>
        <w:rPr>
          <w:rFonts w:hint="default"/>
        </w:rPr>
      </w:pPr>
      <w:r>
        <w:t xml:space="preserve">Bankevich, A. et al. (2012). SPAdes: A new genome assembly algorithm and its applications to single-cell sequencing. </w:t>
      </w:r>
      <w:r>
        <w:rPr>
          <w:rStyle w:val="11"/>
        </w:rPr>
        <w:t>Journal of Computational Biology</w:t>
      </w:r>
      <w:r>
        <w:t>, 19(5), 455–477.</w:t>
      </w:r>
    </w:p>
    <w:p w14:paraId="429BE246">
      <w:pPr>
        <w:pStyle w:val="10"/>
        <w:keepNext w:val="0"/>
        <w:keepLines w:val="0"/>
        <w:widowControl/>
        <w:numPr>
          <w:numId w:val="0"/>
        </w:numPr>
        <w:suppressLineNumbers w:val="0"/>
        <w:spacing w:before="0" w:beforeAutospacing="1" w:after="0" w:afterAutospacing="1"/>
        <w:ind w:right="0" w:rightChars="0"/>
        <w:jc w:val="left"/>
      </w:pPr>
    </w:p>
    <w:p w14:paraId="5C51E8A9">
      <w:pPr>
        <w:pStyle w:val="10"/>
        <w:keepNext w:val="0"/>
        <w:keepLines w:val="0"/>
        <w:widowControl/>
        <w:numPr>
          <w:numId w:val="0"/>
        </w:numPr>
        <w:suppressLineNumbers w:val="0"/>
        <w:spacing w:before="0" w:beforeAutospacing="1" w:after="0" w:afterAutospacing="1"/>
        <w:ind w:right="0" w:rightChars="0"/>
        <w:jc w:val="left"/>
      </w:pPr>
    </w:p>
    <w:p w14:paraId="2A2FE03F">
      <w:pPr>
        <w:pStyle w:val="2"/>
        <w:keepNext w:val="0"/>
        <w:keepLines w:val="0"/>
        <w:widowControl/>
        <w:suppressLineNumbers w:val="0"/>
      </w:pPr>
      <w:r>
        <w:t>2. Genome Assembly Using Paired-End Reads</w:t>
      </w:r>
    </w:p>
    <w:p w14:paraId="208E4661">
      <w:pPr>
        <w:pStyle w:val="10"/>
        <w:keepNext w:val="0"/>
        <w:keepLines w:val="0"/>
        <w:widowControl/>
        <w:suppressLineNumbers w:val="0"/>
      </w:pPr>
      <w:r>
        <w:t xml:space="preserve">The paired-end sequencing reads provided in the files </w:t>
      </w:r>
      <w:r>
        <w:rPr>
          <w:rStyle w:val="11"/>
        </w:rPr>
        <w:t>mutant_R1.fastq</w:t>
      </w:r>
      <w:r>
        <w:t xml:space="preserve"> and </w:t>
      </w:r>
      <w:r>
        <w:rPr>
          <w:rStyle w:val="11"/>
        </w:rPr>
        <w:t>mutant_R2.fastq</w:t>
      </w:r>
      <w:r>
        <w:t xml:space="preserve"> were assembled using the </w:t>
      </w:r>
      <w:r>
        <w:rPr>
          <w:rStyle w:val="11"/>
        </w:rPr>
        <w:t>SPAdes genome assembler</w:t>
      </w:r>
      <w:r>
        <w:t xml:space="preserve">, which is based on the </w:t>
      </w:r>
      <w:r>
        <w:rPr>
          <w:rStyle w:val="11"/>
        </w:rPr>
        <w:t>De Bruijn graph assembly algorithm</w:t>
      </w:r>
      <w:r>
        <w:t xml:space="preserve"> described in the literature review.</w:t>
      </w:r>
    </w:p>
    <w:p w14:paraId="3C376EAA">
      <w:pPr>
        <w:pStyle w:val="10"/>
        <w:keepNext w:val="0"/>
        <w:keepLines w:val="0"/>
        <w:widowControl/>
        <w:suppressLineNumbers w:val="0"/>
      </w:pPr>
      <w:r>
        <w:t xml:space="preserve">In paired-end sequencing, each DNA fragment is sequenced from both ends, producing two reads. One read is stored in the </w:t>
      </w:r>
      <w:r>
        <w:rPr>
          <w:rStyle w:val="11"/>
        </w:rPr>
        <w:t>R1 file (forward read)</w:t>
      </w:r>
      <w:r>
        <w:t xml:space="preserve"> and the corresponding read from the other end of the same fragment is stored in the </w:t>
      </w:r>
      <w:r>
        <w:rPr>
          <w:rStyle w:val="11"/>
        </w:rPr>
        <w:t>R2 file (reverse read)</w:t>
      </w:r>
      <w:r>
        <w:t>. These paired reads provide information about the approximate distance between reads, which helps resolve repetitive regions and improves genome assembly accuracy.</w:t>
      </w:r>
    </w:p>
    <w:p w14:paraId="3C0A7931">
      <w:pPr>
        <w:pStyle w:val="10"/>
        <w:keepNext w:val="0"/>
        <w:keepLines w:val="0"/>
        <w:widowControl/>
        <w:suppressLineNumbers w:val="0"/>
      </w:pPr>
      <w:r>
        <w:t xml:space="preserve">The assembly was performed using the </w:t>
      </w:r>
      <w:r>
        <w:rPr>
          <w:rStyle w:val="11"/>
        </w:rPr>
        <w:t>SPAdes assembler</w:t>
      </w:r>
      <w:r>
        <w:t xml:space="preserve"> on the paired-end reads. The command used to perform the assembly was:</w:t>
      </w:r>
    </w:p>
    <w:p w14:paraId="30D9CAEC">
      <w:pPr>
        <w:keepNext w:val="0"/>
        <w:keepLines w:val="0"/>
        <w:widowControl/>
        <w:suppressLineNumbers w:val="0"/>
        <w:bidi w:val="0"/>
        <w:jc w:val="left"/>
      </w:pPr>
      <w:r>
        <w:rPr>
          <w:rFonts w:ascii="SimSun" w:hAnsi="SimSun" w:eastAsia="SimSun" w:cs="SimSun"/>
          <w:kern w:val="0"/>
          <w:sz w:val="24"/>
          <w:szCs w:val="24"/>
          <w:lang w:val="en-US" w:eastAsia="zh-CN" w:bidi="ar"/>
        </w:rPr>
        <w:t>spades.py -1 mutant_R1.fastq -2 mutant_R2.fastq -o assembly_output</w:t>
      </w:r>
    </w:p>
    <w:p w14:paraId="69B1D0E0">
      <w:pPr>
        <w:pStyle w:val="10"/>
        <w:keepNext w:val="0"/>
        <w:keepLines w:val="0"/>
        <w:widowControl/>
        <w:suppressLineNumbers w:val="0"/>
      </w:pPr>
      <w:r>
        <w:t>Where:</w:t>
      </w:r>
    </w:p>
    <w:p w14:paraId="5870929D">
      <w:pPr>
        <w:pStyle w:val="10"/>
        <w:keepNext w:val="0"/>
        <w:keepLines w:val="0"/>
        <w:widowControl/>
        <w:numPr>
          <w:ilvl w:val="0"/>
          <w:numId w:val="2"/>
        </w:numPr>
        <w:suppressLineNumbers w:val="0"/>
        <w:ind w:left="420" w:leftChars="0" w:hanging="420" w:firstLineChars="0"/>
      </w:pPr>
      <w:r>
        <w:rPr>
          <w:rStyle w:val="8"/>
        </w:rPr>
        <w:t>-1</w:t>
      </w:r>
      <w:r>
        <w:t xml:space="preserve"> specifies the forward reads file (</w:t>
      </w:r>
      <w:r>
        <w:rPr>
          <w:rStyle w:val="8"/>
        </w:rPr>
        <w:t>mutant_R1.fastq</w:t>
      </w:r>
      <w:r>
        <w:t>)</w:t>
      </w:r>
    </w:p>
    <w:p w14:paraId="698F3CF3">
      <w:pPr>
        <w:pStyle w:val="10"/>
        <w:keepNext w:val="0"/>
        <w:keepLines w:val="0"/>
        <w:widowControl/>
        <w:numPr>
          <w:ilvl w:val="0"/>
          <w:numId w:val="2"/>
        </w:numPr>
        <w:suppressLineNumbers w:val="0"/>
        <w:ind w:left="420" w:leftChars="0" w:hanging="420" w:firstLineChars="0"/>
      </w:pPr>
      <w:r>
        <w:rPr>
          <w:rStyle w:val="8"/>
        </w:rPr>
        <w:t>-2</w:t>
      </w:r>
      <w:r>
        <w:t xml:space="preserve"> specifies the reverse reads file (</w:t>
      </w:r>
      <w:r>
        <w:rPr>
          <w:rStyle w:val="8"/>
        </w:rPr>
        <w:t>mutant_R2.fastq</w:t>
      </w:r>
      <w:r>
        <w:t>)</w:t>
      </w:r>
    </w:p>
    <w:p w14:paraId="312F980B">
      <w:pPr>
        <w:pStyle w:val="10"/>
        <w:keepNext w:val="0"/>
        <w:keepLines w:val="0"/>
        <w:widowControl/>
        <w:numPr>
          <w:ilvl w:val="0"/>
          <w:numId w:val="2"/>
        </w:numPr>
        <w:suppressLineNumbers w:val="0"/>
        <w:ind w:left="420" w:leftChars="0" w:hanging="420" w:firstLineChars="0"/>
      </w:pPr>
      <w:r>
        <w:rPr>
          <w:rStyle w:val="8"/>
        </w:rPr>
        <w:t>-o</w:t>
      </w:r>
      <w:r>
        <w:t xml:space="preserve"> specifies the output directory for the assembly results.</w:t>
      </w:r>
    </w:p>
    <w:p w14:paraId="74E33FFF">
      <w:pPr>
        <w:pStyle w:val="10"/>
        <w:keepNext w:val="0"/>
        <w:keepLines w:val="0"/>
        <w:widowControl/>
        <w:suppressLineNumbers w:val="0"/>
      </w:pPr>
      <w:r>
        <w:t xml:space="preserve">After running the assembly, SPAdes generated several output files, including </w:t>
      </w:r>
      <w:r>
        <w:rPr>
          <w:rStyle w:val="11"/>
        </w:rPr>
        <w:t>contigs.fasta</w:t>
      </w:r>
      <w:r>
        <w:t xml:space="preserve">, </w:t>
      </w:r>
      <w:r>
        <w:rPr>
          <w:rStyle w:val="11"/>
        </w:rPr>
        <w:t>scaffolds.fasta</w:t>
      </w:r>
      <w:r>
        <w:t xml:space="preserve">, and assembly graphs. The file </w:t>
      </w:r>
      <w:r>
        <w:rPr>
          <w:rStyle w:val="11"/>
        </w:rPr>
        <w:t>contigs.fasta</w:t>
      </w:r>
      <w:r>
        <w:t xml:space="preserve"> contains the assembled contiguous sequences (contigs), which represent reconstructed genome fragments obtained from the assembly process. These contigs were used for further evaluation of assembly quality.</w:t>
      </w:r>
    </w:p>
    <w:p w14:paraId="36B10616">
      <w:pPr>
        <w:pStyle w:val="2"/>
        <w:keepNext w:val="0"/>
        <w:keepLines w:val="0"/>
        <w:widowControl/>
        <w:suppressLineNumbers w:val="0"/>
      </w:pPr>
      <w:r>
        <w:t>3. Assembly Quality Evaluation</w:t>
      </w:r>
    </w:p>
    <w:p w14:paraId="435EBCCA">
      <w:pPr>
        <w:pStyle w:val="10"/>
        <w:keepNext w:val="0"/>
        <w:keepLines w:val="0"/>
        <w:widowControl/>
        <w:suppressLineNumbers w:val="0"/>
      </w:pPr>
      <w:r>
        <w:t xml:space="preserve">The quality of the genome assembly was evaluated using </w:t>
      </w:r>
      <w:r>
        <w:rPr>
          <w:rStyle w:val="11"/>
        </w:rPr>
        <w:t>QUAST (Quality Assessment Tool for Genome Assemblies)</w:t>
      </w:r>
      <w:r>
        <w:t xml:space="preserve">. QUAST compares the assembled contigs against a reference genome to compute various assembly statistics such as </w:t>
      </w:r>
      <w:r>
        <w:rPr>
          <w:rStyle w:val="11"/>
        </w:rPr>
        <w:t>N50</w:t>
      </w:r>
      <w:r>
        <w:t xml:space="preserve">, </w:t>
      </w:r>
      <w:r>
        <w:rPr>
          <w:rStyle w:val="11"/>
        </w:rPr>
        <w:t>genome coverage</w:t>
      </w:r>
      <w:r>
        <w:t>, and contig statistics.</w:t>
      </w:r>
    </w:p>
    <w:p w14:paraId="4EBF11AE">
      <w:pPr>
        <w:pStyle w:val="10"/>
        <w:keepNext w:val="0"/>
        <w:keepLines w:val="0"/>
        <w:widowControl/>
        <w:suppressLineNumbers w:val="0"/>
      </w:pPr>
      <w:r>
        <w:t xml:space="preserve">The reference genome provided in the assignment, </w:t>
      </w:r>
      <w:r>
        <w:rPr>
          <w:rStyle w:val="11"/>
        </w:rPr>
        <w:t>wildtype.fna</w:t>
      </w:r>
      <w:r>
        <w:t>, was used for the evaluation. The evaluation was performed using the following command:</w:t>
      </w:r>
    </w:p>
    <w:p w14:paraId="29AEC51A">
      <w:pPr>
        <w:keepNext w:val="0"/>
        <w:keepLines w:val="0"/>
        <w:widowControl/>
        <w:suppressLineNumbers w:val="0"/>
        <w:bidi w:val="0"/>
        <w:jc w:val="left"/>
      </w:pPr>
      <w:r>
        <w:rPr>
          <w:rFonts w:ascii="SimSun" w:hAnsi="SimSun" w:eastAsia="SimSun" w:cs="SimSun"/>
          <w:kern w:val="0"/>
          <w:sz w:val="24"/>
          <w:szCs w:val="24"/>
          <w:lang w:val="en-US" w:eastAsia="zh-CN" w:bidi="ar"/>
        </w:rPr>
        <w:t>quast.py assembly_output/contigs.fasta -r wildtype.fna -o quast_results</w:t>
      </w:r>
    </w:p>
    <w:p w14:paraId="324AAD1E">
      <w:pPr>
        <w:pStyle w:val="10"/>
        <w:keepNext w:val="0"/>
        <w:keepLines w:val="0"/>
        <w:widowControl/>
        <w:suppressLineNumbers w:val="0"/>
      </w:pPr>
      <w:r>
        <w:t>The results generated by QUAST are summarized in Table 1.</w:t>
      </w:r>
    </w:p>
    <w:p w14:paraId="793FBD55">
      <w:pPr>
        <w:pStyle w:val="4"/>
        <w:keepNext w:val="0"/>
        <w:keepLines w:val="0"/>
        <w:widowControl/>
        <w:suppressLineNumbers w:val="0"/>
      </w:pPr>
      <w:r>
        <w:t>Table 1: Assembly Evaluation Statistics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5"/>
        <w:gridCol w:w="1114"/>
      </w:tblGrid>
      <w:tr w14:paraId="73BEB272">
        <w:trPr>
          <w:tblHeader/>
          <w:tblCellSpacing w:w="15" w:type="dxa"/>
        </w:trPr>
        <w:tc>
          <w:tcPr>
            <w:tcW w:w="0" w:type="auto"/>
            <w:shd w:val="clear"/>
            <w:vAlign w:val="center"/>
          </w:tcPr>
          <w:p w14:paraId="6E1C6213">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vAlign w:val="center"/>
          </w:tcPr>
          <w:p w14:paraId="43E97050">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3CB203A9">
        <w:trPr>
          <w:tblCellSpacing w:w="15" w:type="dxa"/>
        </w:trPr>
        <w:tc>
          <w:tcPr>
            <w:tcW w:w="0" w:type="auto"/>
            <w:shd w:val="clear"/>
            <w:vAlign w:val="center"/>
          </w:tcPr>
          <w:p w14:paraId="25ACFB27">
            <w:pPr>
              <w:keepNext w:val="0"/>
              <w:keepLines w:val="0"/>
              <w:widowControl/>
              <w:suppressLineNumbers w:val="0"/>
              <w:jc w:val="left"/>
            </w:pPr>
            <w:r>
              <w:rPr>
                <w:rFonts w:ascii="SimSun" w:hAnsi="SimSun" w:eastAsia="SimSun" w:cs="SimSun"/>
                <w:kern w:val="0"/>
                <w:sz w:val="24"/>
                <w:szCs w:val="24"/>
                <w:lang w:val="en-US" w:eastAsia="zh-CN" w:bidi="ar"/>
              </w:rPr>
              <w:t>Number of contigs</w:t>
            </w:r>
          </w:p>
        </w:tc>
        <w:tc>
          <w:tcPr>
            <w:tcW w:w="0" w:type="auto"/>
            <w:shd w:val="clear"/>
            <w:vAlign w:val="center"/>
          </w:tcPr>
          <w:p w14:paraId="28E96EAC">
            <w:pPr>
              <w:keepNext w:val="0"/>
              <w:keepLines w:val="0"/>
              <w:widowControl/>
              <w:suppressLineNumbers w:val="0"/>
              <w:jc w:val="left"/>
            </w:pPr>
            <w:r>
              <w:rPr>
                <w:rFonts w:ascii="SimSun" w:hAnsi="SimSun" w:eastAsia="SimSun" w:cs="SimSun"/>
                <w:kern w:val="0"/>
                <w:sz w:val="24"/>
                <w:szCs w:val="24"/>
                <w:lang w:val="en-US" w:eastAsia="zh-CN" w:bidi="ar"/>
              </w:rPr>
              <w:t>6</w:t>
            </w:r>
          </w:p>
        </w:tc>
      </w:tr>
      <w:tr w14:paraId="1BE9621A">
        <w:trPr>
          <w:tblCellSpacing w:w="15" w:type="dxa"/>
        </w:trPr>
        <w:tc>
          <w:tcPr>
            <w:tcW w:w="0" w:type="auto"/>
            <w:shd w:val="clear"/>
            <w:vAlign w:val="center"/>
          </w:tcPr>
          <w:p w14:paraId="31C570FC">
            <w:pPr>
              <w:keepNext w:val="0"/>
              <w:keepLines w:val="0"/>
              <w:widowControl/>
              <w:suppressLineNumbers w:val="0"/>
              <w:jc w:val="left"/>
            </w:pPr>
            <w:r>
              <w:rPr>
                <w:rFonts w:ascii="SimSun" w:hAnsi="SimSun" w:eastAsia="SimSun" w:cs="SimSun"/>
                <w:kern w:val="0"/>
                <w:sz w:val="24"/>
                <w:szCs w:val="24"/>
                <w:lang w:val="en-US" w:eastAsia="zh-CN" w:bidi="ar"/>
              </w:rPr>
              <w:t>Largest contig</w:t>
            </w:r>
          </w:p>
        </w:tc>
        <w:tc>
          <w:tcPr>
            <w:tcW w:w="0" w:type="auto"/>
            <w:shd w:val="clear"/>
            <w:vAlign w:val="center"/>
          </w:tcPr>
          <w:p w14:paraId="334AD956">
            <w:pPr>
              <w:keepNext w:val="0"/>
              <w:keepLines w:val="0"/>
              <w:widowControl/>
              <w:suppressLineNumbers w:val="0"/>
              <w:jc w:val="left"/>
            </w:pPr>
            <w:r>
              <w:rPr>
                <w:rFonts w:ascii="SimSun" w:hAnsi="SimSun" w:eastAsia="SimSun" w:cs="SimSun"/>
                <w:kern w:val="0"/>
                <w:sz w:val="24"/>
                <w:szCs w:val="24"/>
                <w:lang w:val="en-US" w:eastAsia="zh-CN" w:bidi="ar"/>
              </w:rPr>
              <w:t>132,140 bp</w:t>
            </w:r>
          </w:p>
        </w:tc>
      </w:tr>
      <w:tr w14:paraId="305DDDA8">
        <w:trPr>
          <w:tblCellSpacing w:w="15" w:type="dxa"/>
        </w:trPr>
        <w:tc>
          <w:tcPr>
            <w:tcW w:w="0" w:type="auto"/>
            <w:shd w:val="clear"/>
            <w:vAlign w:val="center"/>
          </w:tcPr>
          <w:p w14:paraId="14019F95">
            <w:pPr>
              <w:keepNext w:val="0"/>
              <w:keepLines w:val="0"/>
              <w:widowControl/>
              <w:suppressLineNumbers w:val="0"/>
              <w:jc w:val="left"/>
            </w:pPr>
            <w:r>
              <w:rPr>
                <w:rFonts w:ascii="SimSun" w:hAnsi="SimSun" w:eastAsia="SimSun" w:cs="SimSun"/>
                <w:kern w:val="0"/>
                <w:sz w:val="24"/>
                <w:szCs w:val="24"/>
                <w:lang w:val="en-US" w:eastAsia="zh-CN" w:bidi="ar"/>
              </w:rPr>
              <w:t>Total assembly length</w:t>
            </w:r>
          </w:p>
        </w:tc>
        <w:tc>
          <w:tcPr>
            <w:tcW w:w="0" w:type="auto"/>
            <w:shd w:val="clear"/>
            <w:vAlign w:val="center"/>
          </w:tcPr>
          <w:p w14:paraId="0D740C01">
            <w:pPr>
              <w:keepNext w:val="0"/>
              <w:keepLines w:val="0"/>
              <w:widowControl/>
              <w:suppressLineNumbers w:val="0"/>
              <w:jc w:val="left"/>
            </w:pPr>
            <w:r>
              <w:rPr>
                <w:rFonts w:ascii="SimSun" w:hAnsi="SimSun" w:eastAsia="SimSun" w:cs="SimSun"/>
                <w:kern w:val="0"/>
                <w:sz w:val="24"/>
                <w:szCs w:val="24"/>
                <w:lang w:val="en-US" w:eastAsia="zh-CN" w:bidi="ar"/>
              </w:rPr>
              <w:t>179,288 bp</w:t>
            </w:r>
          </w:p>
        </w:tc>
      </w:tr>
      <w:tr w14:paraId="1D9FA4F8">
        <w:trPr>
          <w:tblCellSpacing w:w="15" w:type="dxa"/>
        </w:trPr>
        <w:tc>
          <w:tcPr>
            <w:tcW w:w="0" w:type="auto"/>
            <w:shd w:val="clear"/>
            <w:vAlign w:val="center"/>
          </w:tcPr>
          <w:p w14:paraId="54A44C04">
            <w:pPr>
              <w:keepNext w:val="0"/>
              <w:keepLines w:val="0"/>
              <w:widowControl/>
              <w:suppressLineNumbers w:val="0"/>
              <w:jc w:val="left"/>
            </w:pPr>
            <w:r>
              <w:rPr>
                <w:rFonts w:ascii="SimSun" w:hAnsi="SimSun" w:eastAsia="SimSun" w:cs="SimSun"/>
                <w:kern w:val="0"/>
                <w:sz w:val="24"/>
                <w:szCs w:val="24"/>
                <w:lang w:val="en-US" w:eastAsia="zh-CN" w:bidi="ar"/>
              </w:rPr>
              <w:t>N50</w:t>
            </w:r>
          </w:p>
        </w:tc>
        <w:tc>
          <w:tcPr>
            <w:tcW w:w="0" w:type="auto"/>
            <w:shd w:val="clear"/>
            <w:vAlign w:val="center"/>
          </w:tcPr>
          <w:p w14:paraId="79B7DFB3">
            <w:pPr>
              <w:keepNext w:val="0"/>
              <w:keepLines w:val="0"/>
              <w:widowControl/>
              <w:suppressLineNumbers w:val="0"/>
              <w:jc w:val="left"/>
            </w:pPr>
            <w:r>
              <w:rPr>
                <w:rFonts w:ascii="SimSun" w:hAnsi="SimSun" w:eastAsia="SimSun" w:cs="SimSun"/>
                <w:kern w:val="0"/>
                <w:sz w:val="24"/>
                <w:szCs w:val="24"/>
                <w:lang w:val="en-US" w:eastAsia="zh-CN" w:bidi="ar"/>
              </w:rPr>
              <w:t>132,140 bp</w:t>
            </w:r>
          </w:p>
        </w:tc>
      </w:tr>
      <w:tr w14:paraId="63FECFE1">
        <w:trPr>
          <w:tblCellSpacing w:w="15" w:type="dxa"/>
        </w:trPr>
        <w:tc>
          <w:tcPr>
            <w:tcW w:w="0" w:type="auto"/>
            <w:shd w:val="clear"/>
            <w:vAlign w:val="center"/>
          </w:tcPr>
          <w:p w14:paraId="6DBA36AC">
            <w:pPr>
              <w:keepNext w:val="0"/>
              <w:keepLines w:val="0"/>
              <w:widowControl/>
              <w:suppressLineNumbers w:val="0"/>
              <w:jc w:val="left"/>
            </w:pPr>
            <w:r>
              <w:rPr>
                <w:rFonts w:ascii="SimSun" w:hAnsi="SimSun" w:eastAsia="SimSun" w:cs="SimSun"/>
                <w:kern w:val="0"/>
                <w:sz w:val="24"/>
                <w:szCs w:val="24"/>
                <w:lang w:val="en-US" w:eastAsia="zh-CN" w:bidi="ar"/>
              </w:rPr>
              <w:t>Reference genome length</w:t>
            </w:r>
          </w:p>
        </w:tc>
        <w:tc>
          <w:tcPr>
            <w:tcW w:w="0" w:type="auto"/>
            <w:shd w:val="clear"/>
            <w:vAlign w:val="center"/>
          </w:tcPr>
          <w:p w14:paraId="70FB401F">
            <w:pPr>
              <w:keepNext w:val="0"/>
              <w:keepLines w:val="0"/>
              <w:widowControl/>
              <w:suppressLineNumbers w:val="0"/>
              <w:jc w:val="left"/>
            </w:pPr>
            <w:r>
              <w:rPr>
                <w:rFonts w:ascii="SimSun" w:hAnsi="SimSun" w:eastAsia="SimSun" w:cs="SimSun"/>
                <w:kern w:val="0"/>
                <w:sz w:val="24"/>
                <w:szCs w:val="24"/>
                <w:lang w:val="en-US" w:eastAsia="zh-CN" w:bidi="ar"/>
              </w:rPr>
              <w:t>197,394 bp</w:t>
            </w:r>
          </w:p>
        </w:tc>
      </w:tr>
      <w:tr w14:paraId="34856C48">
        <w:trPr>
          <w:tblCellSpacing w:w="15" w:type="dxa"/>
        </w:trPr>
        <w:tc>
          <w:tcPr>
            <w:tcW w:w="0" w:type="auto"/>
            <w:shd w:val="clear"/>
            <w:vAlign w:val="center"/>
          </w:tcPr>
          <w:p w14:paraId="3B57578F">
            <w:pPr>
              <w:keepNext w:val="0"/>
              <w:keepLines w:val="0"/>
              <w:widowControl/>
              <w:suppressLineNumbers w:val="0"/>
              <w:jc w:val="left"/>
            </w:pPr>
            <w:r>
              <w:rPr>
                <w:rFonts w:ascii="SimSun" w:hAnsi="SimSun" w:eastAsia="SimSun" w:cs="SimSun"/>
                <w:kern w:val="0"/>
                <w:sz w:val="24"/>
                <w:szCs w:val="24"/>
                <w:lang w:val="en-US" w:eastAsia="zh-CN" w:bidi="ar"/>
              </w:rPr>
              <w:t>Genome coverage</w:t>
            </w:r>
          </w:p>
        </w:tc>
        <w:tc>
          <w:tcPr>
            <w:tcW w:w="0" w:type="auto"/>
            <w:shd w:val="clear"/>
            <w:vAlign w:val="center"/>
          </w:tcPr>
          <w:p w14:paraId="7EF9D03B">
            <w:pPr>
              <w:keepNext w:val="0"/>
              <w:keepLines w:val="0"/>
              <w:widowControl/>
              <w:suppressLineNumbers w:val="0"/>
              <w:jc w:val="left"/>
            </w:pPr>
            <w:r>
              <w:rPr>
                <w:rFonts w:ascii="SimSun" w:hAnsi="SimSun" w:eastAsia="SimSun" w:cs="SimSun"/>
                <w:kern w:val="0"/>
                <w:sz w:val="24"/>
                <w:szCs w:val="24"/>
                <w:lang w:val="en-US" w:eastAsia="zh-CN" w:bidi="ar"/>
              </w:rPr>
              <w:t>~90.8%</w:t>
            </w:r>
          </w:p>
        </w:tc>
      </w:tr>
    </w:tbl>
    <w:p w14:paraId="37C3E0C4">
      <w:pPr>
        <w:keepNext w:val="0"/>
        <w:keepLines w:val="0"/>
        <w:widowControl/>
        <w:suppressLineNumbers w:val="0"/>
      </w:pPr>
    </w:p>
    <w:p w14:paraId="7FF5AC83">
      <w:pPr>
        <w:pStyle w:val="3"/>
        <w:keepNext w:val="0"/>
        <w:keepLines w:val="0"/>
        <w:widowControl/>
        <w:suppressLineNumbers w:val="0"/>
      </w:pPr>
      <w:r>
        <w:t>N50 Length</w:t>
      </w:r>
    </w:p>
    <w:p w14:paraId="4DA5F0AD">
      <w:pPr>
        <w:pStyle w:val="10"/>
        <w:keepNext w:val="0"/>
        <w:keepLines w:val="0"/>
        <w:widowControl/>
        <w:suppressLineNumbers w:val="0"/>
      </w:pPr>
      <w:r>
        <w:t xml:space="preserve">The </w:t>
      </w:r>
      <w:r>
        <w:rPr>
          <w:rStyle w:val="11"/>
        </w:rPr>
        <w:t>N50 statistic</w:t>
      </w:r>
      <w:r>
        <w:t xml:space="preserve"> is a commonly used metric for evaluating genome assembly quality. It represents the contig length such that </w:t>
      </w:r>
      <w:r>
        <w:rPr>
          <w:rStyle w:val="11"/>
        </w:rPr>
        <w:t>50% of the total assembled genome length is contained in contigs of that length or longer</w:t>
      </w:r>
      <w:r>
        <w:t>. A larger N50 value indicates a more contiguous assembly with longer sequences, which generally reflects higher assembly quality.</w:t>
      </w:r>
    </w:p>
    <w:p w14:paraId="6A4C625C">
      <w:pPr>
        <w:pStyle w:val="10"/>
        <w:keepNext w:val="0"/>
        <w:keepLines w:val="0"/>
        <w:widowControl/>
        <w:suppressLineNumbers w:val="0"/>
      </w:pPr>
      <w:r>
        <w:t xml:space="preserve">In this assembly, the N50 value was </w:t>
      </w:r>
      <w:r>
        <w:rPr>
          <w:rStyle w:val="11"/>
        </w:rPr>
        <w:t>132,140 bp</w:t>
      </w:r>
      <w:r>
        <w:t>, indicating that a large portion of the genome is represented by long contigs.</w:t>
      </w:r>
    </w:p>
    <w:p w14:paraId="1D180633">
      <w:pPr>
        <w:pStyle w:val="3"/>
        <w:keepNext w:val="0"/>
        <w:keepLines w:val="0"/>
        <w:widowControl/>
        <w:suppressLineNumbers w:val="0"/>
      </w:pPr>
      <w:r>
        <w:t>Genome Coverage</w:t>
      </w:r>
    </w:p>
    <w:p w14:paraId="445696AA">
      <w:pPr>
        <w:pStyle w:val="10"/>
        <w:keepNext w:val="0"/>
        <w:keepLines w:val="0"/>
        <w:widowControl/>
        <w:suppressLineNumbers w:val="0"/>
      </w:pPr>
      <w:r>
        <w:rPr>
          <w:rStyle w:val="11"/>
        </w:rPr>
        <w:t>Genome coverage</w:t>
      </w:r>
      <w:r>
        <w:t xml:space="preserve"> (also referred to as genome fraction) represents the </w:t>
      </w:r>
      <w:r>
        <w:rPr>
          <w:rStyle w:val="11"/>
        </w:rPr>
        <w:t>percentage of the reference genome that is covered by the assembled contigs</w:t>
      </w:r>
      <w:r>
        <w:t>. It measures how much of the original genome has been successfully reconstructed during the assembly process.</w:t>
      </w:r>
    </w:p>
    <w:p w14:paraId="64D94EA1">
      <w:pPr>
        <w:pStyle w:val="10"/>
        <w:keepNext w:val="0"/>
        <w:keepLines w:val="0"/>
        <w:widowControl/>
        <w:suppressLineNumbers w:val="0"/>
      </w:pPr>
      <w:r>
        <w:t xml:space="preserve">The reference genome length was </w:t>
      </w:r>
      <w:r>
        <w:rPr>
          <w:rStyle w:val="11"/>
        </w:rPr>
        <w:t>197,394 bp</w:t>
      </w:r>
      <w:r>
        <w:t xml:space="preserve">, while the total length of assembled contigs was </w:t>
      </w:r>
      <w:r>
        <w:rPr>
          <w:rStyle w:val="11"/>
        </w:rPr>
        <w:t>179,288 bp</w:t>
      </w:r>
      <w:r>
        <w:t xml:space="preserve">. Based on these values, the genome coverage is approximately </w:t>
      </w:r>
      <w:r>
        <w:rPr>
          <w:rStyle w:val="11"/>
        </w:rPr>
        <w:t>90.8%</w:t>
      </w:r>
      <w:r>
        <w:t>, indicating that most of the genome was successfully reconstructed by the assembly process.</w:t>
      </w:r>
    </w:p>
    <w:p w14:paraId="6048E0D9">
      <w:pPr>
        <w:pStyle w:val="3"/>
        <w:keepNext w:val="0"/>
        <w:keepLines w:val="0"/>
        <w:widowControl/>
        <w:suppressLineNumbers w:val="0"/>
      </w:pPr>
      <w:r>
        <w:t>Assembly Improvement</w:t>
      </w:r>
    </w:p>
    <w:p w14:paraId="3A182853">
      <w:pPr>
        <w:pStyle w:val="10"/>
        <w:keepNext w:val="0"/>
        <w:keepLines w:val="0"/>
        <w:widowControl/>
        <w:suppressLineNumbers w:val="0"/>
      </w:pPr>
      <w:r>
        <w:t xml:space="preserve">Assembly quality can sometimes be improved by adjusting parameters of the assembly algorithm, such as the </w:t>
      </w:r>
      <w:r>
        <w:rPr>
          <w:rStyle w:val="11"/>
        </w:rPr>
        <w:t>k-mer sizes used during SPAdes assembly</w:t>
      </w:r>
      <w:r>
        <w:t>. Different k-mer values influence the structure of the De Bruijn graph and can affect contig length and assembly continuity.</w:t>
      </w:r>
    </w:p>
    <w:p w14:paraId="7A5CD1B3">
      <w:pPr>
        <w:pStyle w:val="10"/>
        <w:keepNext w:val="0"/>
        <w:keepLines w:val="0"/>
        <w:widowControl/>
        <w:suppressLineNumbers w:val="0"/>
      </w:pPr>
      <w:r>
        <w:t>For example, SPAdes allows the use of multiple k-mer sizes using the following command:</w:t>
      </w:r>
    </w:p>
    <w:p w14:paraId="2BF0177B">
      <w:pPr>
        <w:keepNext w:val="0"/>
        <w:keepLines w:val="0"/>
        <w:widowControl/>
        <w:suppressLineNumbers w:val="0"/>
        <w:bidi w:val="0"/>
        <w:jc w:val="left"/>
      </w:pPr>
      <w:r>
        <w:rPr>
          <w:rFonts w:ascii="SimSun" w:hAnsi="SimSun" w:eastAsia="SimSun" w:cs="SimSun"/>
          <w:kern w:val="0"/>
          <w:sz w:val="24"/>
          <w:szCs w:val="24"/>
          <w:lang w:val="en-US" w:eastAsia="zh-CN" w:bidi="ar"/>
        </w:rPr>
        <w:t>spades.py -1 mutant_R1.fastq -2 mutant_R2.fastq -k 21,33,55,77 -o assembly_output2</w:t>
      </w:r>
    </w:p>
    <w:p w14:paraId="2506E4E7">
      <w:pPr>
        <w:pStyle w:val="10"/>
        <w:keepNext w:val="0"/>
        <w:keepLines w:val="0"/>
        <w:widowControl/>
        <w:suppressLineNumbers w:val="0"/>
      </w:pPr>
      <w:r>
        <w:t xml:space="preserve">Testing different parameter settings can potentially improve metrics such as </w:t>
      </w:r>
      <w:r>
        <w:rPr>
          <w:rStyle w:val="11"/>
        </w:rPr>
        <w:t>N50 length and genome coverage</w:t>
      </w:r>
      <w:r>
        <w:t>.</w:t>
      </w:r>
      <w:bookmarkStart w:id="0" w:name="_GoBack"/>
      <w:bookmarkEnd w:id="0"/>
    </w:p>
    <w:p w14:paraId="79D17D28">
      <w:pPr>
        <w:pStyle w:val="2"/>
        <w:keepNext w:val="0"/>
        <w:keepLines w:val="0"/>
        <w:widowControl/>
        <w:suppressLineNumbers w:val="0"/>
      </w:pPr>
      <w:r>
        <w:t>Conclusion</w:t>
      </w:r>
    </w:p>
    <w:p w14:paraId="7DF49395">
      <w:pPr>
        <w:pStyle w:val="10"/>
        <w:keepNext w:val="0"/>
        <w:keepLines w:val="0"/>
        <w:widowControl/>
        <w:suppressLineNumbers w:val="0"/>
      </w:pPr>
      <w:r>
        <w:t xml:space="preserve">In this assignment, a de novo genome assembly was performed using paired-end sequencing reads. The assembly was generated using the </w:t>
      </w:r>
      <w:r>
        <w:rPr>
          <w:rStyle w:val="11"/>
        </w:rPr>
        <w:t>SPAdes genome assembler</w:t>
      </w:r>
      <w:r>
        <w:t xml:space="preserve">, which is based on the </w:t>
      </w:r>
      <w:r>
        <w:rPr>
          <w:rStyle w:val="11"/>
        </w:rPr>
        <w:t>De Bruijn graph algorithm</w:t>
      </w:r>
      <w:r>
        <w:t xml:space="preserve">. The resulting contigs were evaluated using </w:t>
      </w:r>
      <w:r>
        <w:rPr>
          <w:rStyle w:val="11"/>
        </w:rPr>
        <w:t>QUAST</w:t>
      </w:r>
      <w:r>
        <w:t>, which provided assembly statistics including N50 and genome coverage.</w:t>
      </w:r>
    </w:p>
    <w:p w14:paraId="06EA349C">
      <w:pPr>
        <w:pStyle w:val="10"/>
        <w:keepNext w:val="0"/>
        <w:keepLines w:val="0"/>
        <w:widowControl/>
        <w:suppressLineNumbers w:val="0"/>
      </w:pPr>
      <w:r>
        <w:t xml:space="preserve">The evaluation showed that the assembly produced </w:t>
      </w:r>
      <w:r>
        <w:rPr>
          <w:rStyle w:val="11"/>
        </w:rPr>
        <w:t>6 contigs with an N50 value of 132,140 bp and approximately 90.8% genome coverage</w:t>
      </w:r>
      <w:r>
        <w:t>. These results indicate that a significant portion of the genome was successfully reconstructed. Although the assembly achieved good coverage, further improvements may be possible by adjusting assembly parameters or using additional sequencing data.</w:t>
      </w:r>
    </w:p>
    <w:p w14:paraId="57E6D7D2">
      <w:pPr>
        <w:pStyle w:val="10"/>
        <w:keepNext w:val="0"/>
        <w:keepLines w:val="0"/>
        <w:widowControl/>
        <w:numPr>
          <w:numId w:val="0"/>
        </w:numPr>
        <w:suppressLineNumbers w:val="0"/>
        <w:spacing w:before="0" w:beforeAutospacing="1" w:after="0" w:afterAutospacing="1"/>
        <w:ind w:right="0" w:rightChars="0"/>
        <w:jc w:val="left"/>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9EB9D0"/>
    <w:multiLevelType w:val="singleLevel"/>
    <w:tmpl w:val="FD9EB9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DCA7F6"/>
    <w:multiLevelType w:val="singleLevel"/>
    <w:tmpl w:val="FFDCA7F6"/>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AE8BF1"/>
    <w:rsid w:val="19F55CDE"/>
    <w:rsid w:val="1F74AECD"/>
    <w:rsid w:val="4FF67972"/>
    <w:rsid w:val="5FDF5851"/>
    <w:rsid w:val="7F63ECD4"/>
    <w:rsid w:val="B7AE8BF1"/>
    <w:rsid w:val="BFF7D10D"/>
    <w:rsid w:val="DF235501"/>
    <w:rsid w:val="DFAF5066"/>
    <w:rsid w:val="DFDEA6B5"/>
    <w:rsid w:val="EF5DF41A"/>
    <w:rsid w:val="EFFF7084"/>
    <w:rsid w:val="F9CF9491"/>
    <w:rsid w:val="FBCE2F52"/>
    <w:rsid w:val="FBDC3FC4"/>
    <w:rsid w:val="FCAEE970"/>
    <w:rsid w:val="FDFDB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TotalTime>
  <ScaleCrop>false</ScaleCrop>
  <LinksUpToDate>false</LinksUpToDate>
  <CharactersWithSpaces>0</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2026-03-04T12:34:00Z</dcterms:created>
  <dc:creator>priyanthirajamanoharan</dc:creator>
  <cp:lastModifiedBy>priyanthirajamanoharan</cp:lastModifiedBy>
  <dcterms:modified xsi:type="dcterms:W3CDTF">2026-03-04T13:04:39Z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94C592A62334299262D9A76994EC8EE0_41</vt:lpwstr>
  </property>
</Properties>
</file>