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B4F"/>
          <w:sz w:val="18"/>
          <w:szCs w:val="18"/>
        </w:rPr>
        <w:t xml:space="preserve">EDS MIGRATION — COMPARATIVE ANALYSIS</w:t>
      </w:r>
    </w:p>
    <w:p>
      <w:pPr>
        <w:spacing w:after="40"/>
      </w:pPr>
      <w:r>
        <w:rPr>
          <w:b/>
          <w:bCs/>
          <w:color w:val="1F3D2F"/>
          <w:sz w:val="40"/>
          <w:szCs w:val="40"/>
        </w:rPr>
        <w:t xml:space="preserve">Bed Bath N' Table — Australia vs Singapore</w:t>
      </w:r>
    </w:p>
    <w:p>
      <w:pPr>
        <w:spacing w:after="100"/>
      </w:pPr>
      <w:r>
        <w:rPr>
          <w:i/>
          <w:iCs/>
          <w:color w:val="5A5A6A"/>
          <w:sz w:val="22"/>
          <w:szCs w:val="22"/>
        </w:rPr>
        <w:t xml:space="preserve">Commonalities and variations across the two storefronts</w:t>
      </w:r>
    </w:p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This document compares the migration scope of the two Bed Bath N’ Table storefronts analysed — the Australian flagship (bedbathntable.com.au) and the Singapore site (bedbathntable.com.sg) — to highlight what can be reused across both and where they diverge.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At-a-Glance Comparison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400"/>
        <w:gridCol w:w="2500"/>
        <w:gridCol w:w="2500"/>
        <w:gridCol w:w="18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Australia (AU)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Singapore (SG)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 + PageBuilder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 + PageBuilder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Common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CDN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Fastly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Fastly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Sitemap URLs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2,860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6,756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 (SG larger)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pages (PDP)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2,033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~5,165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Functional 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 (functional)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Mostly common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variants catalogued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61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 (AU richer)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Sample analysed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77 pages (0 failed)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51 pages (27 failed / stale)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Sitemap quality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Clean, categorized (products/categories/cms/pages)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Single sitemap, ~35% stale/404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Dedicated template (~170 pages)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Not present as template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 (AU only)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Experimentation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 Tasty (A/B + personalization)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Not detected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 (AU only)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Payment methods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Afterpay, PayPal, Zip, Apple Pay, Google Pay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Afterpay, PayPal</w:t>
            </w:r>
          </w:p>
        </w:tc>
        <w:tc>
          <w:tcPr>
            <w:shd w:fill="FB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Variation (AU richer)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EDS RUM pilot (rum.hlx.page)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Present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Present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Common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Commonalities (Reusable Across Both)</w:t>
      </w:r>
    </w:p>
    <w:p>
      <w:pPr>
        <w:spacing w:after="100"/>
      </w:pPr>
      <w:r>
        <w:rPr>
          <w:sz w:val="21"/>
          <w:szCs w:val="21"/>
        </w:rPr>
        <w:t xml:space="preserve">The two sites share the same brand, platform and design system, so a large share of migration work is reusable.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Shared platform &amp; architecture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Identical stack: Adobe Commerce (Magento 2) with PageBuilder content, fronted by Fastly CDN.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Same commerce model: catalog-driven PDPs, faceted PLPs, category landings, cart/checkout/wishlist.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Both already load Adobe Edge Delivery RUM (rum.hlx.page) — an EDS measurement pilot is in place on each.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Shared templates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600"/>
        <w:gridCol w:w="2830"/>
        <w:gridCol w:w="283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SG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commerce-standard (home/category/PLP/PDP shell)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(63)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(43)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product-detail (PDP)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product-listing (PLP)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category-landing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/ editorial content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(4)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(2 article + editorial)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 / static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(in content-editorial)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Shared blocks (same base components)</w:t>
      </w:r>
    </w:p>
    <w:p>
      <w:pPr>
        <w:spacing w:after="100"/>
      </w:pPr>
      <w:r>
        <w:rPr>
          <w:sz w:val="21"/>
          <w:szCs w:val="21"/>
        </w:rPr>
        <w:t xml:space="preserve">Base blocks present on BOTH sites — these can be built once and reused, with per-site design variations: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000"/>
        <w:gridCol w:w="3130"/>
        <w:gridCol w:w="313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 block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 variants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SG variants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(global)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 (search/newsletter/cart/filters)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carousel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columns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/ unknown (PageBuilder comps)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Variations (Site-Specific)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AU-only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Store-locator template: ~170 uniform store pages (address, hours, Get Directions, map, "Search Other Stores"). Requires Google Maps integration and a store data feed.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 Tasty experimentation layer (A/B testing + personalization) site-wide — adds a migration decision: migrate experiments or rebuild.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Richer payments: Zip, Apple Pay and Google Pay in addition to Afterpay + PayPal.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Google Maps API (store locator) and a dedicated table block (4 variants) for store hours / size guides.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Higher block diversity: 102 variants vs 61 — notably more carousel (19 vs 4) and columns (15 vs 5) variants, reflecting a more heavily merchandised flagship.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SG-only / SG-heavier characteristics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Larger raw catalog: 6,756 sitemap URLs (~5,165 PDPs) vs 2,860 — but with ~35% stale/404 entries needing a validation crawl.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More tabs variants (5 vs 1) — PDP info tabs/accordions used more.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Single un-categorized sitemap (vs AU’s clean products/categories/cms/pages split).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Template-count nuance</w:t>
      </w:r>
    </w:p>
    <w:p>
      <w:pPr>
        <w:spacing w:after="100"/>
      </w:pPr>
      <w:r>
        <w:rPr>
          <w:sz w:val="21"/>
          <w:szCs w:val="21"/>
        </w:rPr>
        <w:t xml:space="preserve">AU discovery separated store-locator, size-guide and CMS/guide as distinct templates (7 total); SG collapsed content into a broader "content-editorial" group (4 total). Functionally both sites cover the same page types — the difference is granularity, not fundamentally different page kinds.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Migration Implications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600"/>
        <w:gridCol w:w="76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Shared build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Build the commerce block library and templates ONCE; both sites reuse ~70–80% of blocks with design-variation theming.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Sequencing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Do AU first (cleaner sitemap, store-locator + AB Tasty force the harder integrations early), then SG largely reuses the library.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SG data hygiene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SG needs a URL-validation crawl to strip ~35% stale entries before final counts/import.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 integrations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 adds Google Maps (store locator), AB Tasty, and 3 extra payment methods — scope these as AU-specific.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 automation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Both: PDPs are data-driven and bulk-automatable from the Magento catalog — the largest volume is the least effort.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Reuse estimate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 combined program is materially cheaper than two standalone migrations due to shared blocks/templates.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Effort &amp; Cost Comparison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200"/>
        <w:gridCol w:w="3530"/>
        <w:gridCol w:w="353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Australia (AU)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Singapore (SG)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effort (standalone)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~99–146 person-days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~90–130 person-days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Calendar schedule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~13–19 weeks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~12–18 weeks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Indicative cost (~$600/day)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≈ $59k–$88k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≈ $54k–$78k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Auto-migratable pages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~77%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~77%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Key cost drivers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locator, AB Tasty, 5 payments, 102 blocks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Large catalog, stale-URL cleanup, PLP facets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Combined-program note: because ~70–80% of blocks and all core commerce templates are shared, running both migrations as one program (shared library, per-site theming and content) is expected to cost significantly less than the sum of the two standalone estimates above.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AU and SG as a single multi-site program on a shared EDS block library and template set.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and harden on AU first (it forces store-locator + AB Tasty + full payments), then apply to SG with theming +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 URL-validation crawl on SG before import to remove stale sitemap entries.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PDPs on both via the Magento catalog feed; reserve manual effort for merchandised home/campaign pages.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Decide early whether AB Tasty experiments migrate or are rebuilt in the EDS experimentation model.</w:t>
      </w:r>
    </w:p>
    <w:p>
      <w:pPr>
        <w:pBdr>
          <w:top w:val="single" w:color="E2E2EA" w:sz="6" w:space="6"/>
        </w:pBdr>
        <w:spacing w:before="300"/>
      </w:pPr>
      <w:r>
        <w:rPr>
          <w:i/>
          <w:iCs/>
          <w:color w:val="5A5A6A"/>
          <w:sz w:val="16"/>
          <w:szCs w:val="16"/>
        </w:rPr>
        <w:t xml:space="preserve">Bed Bath N' Table — AU vs SG Comparative Analysis · Generated 2026-08-27 · Green = commonality, amber = variation. Content/presentation-layer scope; Adobe Commerce backend assumed retained.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 Bath N' Table — AU vs SG Comparison</dc:title>
  <dc:creator>EDS Migration Analysis</dc:creator>
  <cp:lastModifiedBy>Un-named</cp:lastModifiedBy>
  <cp:revision>1</cp:revision>
  <dcterms:created xsi:type="dcterms:W3CDTF">2026-08-28T06:37:26.608Z</dcterms:created>
  <dcterms:modified xsi:type="dcterms:W3CDTF">2026-08-28T06:37:26.608Z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