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AI-POWERED LEGALEASE</w:t>
      </w:r>
    </w:p>
    <w:p>
      <w:pPr>
        <w:jc w:val="center"/>
      </w:pPr>
      <w:r>
        <w:rPr>
          <w:b/>
          <w:sz w:val="32"/>
        </w:rPr>
        <w:t>Legal Document Generator</w:t>
      </w:r>
    </w:p>
    <w:p>
      <w:pPr>
        <w:jc w:val="center"/>
      </w:pPr>
      <w:r>
        <w:rPr>
          <w:sz w:val="26"/>
        </w:rPr>
        <w:br/>
        <w:t>Project Document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Team ID</w:t>
            </w:r>
          </w:p>
        </w:tc>
        <w:tc>
          <w:tcPr>
            <w:tcW w:type="dxa" w:w="5040"/>
            <w:vAlign w:val="center"/>
          </w:tcPr>
          <w:p>
            <w:r>
              <w:t>SWTID-2026-9882</w:t>
            </w:r>
          </w:p>
        </w:tc>
      </w:tr>
      <w:tr>
        <w:tc>
          <w:tcPr>
            <w:tcW w:type="dxa" w:w="5040"/>
            <w:vAlign w:val="center"/>
          </w:tcPr>
          <w:p>
            <w:r>
              <w:t>Team Leader</w:t>
            </w:r>
          </w:p>
        </w:tc>
        <w:tc>
          <w:tcPr>
            <w:tcW w:type="dxa" w:w="5040"/>
            <w:vAlign w:val="center"/>
          </w:tcPr>
          <w:p>
            <w:r>
              <w:t>Priya Varshini S A</w:t>
            </w:r>
          </w:p>
        </w:tc>
      </w:tr>
      <w:tr>
        <w:tc>
          <w:tcPr>
            <w:tcW w:type="dxa" w:w="5040"/>
            <w:vAlign w:val="center"/>
          </w:tcPr>
          <w:p>
            <w:r>
              <w:t>Team Member</w:t>
            </w:r>
          </w:p>
        </w:tc>
        <w:tc>
          <w:tcPr>
            <w:tcW w:type="dxa" w:w="5040"/>
            <w:vAlign w:val="center"/>
          </w:tcPr>
          <w:p>
            <w:r>
              <w:t>Ramya A</w:t>
            </w:r>
          </w:p>
        </w:tc>
      </w:tr>
      <w:tr>
        <w:tc>
          <w:tcPr>
            <w:tcW w:type="dxa" w:w="5040"/>
            <w:vAlign w:val="center"/>
          </w:tcPr>
          <w:p>
            <w:r>
              <w:t>Team Member</w:t>
            </w:r>
          </w:p>
        </w:tc>
        <w:tc>
          <w:tcPr>
            <w:tcW w:type="dxa" w:w="5040"/>
            <w:vAlign w:val="center"/>
          </w:tcPr>
          <w:p>
            <w:r>
              <w:t>Nishana A K</w:t>
            </w:r>
          </w:p>
        </w:tc>
      </w:tr>
      <w:tr>
        <w:tc>
          <w:tcPr>
            <w:tcW w:type="dxa" w:w="5040"/>
            <w:vAlign w:val="center"/>
          </w:tcPr>
          <w:p>
            <w:r>
              <w:t>Team Member</w:t>
            </w:r>
          </w:p>
        </w:tc>
        <w:tc>
          <w:tcPr>
            <w:tcW w:type="dxa" w:w="5040"/>
            <w:vAlign w:val="center"/>
          </w:tcPr>
          <w:p>
            <w:r>
              <w:t>Nithya Sri S</w:t>
            </w:r>
          </w:p>
        </w:tc>
      </w:tr>
    </w:tbl>
    <w:p/>
    <w:p>
      <w:pPr>
        <w:jc w:val="center"/>
      </w:pPr>
      <w:r>
        <w:rPr>
          <w:i/>
        </w:rPr>
        <w:t>Date: 30 September 2026</w:t>
      </w:r>
    </w:p>
    <w:p>
      <w:r>
        <w:br w:type="page"/>
      </w:r>
    </w:p>
    <w:p>
      <w:pPr>
        <w:pStyle w:val="Heading1"/>
      </w:pPr>
      <w:r>
        <w:t>1. Project Description</w:t>
      </w:r>
    </w:p>
    <w:p>
      <w:r>
        <w:t>LegalEase is an AI-powered legal document generation platform that uses Generative AI to create customizable, editable and professionally formatted legal documents from user inputs. The system supports documents such as employment contracts, lease agreements and Non-Disclosure Agreements (NDAs), with inputs including document type, parties, key terms and effective dates.</w:t>
      </w:r>
    </w:p>
    <w:p>
      <w:r>
        <w:t>The project combines a Streamlit frontend, FastAPI backend, Gemini-based AI generation, and document formatting/export utilities. Generated documents can be previewed, edited and downloaded as TXT, DOCX or PDF files.</w:t>
      </w:r>
    </w:p>
    <w:p>
      <w:pPr>
        <w:pStyle w:val="Heading1"/>
      </w:pPr>
      <w:r>
        <w:t>2. Project Objectives</w:t>
      </w:r>
    </w:p>
    <w:p>
      <w:pPr>
        <w:pStyle w:val="ListBullet"/>
      </w:pPr>
      <w:r>
        <w:t>Simplify the creation of common legal documents through a guided user interface.</w:t>
      </w:r>
    </w:p>
    <w:p>
      <w:pPr>
        <w:pStyle w:val="ListBullet"/>
      </w:pPr>
      <w:r>
        <w:t>Generate structured legal content from user-provided document requirements.</w:t>
      </w:r>
    </w:p>
    <w:p>
      <w:pPr>
        <w:pStyle w:val="ListBullet"/>
      </w:pPr>
      <w:r>
        <w:t>Provide an editable preview before the document is downloaded.</w:t>
      </w:r>
    </w:p>
    <w:p>
      <w:pPr>
        <w:pStyle w:val="ListBullet"/>
      </w:pPr>
      <w:r>
        <w:t>Support TXT, DOCX and PDF export with professional formatting.</w:t>
      </w:r>
    </w:p>
    <w:p>
      <w:pPr>
        <w:pStyle w:val="ListBullet"/>
      </w:pPr>
      <w:r>
        <w:t>Handle sensitive user inputs with appropriate application security practices.</w:t>
      </w:r>
    </w:p>
    <w:p>
      <w:pPr>
        <w:pStyle w:val="ListBullet"/>
      </w:pPr>
      <w:r>
        <w:t>Provide a practical AI-assisted workflow for users without a legal background.</w:t>
      </w:r>
    </w:p>
    <w:p>
      <w:pPr>
        <w:pStyle w:val="Heading1"/>
      </w:pPr>
      <w:r>
        <w:t>3. Target Use Cases</w:t>
      </w:r>
    </w:p>
    <w:p>
      <w:pPr>
        <w:pStyle w:val="ListBullet"/>
      </w:pPr>
      <w:r>
        <w:t>Employment Contract – generate clauses covering roles, responsibilities, compensation and confidentiality.</w:t>
      </w:r>
    </w:p>
    <w:p>
      <w:pPr>
        <w:pStyle w:val="ListBullet"/>
      </w:pPr>
      <w:r>
        <w:t>Non-Disclosure Agreement – generate a structured NDA from parties, confidentiality scope and effective date.</w:t>
      </w:r>
    </w:p>
    <w:p>
      <w:pPr>
        <w:pStyle w:val="ListBullet"/>
      </w:pPr>
      <w:r>
        <w:t>Lease Agreement – generate a residential lease using property, tenant and lease-term information.</w:t>
      </w:r>
    </w:p>
    <w:p>
      <w:pPr>
        <w:pStyle w:val="Heading1"/>
      </w:pPr>
      <w:r>
        <w:t>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Frontend</w:t>
            </w:r>
          </w:p>
        </w:tc>
        <w:tc>
          <w:tcPr>
            <w:tcW w:type="dxa" w:w="3360"/>
          </w:tcPr>
          <w:p>
            <w:r>
              <w:t>Streamlit</w:t>
            </w:r>
          </w:p>
        </w:tc>
        <w:tc>
          <w:tcPr>
            <w:tcW w:type="dxa" w:w="3360"/>
          </w:tcPr>
          <w:p>
            <w:r>
              <w:t>User inputs, preview, editing and downloads</w:t>
            </w:r>
          </w:p>
        </w:tc>
      </w:tr>
      <w:tr>
        <w:tc>
          <w:tcPr>
            <w:tcW w:type="dxa" w:w="3360"/>
          </w:tcPr>
          <w:p>
            <w:r>
              <w:t>Backend</w:t>
            </w:r>
          </w:p>
        </w:tc>
        <w:tc>
          <w:tcPr>
            <w:tcW w:type="dxa" w:w="3360"/>
          </w:tcPr>
          <w:p>
            <w:r>
              <w:t>FastAPI + Uvicorn</w:t>
            </w:r>
          </w:p>
        </w:tc>
        <w:tc>
          <w:tcPr>
            <w:tcW w:type="dxa" w:w="3360"/>
          </w:tcPr>
          <w:p>
            <w:r>
              <w:t>API endpoints and request processing</w:t>
            </w:r>
          </w:p>
        </w:tc>
      </w:tr>
      <w:tr>
        <w:tc>
          <w:tcPr>
            <w:tcW w:type="dxa" w:w="3360"/>
          </w:tcPr>
          <w:p>
            <w:r>
              <w:t>AI Core</w:t>
            </w:r>
          </w:p>
        </w:tc>
        <w:tc>
          <w:tcPr>
            <w:tcW w:type="dxa" w:w="3360"/>
          </w:tcPr>
          <w:p>
            <w:r>
              <w:t>Google Gemini</w:t>
            </w:r>
          </w:p>
        </w:tc>
        <w:tc>
          <w:tcPr>
            <w:tcW w:type="dxa" w:w="3360"/>
          </w:tcPr>
          <w:p>
            <w:r>
              <w:t>AI-powered legal document generation</w:t>
            </w:r>
          </w:p>
        </w:tc>
      </w:tr>
      <w:tr>
        <w:tc>
          <w:tcPr>
            <w:tcW w:type="dxa" w:w="3360"/>
          </w:tcPr>
          <w:p>
            <w:r>
              <w:t>Validation</w:t>
            </w:r>
          </w:p>
        </w:tc>
        <w:tc>
          <w:tcPr>
            <w:tcW w:type="dxa" w:w="3360"/>
          </w:tcPr>
          <w:p>
            <w:r>
              <w:t>Pydantic</w:t>
            </w:r>
          </w:p>
        </w:tc>
        <w:tc>
          <w:tcPr>
            <w:tcW w:type="dxa" w:w="3360"/>
          </w:tcPr>
          <w:p>
            <w:r>
              <w:t>Validate document-generation requests</w:t>
            </w:r>
          </w:p>
        </w:tc>
      </w:tr>
      <w:tr>
        <w:tc>
          <w:tcPr>
            <w:tcW w:type="dxa" w:w="3360"/>
          </w:tcPr>
          <w:p>
            <w:r>
              <w:t>DOCX</w:t>
            </w:r>
          </w:p>
        </w:tc>
        <w:tc>
          <w:tcPr>
            <w:tcW w:type="dxa" w:w="3360"/>
          </w:tcPr>
          <w:p>
            <w:r>
              <w:t>python-docx</w:t>
            </w:r>
          </w:p>
        </w:tc>
        <w:tc>
          <w:tcPr>
            <w:tcW w:type="dxa" w:w="3360"/>
          </w:tcPr>
          <w:p>
            <w:r>
              <w:t>Formatted Microsoft Word documents</w:t>
            </w:r>
          </w:p>
        </w:tc>
      </w:tr>
      <w:tr>
        <w:tc>
          <w:tcPr>
            <w:tcW w:type="dxa" w:w="3360"/>
          </w:tcPr>
          <w:p>
            <w:r>
              <w:t>PDF</w:t>
            </w:r>
          </w:p>
        </w:tc>
        <w:tc>
          <w:tcPr>
            <w:tcW w:type="dxa" w:w="3360"/>
          </w:tcPr>
          <w:p>
            <w:r>
              <w:t>FPDF</w:t>
            </w:r>
          </w:p>
        </w:tc>
        <w:tc>
          <w:tcPr>
            <w:tcW w:type="dxa" w:w="3360"/>
          </w:tcPr>
          <w:p>
            <w:r>
              <w:t>Branded PDF generation</w:t>
            </w:r>
          </w:p>
        </w:tc>
      </w:tr>
      <w:tr>
        <w:tc>
          <w:tcPr>
            <w:tcW w:type="dxa" w:w="3360"/>
          </w:tcPr>
          <w:p>
            <w:r>
              <w:t>Utilities</w:t>
            </w:r>
          </w:p>
        </w:tc>
        <w:tc>
          <w:tcPr>
            <w:tcW w:type="dxa" w:w="3360"/>
          </w:tcPr>
          <w:p>
            <w:r>
              <w:t>Python, requests, Pillow, python-dotenv</w:t>
            </w:r>
          </w:p>
        </w:tc>
        <w:tc>
          <w:tcPr>
            <w:tcW w:type="dxa" w:w="3360"/>
          </w:tcPr>
          <w:p>
            <w:r>
              <w:t>Application support and environment configuration</w:t>
            </w:r>
          </w:p>
        </w:tc>
      </w:tr>
    </w:tbl>
    <w:p>
      <w:pPr>
        <w:pStyle w:val="Heading1"/>
      </w:pPr>
      <w:r>
        <w:t>5. System Architecture</w:t>
      </w:r>
    </w:p>
    <w:p>
      <w:r>
        <w:t>The proposed architecture contains the following main components:</w:t>
      </w:r>
    </w:p>
    <w:p>
      <w:pPr>
        <w:pStyle w:val="ListBullet"/>
      </w:pPr>
      <w:r>
        <w:t>Streamlit Frontend – collects document type, parties, terms and dates; displays and edits generated output.</w:t>
      </w:r>
    </w:p>
    <w:p>
      <w:pPr>
        <w:pStyle w:val="ListBullet"/>
      </w:pPr>
      <w:r>
        <w:t>FastAPI Backend – exposes the document-generation API and coordinates request processing.</w:t>
      </w:r>
    </w:p>
    <w:p>
      <w:pPr>
        <w:pStyle w:val="ListBullet"/>
      </w:pPr>
      <w:r>
        <w:t>Gemini AI Integration – receives a structured prompt and generates the legal document content.</w:t>
      </w:r>
    </w:p>
    <w:p>
      <w:pPr>
        <w:pStyle w:val="ListBullet"/>
      </w:pPr>
      <w:r>
        <w:t>Formatting Modules – transform generated text into TXT, DOCX and PDF outputs.</w:t>
      </w:r>
    </w:p>
    <w:p>
      <w:pPr>
        <w:pStyle w:val="ListBullet"/>
      </w:pPr>
      <w:r>
        <w:t>Environment Configuration – stores the Gemini API key and other configuration values in a .env file.</w:t>
      </w:r>
    </w:p>
    <w:p>
      <w:pPr>
        <w:pStyle w:val="Heading1"/>
      </w:pPr>
      <w:r>
        <w:t>6. Core Functionalities</w:t>
      </w:r>
    </w:p>
    <w:p>
      <w:pPr>
        <w:pStyle w:val="ListBullet"/>
      </w:pPr>
      <w:r>
        <w:t>Legal document generation based on user inputs.</w:t>
      </w:r>
    </w:p>
    <w:p>
      <w:pPr>
        <w:pStyle w:val="ListBullet"/>
      </w:pPr>
      <w:r>
        <w:t>Editable generated-text preview.</w:t>
      </w:r>
    </w:p>
    <w:p>
      <w:pPr>
        <w:pStyle w:val="ListBullet"/>
      </w:pPr>
      <w:r>
        <w:t>Professional DOCX formatting with headings, terms tables, branding and footer support.</w:t>
      </w:r>
    </w:p>
    <w:p>
      <w:pPr>
        <w:pStyle w:val="ListBullet"/>
      </w:pPr>
      <w:r>
        <w:t>Branded PDF generation with headers/footers and structured sections.</w:t>
      </w:r>
    </w:p>
    <w:p>
      <w:pPr>
        <w:pStyle w:val="ListBullet"/>
      </w:pPr>
      <w:r>
        <w:t>Plain-text TXT export.</w:t>
      </w:r>
    </w:p>
    <w:p>
      <w:pPr>
        <w:pStyle w:val="ListBullet"/>
      </w:pPr>
      <w:r>
        <w:t>Text sanitization for cleaner generated output.</w:t>
      </w:r>
    </w:p>
    <w:p>
      <w:pPr>
        <w:pStyle w:val="ListBullet"/>
      </w:pPr>
      <w:r>
        <w:t>Dynamic Streamlit interface for document generation and download.</w:t>
      </w:r>
    </w:p>
    <w:p>
      <w:pPr>
        <w:pStyle w:val="Heading1"/>
      </w:pPr>
      <w:r>
        <w:t>7. User Input Fields</w:t>
      </w:r>
    </w:p>
    <w:tbl>
      <w:tblPr>
        <w:tblStyle w:val="TableGrid"/>
        <w:tblW w:type="auto" w:w="0"/>
        <w:tblLook w:firstColumn="1" w:firstRow="1" w:lastColumn="0" w:lastRow="0" w:noHBand="0" w:noVBand="1" w:val="04A0"/>
      </w:tblPr>
      <w:tblGrid>
        <w:gridCol w:w="3360"/>
        <w:gridCol w:w="3360"/>
        <w:gridCol w:w="3360"/>
      </w:tblGrid>
      <w:tr>
        <w:tc>
          <w:tcPr>
            <w:tcW w:type="dxa" w:w="3360"/>
          </w:tcPr>
          <w:p>
            <w:r>
              <w:t>Input</w:t>
            </w:r>
          </w:p>
        </w:tc>
        <w:tc>
          <w:tcPr>
            <w:tcW w:type="dxa" w:w="3360"/>
          </w:tcPr>
          <w:p>
            <w:r>
              <w:t>Purpose</w:t>
            </w:r>
          </w:p>
        </w:tc>
        <w:tc>
          <w:tcPr>
            <w:tcW w:type="dxa" w:w="3360"/>
          </w:tcPr>
          <w:p>
            <w:r>
              <w:t>Example</w:t>
            </w:r>
          </w:p>
        </w:tc>
      </w:tr>
      <w:tr>
        <w:tc>
          <w:tcPr>
            <w:tcW w:type="dxa" w:w="3360"/>
          </w:tcPr>
          <w:p>
            <w:r>
              <w:t>Document Type</w:t>
            </w:r>
          </w:p>
        </w:tc>
        <w:tc>
          <w:tcPr>
            <w:tcW w:type="dxa" w:w="3360"/>
          </w:tcPr>
          <w:p>
            <w:r>
              <w:t>Type of legal document</w:t>
            </w:r>
          </w:p>
        </w:tc>
        <w:tc>
          <w:tcPr>
            <w:tcW w:type="dxa" w:w="3360"/>
          </w:tcPr>
          <w:p>
            <w:r>
              <w:t>Freelance Work Contract</w:t>
            </w:r>
          </w:p>
        </w:tc>
      </w:tr>
      <w:tr>
        <w:tc>
          <w:tcPr>
            <w:tcW w:type="dxa" w:w="3360"/>
          </w:tcPr>
          <w:p>
            <w:r>
              <w:t>Parties Involved</w:t>
            </w:r>
          </w:p>
        </w:tc>
        <w:tc>
          <w:tcPr>
            <w:tcW w:type="dxa" w:w="3360"/>
          </w:tcPr>
          <w:p>
            <w:r>
              <w:t>Individuals/entities and roles</w:t>
            </w:r>
          </w:p>
        </w:tc>
        <w:tc>
          <w:tcPr>
            <w:tcW w:type="dxa" w:w="3360"/>
          </w:tcPr>
          <w:p>
            <w:r>
              <w:t>Jane Doe (Service Provider), TechNova Inc. (Client)</w:t>
            </w:r>
          </w:p>
        </w:tc>
      </w:tr>
      <w:tr>
        <w:tc>
          <w:tcPr>
            <w:tcW w:type="dxa" w:w="3360"/>
          </w:tcPr>
          <w:p>
            <w:r>
              <w:t>Terms &amp; Conditions</w:t>
            </w:r>
          </w:p>
        </w:tc>
        <w:tc>
          <w:tcPr>
            <w:tcW w:type="dxa" w:w="3360"/>
          </w:tcPr>
          <w:p>
            <w:r>
              <w:t>Clauses and rules; can be separated by semicolons</w:t>
            </w:r>
          </w:p>
        </w:tc>
        <w:tc>
          <w:tcPr>
            <w:tcW w:type="dxa" w:w="3360"/>
          </w:tcPr>
          <w:p>
            <w:r>
              <w:t>Payment within 30 days; confidentiality maintained</w:t>
            </w:r>
          </w:p>
        </w:tc>
      </w:tr>
      <w:tr>
        <w:tc>
          <w:tcPr>
            <w:tcW w:type="dxa" w:w="3360"/>
          </w:tcPr>
          <w:p>
            <w:r>
              <w:t>Effective Date</w:t>
            </w:r>
          </w:p>
        </w:tc>
        <w:tc>
          <w:tcPr>
            <w:tcW w:type="dxa" w:w="3360"/>
          </w:tcPr>
          <w:p>
            <w:r>
              <w:t>Date the agreement becomes effective</w:t>
            </w:r>
          </w:p>
        </w:tc>
        <w:tc>
          <w:tcPr>
            <w:tcW w:type="dxa" w:w="3360"/>
          </w:tcPr>
          <w:p>
            <w:r>
              <w:t>April 15, 2025</w:t>
            </w:r>
          </w:p>
        </w:tc>
      </w:tr>
    </w:tbl>
    <w:p>
      <w:pPr>
        <w:pStyle w:val="Heading1"/>
      </w:pPr>
      <w:r>
        <w:t>8. API Design</w:t>
      </w:r>
    </w:p>
    <w:p>
      <w:r>
        <w:t>Primary endpoint:</w:t>
      </w:r>
    </w:p>
    <w:p>
      <w:r>
        <w:rPr>
          <w:b/>
        </w:rPr>
        <w:t>POST /generate</w:t>
      </w:r>
    </w:p>
    <w:p>
      <w:r>
        <w:t>The endpoint accepts validated document-generation data including document_type, parties, terms and dates. The backend passes these values to the Gemini document generator and returns the generated legal content to the frontend.</w:t>
      </w:r>
    </w:p>
    <w:p>
      <w:pPr>
        <w:pStyle w:val="Heading1"/>
      </w:pPr>
      <w:r>
        <w:t>9. Document Generation Workflow</w:t>
      </w:r>
    </w:p>
    <w:p>
      <w:r>
        <w:t>1. User opens the LegalEase Streamlit interface.</w:t>
      </w:r>
    </w:p>
    <w:p>
      <w:r>
        <w:t>2. User selects the required document type.</w:t>
      </w:r>
    </w:p>
    <w:p>
      <w:r>
        <w:t>3. User enters parties, terms and effective date.</w:t>
      </w:r>
    </w:p>
    <w:p>
      <w:r>
        <w:t>4. Frontend sends the request to the FastAPI /generate endpoint.</w:t>
      </w:r>
    </w:p>
    <w:p>
      <w:r>
        <w:t>5. FastAPI validates the request and invokes the Gemini document generator.</w:t>
      </w:r>
    </w:p>
    <w:p>
      <w:r>
        <w:t>6. Gemini produces structured legal-document content from the supplied requirements.</w:t>
      </w:r>
    </w:p>
    <w:p>
      <w:r>
        <w:t>7. The generated content is sanitized and shown in the preview.</w:t>
      </w:r>
    </w:p>
    <w:p>
      <w:r>
        <w:t>8. User can edit the content before export.</w:t>
      </w:r>
    </w:p>
    <w:p>
      <w:r>
        <w:t>9. The final document can be downloaded as TXT, DOCX or PDF.</w:t>
      </w:r>
    </w:p>
    <w:p>
      <w:pPr>
        <w:pStyle w:val="Heading1"/>
      </w:pPr>
      <w:r>
        <w:t>10. Formatting and Export</w:t>
      </w:r>
    </w:p>
    <w:p>
      <w:pPr>
        <w:pStyle w:val="ListBullet"/>
      </w:pPr>
      <w:r>
        <w:t>TXT: plain-text version of the generated document.</w:t>
      </w:r>
    </w:p>
    <w:p>
      <w:pPr>
        <w:pStyle w:val="ListBullet"/>
      </w:pPr>
      <w:r>
        <w:t>DOCX: editable Word document with title, paragraph formatting, logo/branding support, terms table and footer.</w:t>
      </w:r>
    </w:p>
    <w:p>
      <w:pPr>
        <w:pStyle w:val="ListBullet"/>
      </w:pPr>
      <w:r>
        <w:t>PDF: formatted document with branding, headings, bullet-style terms and footer.</w:t>
      </w:r>
    </w:p>
    <w:p>
      <w:pPr>
        <w:pStyle w:val="ListBullet"/>
      </w:pPr>
      <w:r>
        <w:t>HTML Preview: styled preview displayed in the Streamlit interface.</w:t>
      </w:r>
    </w:p>
    <w:p>
      <w:pPr>
        <w:pStyle w:val="Heading1"/>
      </w:pPr>
      <w:r>
        <w:t>11. Development and Deployment</w:t>
      </w:r>
    </w:p>
    <w:p>
      <w:pPr>
        <w:pStyle w:val="ListBullet"/>
      </w:pPr>
      <w:r>
        <w:t>Use Python 3.10+ with a virtual environment.</w:t>
      </w:r>
    </w:p>
    <w:p>
      <w:pPr>
        <w:pStyle w:val="ListBullet"/>
      </w:pPr>
      <w:r>
        <w:t>Install project dependencies from requirements.txt.</w:t>
      </w:r>
    </w:p>
    <w:p>
      <w:pPr>
        <w:pStyle w:val="ListBullet"/>
      </w:pPr>
      <w:r>
        <w:t>Configure the Gemini API key in a .env file.</w:t>
      </w:r>
    </w:p>
    <w:p>
      <w:pPr>
        <w:pStyle w:val="ListBullet"/>
      </w:pPr>
      <w:r>
        <w:t>Run the FastAPI backend with Uvicorn.</w:t>
      </w:r>
    </w:p>
    <w:p>
      <w:pPr>
        <w:pStyle w:val="ListBullet"/>
      </w:pPr>
      <w:r>
        <w:t>Run the Streamlit frontend using app.py.</w:t>
      </w:r>
    </w:p>
    <w:p>
      <w:pPr>
        <w:pStyle w:val="ListBullet"/>
      </w:pPr>
      <w:r>
        <w:t>Test document generation with multiple combinations of document types, parties, terms and dates.</w:t>
      </w:r>
    </w:p>
    <w:p>
      <w:pPr>
        <w:pStyle w:val="ListBullet"/>
      </w:pPr>
      <w:r>
        <w:t>Verify preview, editing and all three export formats.</w:t>
      </w:r>
    </w:p>
    <w:p>
      <w:pPr>
        <w:pStyle w:val="Heading1"/>
      </w:pPr>
      <w:r>
        <w:t>12. Testing Checklist</w:t>
      </w:r>
    </w:p>
    <w:p>
      <w:pPr>
        <w:pStyle w:val="ListBullet"/>
      </w:pPr>
      <w:r>
        <w:t>Backend health/root endpoint responds successfully.</w:t>
      </w:r>
    </w:p>
    <w:p>
      <w:pPr>
        <w:pStyle w:val="ListBullet"/>
      </w:pPr>
      <w:r>
        <w:t>POST /generate accepts valid input and returns generated content.</w:t>
      </w:r>
    </w:p>
    <w:p>
      <w:pPr>
        <w:pStyle w:val="ListBullet"/>
      </w:pPr>
      <w:r>
        <w:t>Invalid or incomplete inputs are handled safely.</w:t>
      </w:r>
    </w:p>
    <w:p>
      <w:pPr>
        <w:pStyle w:val="ListBullet"/>
      </w:pPr>
      <w:r>
        <w:t>Generated content appears correctly in the frontend preview.</w:t>
      </w:r>
    </w:p>
    <w:p>
      <w:pPr>
        <w:pStyle w:val="ListBullet"/>
      </w:pPr>
      <w:r>
        <w:t>Edit mode allows the generated text to be changed.</w:t>
      </w:r>
    </w:p>
    <w:p>
      <w:pPr>
        <w:pStyle w:val="ListBullet"/>
      </w:pPr>
      <w:r>
        <w:t>TXT, DOCX and PDF downloads are created successfully.</w:t>
      </w:r>
    </w:p>
    <w:p>
      <w:pPr>
        <w:pStyle w:val="ListBullet"/>
      </w:pPr>
      <w:r>
        <w:t>DOCX/PDF formatting, logo/branding and footer behavior are checked.</w:t>
      </w:r>
    </w:p>
    <w:p>
      <w:pPr>
        <w:pStyle w:val="ListBullet"/>
      </w:pPr>
      <w:r>
        <w:t>Different document types and term combinations are tested.</w:t>
      </w:r>
    </w:p>
    <w:p>
      <w:pPr>
        <w:pStyle w:val="Heading1"/>
      </w:pPr>
      <w:r>
        <w:t>13. Future Enhancements</w:t>
      </w:r>
    </w:p>
    <w:p>
      <w:pPr>
        <w:pStyle w:val="ListBullet"/>
      </w:pPr>
      <w:r>
        <w:t>Deeper contract analysis and clause review.</w:t>
      </w:r>
    </w:p>
    <w:p>
      <w:pPr>
        <w:pStyle w:val="ListBullet"/>
      </w:pPr>
      <w:r>
        <w:t>Integration with legal databases.</w:t>
      </w:r>
    </w:p>
    <w:p>
      <w:pPr>
        <w:pStyle w:val="ListBullet"/>
      </w:pPr>
      <w:r>
        <w:t>Personalized recommendations.</w:t>
      </w:r>
    </w:p>
    <w:p>
      <w:pPr>
        <w:pStyle w:val="ListBullet"/>
      </w:pPr>
      <w:r>
        <w:t>Expanded multilingual support.</w:t>
      </w:r>
    </w:p>
    <w:p>
      <w:pPr>
        <w:pStyle w:val="ListBullet"/>
      </w:pPr>
      <w:r>
        <w:t>Additional legal document templates.</w:t>
      </w:r>
    </w:p>
    <w:p>
      <w:pPr>
        <w:pStyle w:val="ListBullet"/>
      </w:pPr>
      <w:r>
        <w:t>Cloud deployment and scalable production infrastructure.</w:t>
      </w:r>
    </w:p>
    <w:p>
      <w:pPr>
        <w:pStyle w:val="Heading1"/>
      </w:pPr>
      <w:r>
        <w:t>14. Conclusion</w:t>
      </w:r>
    </w:p>
    <w:p>
      <w:r>
        <w:t>LegalEase demonstrates an end-to-end Generative AI workflow for legal document creation. By combining Streamlit, FastAPI, Gemini and document-formatting utilities, the system provides a guided way to generate, preview, edit and export structured legal documents. The project documentation describes the system as a tool intended to improve accessibility and understanding of legal content while supporting professional document formatting.</w:t>
      </w:r>
    </w:p>
    <w:p>
      <w:pPr>
        <w:pStyle w:val="Heading1"/>
      </w:pPr>
      <w:r>
        <w:t>15. Team Details</w:t>
      </w:r>
    </w:p>
    <w:tbl>
      <w:tblPr>
        <w:tblStyle w:val="TableGrid"/>
        <w:tblW w:type="auto" w:w="0"/>
        <w:tblLook w:firstColumn="1" w:firstRow="1" w:lastColumn="0" w:lastRow="0" w:noHBand="0" w:noVBand="1" w:val="04A0"/>
      </w:tblPr>
      <w:tblGrid>
        <w:gridCol w:w="5040"/>
        <w:gridCol w:w="5040"/>
      </w:tblGrid>
      <w:tr>
        <w:tc>
          <w:tcPr>
            <w:tcW w:type="dxa" w:w="5040"/>
          </w:tcPr>
          <w:p>
            <w:r>
              <w:t>Role</w:t>
            </w:r>
          </w:p>
        </w:tc>
        <w:tc>
          <w:tcPr>
            <w:tcW w:type="dxa" w:w="5040"/>
          </w:tcPr>
          <w:p>
            <w:r>
              <w:t>Name</w:t>
            </w:r>
          </w:p>
        </w:tc>
      </w:tr>
      <w:tr>
        <w:tc>
          <w:tcPr>
            <w:tcW w:type="dxa" w:w="5040"/>
          </w:tcPr>
          <w:p>
            <w:r>
              <w:t>Team Leader</w:t>
            </w:r>
          </w:p>
        </w:tc>
        <w:tc>
          <w:tcPr>
            <w:tcW w:type="dxa" w:w="5040"/>
          </w:tcPr>
          <w:p>
            <w:r>
              <w:t>Priya Varshini S A</w:t>
            </w:r>
          </w:p>
        </w:tc>
      </w:tr>
      <w:tr>
        <w:tc>
          <w:tcPr>
            <w:tcW w:type="dxa" w:w="5040"/>
          </w:tcPr>
          <w:p>
            <w:r>
              <w:t>Team Member</w:t>
            </w:r>
          </w:p>
        </w:tc>
        <w:tc>
          <w:tcPr>
            <w:tcW w:type="dxa" w:w="5040"/>
          </w:tcPr>
          <w:p>
            <w:r>
              <w:t>Ramya A</w:t>
            </w:r>
          </w:p>
        </w:tc>
      </w:tr>
      <w:tr>
        <w:tc>
          <w:tcPr>
            <w:tcW w:type="dxa" w:w="5040"/>
          </w:tcPr>
          <w:p>
            <w:r>
              <w:t>Team Member</w:t>
            </w:r>
          </w:p>
        </w:tc>
        <w:tc>
          <w:tcPr>
            <w:tcW w:type="dxa" w:w="5040"/>
          </w:tcPr>
          <w:p>
            <w:r>
              <w:t>Nishana A K</w:t>
            </w:r>
          </w:p>
        </w:tc>
      </w:tr>
      <w:tr>
        <w:tc>
          <w:tcPr>
            <w:tcW w:type="dxa" w:w="5040"/>
          </w:tcPr>
          <w:p>
            <w:r>
              <w:t>Team Member</w:t>
            </w:r>
          </w:p>
        </w:tc>
        <w:tc>
          <w:tcPr>
            <w:tcW w:type="dxa" w:w="5040"/>
          </w:tcPr>
          <w:p>
            <w:r>
              <w:t>Nithya Sri S</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AI-Powered LegalEase | Team ID: SWTID-2026-9882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