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17A87" w14:textId="77777777" w:rsidR="005241A9" w:rsidRPr="009618D6" w:rsidRDefault="00000000">
      <w:pPr>
        <w:pStyle w:val="Heading1"/>
        <w:rPr>
          <w:color w:val="auto"/>
        </w:rPr>
      </w:pPr>
      <w:r w:rsidRPr="009618D6">
        <w:rPr>
          <w:color w:val="auto"/>
        </w:rPr>
        <w:t>5. Risk Response Strategy</w:t>
      </w:r>
    </w:p>
    <w:p w14:paraId="1C7635BB" w14:textId="512234CA" w:rsidR="005241A9" w:rsidRDefault="00000000">
      <w:pPr>
        <w:spacing w:before="80" w:after="80" w:line="280" w:lineRule="auto"/>
      </w:pPr>
      <w:r>
        <w:t xml:space="preserve">The risk response strategy for EQB's acquisition of PC Financial is designed to operationalize the insights derived from the preceding qualitative assessment, I&amp;W analysis, Random Forest classification, and Monte Carlo simulation. The strategy is structured around five priority risks — R-01 Cybersecurity Breach, R-02 Regulatory Approval Delay, R-03 Customer Attrition, R-17 Fraud Spike, and R-38 Cross-Sell Conversion Opportunity — and follows the standard four-category risk response taxonomy: Avoid, Transfer, Mitigate (Reduce), and </w:t>
      </w:r>
      <w:r w:rsidR="00B34DC5">
        <w:t>accept</w:t>
      </w:r>
      <w:r>
        <w:t xml:space="preserve">. Each response strategy is calibrated to the risk's quantified Expected Monetary Value (EMV), Monte Carlo simulation </w:t>
      </w:r>
      <w:r w:rsidR="00B34DC5">
        <w:t>mean</w:t>
      </w:r>
      <w:r>
        <w:t>, and the I&amp;W warning thresholds established in the quantitative assessment.</w:t>
      </w:r>
    </w:p>
    <w:p w14:paraId="7DF8129C" w14:textId="77777777" w:rsidR="005241A9" w:rsidRDefault="00000000">
      <w:pPr>
        <w:spacing w:before="80" w:after="80" w:line="280" w:lineRule="auto"/>
      </w:pPr>
      <w:r>
        <w:t>The net threat contingency reserve recommended by the Monte Carlo simulation is CAD 120.2 million (combined across R-01, R-02, R-03, and R-17). This figure serves as the financial floor for EQB's integration risk budget. The risk responses below are sequenced to prioritize actions that most efficiently reduce this exposure, while also maximizing the probability of realizing R-38's CAD +83.6 million opportunity upside.</w:t>
      </w:r>
    </w:p>
    <w:p w14:paraId="30EEE18C" w14:textId="77777777" w:rsidR="005241A9" w:rsidRDefault="005241A9">
      <w:pPr>
        <w:spacing w:before="80" w:after="80"/>
      </w:pPr>
    </w:p>
    <w:p w14:paraId="574F8542" w14:textId="77777777" w:rsidR="005241A9" w:rsidRPr="009618D6" w:rsidRDefault="00000000">
      <w:pPr>
        <w:pStyle w:val="Heading2"/>
        <w:rPr>
          <w:color w:val="auto"/>
        </w:rPr>
      </w:pPr>
      <w:r w:rsidRPr="009618D6">
        <w:rPr>
          <w:color w:val="auto"/>
        </w:rPr>
        <w:t>5.1 R-01: Cybersecurity Breach During IT Integration (EMV: CAD 68.5M)</w:t>
      </w:r>
    </w:p>
    <w:p w14:paraId="20B8272B" w14:textId="77777777" w:rsidR="005241A9" w:rsidRDefault="00000000">
      <w:pPr>
        <w:spacing w:before="80" w:after="80" w:line="280" w:lineRule="auto"/>
      </w:pPr>
      <w:r>
        <w:t>Response Category: Mitigate (Primary) + Transfer (Secondary)</w:t>
      </w:r>
    </w:p>
    <w:p w14:paraId="53C36F91" w14:textId="77777777" w:rsidR="005241A9" w:rsidRDefault="00000000">
      <w:pPr>
        <w:spacing w:before="80" w:after="80" w:line="280" w:lineRule="auto"/>
      </w:pPr>
      <w:r>
        <w:t>Given the catastrophic potential impact of a cybersecurity breach — estimated at up to CAD 200M in the pessimistic Monte Carlo scenario — avoidance is not feasible (integration is essential to the deal thesis), and pure acceptance is inappropriate given OSFI B-13 mandatory obligations. The primary response is an aggressive mitigation strategy executed through EQB's Integration Management Office (IMO), with risk transfer through cyber insurance as a secondary layer.</w:t>
      </w:r>
    </w:p>
    <w:p w14:paraId="0B9BEA71" w14:textId="77777777" w:rsidR="005241A9" w:rsidRDefault="00000000">
      <w:pPr>
        <w:spacing w:before="80" w:after="80" w:line="280" w:lineRule="auto"/>
      </w:pPr>
      <w:r>
        <w:t>Mitigation Actions:</w:t>
      </w:r>
    </w:p>
    <w:p w14:paraId="777D9F94" w14:textId="77777777" w:rsidR="005241A9" w:rsidRDefault="00000000">
      <w:pPr>
        <w:pStyle w:val="ListParagraph"/>
        <w:numPr>
          <w:ilvl w:val="0"/>
          <w:numId w:val="2"/>
        </w:numPr>
        <w:spacing w:before="60" w:after="60"/>
      </w:pPr>
      <w:r>
        <w:t>Zero-Trust Architecture Deployment: Implement identity-based access controls across all migration pipelines, replacing the legacy perimeter-based security model used during the dual-system integration period. All service-to-service communication must be authenticated and encrypted.</w:t>
      </w:r>
    </w:p>
    <w:p w14:paraId="295FE941" w14:textId="77777777" w:rsidR="005241A9" w:rsidRDefault="00000000">
      <w:pPr>
        <w:pStyle w:val="ListParagraph"/>
        <w:numPr>
          <w:ilvl w:val="0"/>
          <w:numId w:val="2"/>
        </w:numPr>
        <w:spacing w:before="60" w:after="60"/>
      </w:pPr>
      <w:r>
        <w:t>Pre-Migration Penetration Testing: Engage a CREST-certified third-party security firm to conduct red team exercises on the Temenos-Azure integration layer before any PC Financial customer data is transferred.</w:t>
      </w:r>
    </w:p>
    <w:p w14:paraId="5F841916" w14:textId="77777777" w:rsidR="005241A9" w:rsidRDefault="00000000">
      <w:pPr>
        <w:pStyle w:val="ListParagraph"/>
        <w:numPr>
          <w:ilvl w:val="0"/>
          <w:numId w:val="2"/>
        </w:numPr>
        <w:spacing w:before="60" w:after="60"/>
      </w:pPr>
      <w:r>
        <w:t>Security Operations Centre (SOC) Escalation: Establish a dedicated integration SOC staffed 24/7 during the active migration window. Alert thresholds aligned to I&amp;W indicators: ≥5 high/critical security incidents per month triggers Red protocol and executive notification.</w:t>
      </w:r>
    </w:p>
    <w:p w14:paraId="69C33CDA" w14:textId="77777777" w:rsidR="005241A9" w:rsidRDefault="00000000">
      <w:pPr>
        <w:pStyle w:val="ListParagraph"/>
        <w:numPr>
          <w:ilvl w:val="0"/>
          <w:numId w:val="2"/>
        </w:numPr>
        <w:spacing w:before="60" w:after="60"/>
      </w:pPr>
      <w:r>
        <w:t>OSFI B-13 Compliance Protocol: Appoint a dedicated regulatory liaison for breach notification. Maintain pre-drafted incident response communications for OSFI, affected customers, and public disclosure within the 72-hour mandatory notification window.</w:t>
      </w:r>
    </w:p>
    <w:p w14:paraId="02026B90" w14:textId="77777777" w:rsidR="005241A9" w:rsidRDefault="00000000">
      <w:pPr>
        <w:pStyle w:val="ListParagraph"/>
        <w:numPr>
          <w:ilvl w:val="0"/>
          <w:numId w:val="2"/>
        </w:numPr>
        <w:spacing w:before="60" w:after="60"/>
      </w:pPr>
      <w:r>
        <w:t>Data Migration Phasing: Migrate PC Financial customer records in tranches rather than in a single cutover, reducing the exposure window and limiting the blast radius of any single point of failure.</w:t>
      </w:r>
    </w:p>
    <w:p w14:paraId="31E52A29" w14:textId="77777777" w:rsidR="005241A9" w:rsidRDefault="00000000">
      <w:pPr>
        <w:spacing w:before="80" w:after="80" w:line="280" w:lineRule="auto"/>
      </w:pPr>
      <w:r>
        <w:t>Transfer Actions:</w:t>
      </w:r>
    </w:p>
    <w:p w14:paraId="3F8F3F3D" w14:textId="77777777" w:rsidR="005241A9" w:rsidRDefault="00000000">
      <w:pPr>
        <w:pStyle w:val="ListParagraph"/>
        <w:numPr>
          <w:ilvl w:val="0"/>
          <w:numId w:val="2"/>
        </w:numPr>
        <w:spacing w:before="60" w:after="60"/>
      </w:pPr>
      <w:r>
        <w:t>Cyber Insurance: Negotiate a minimum CAD 100M cyber liability policy covering first-party breach remediation, third-party regulatory fines, and class-action defense costs. This layer activates if mitigation controls fail.</w:t>
      </w:r>
    </w:p>
    <w:p w14:paraId="7579D78E" w14:textId="77777777" w:rsidR="005241A9" w:rsidRDefault="005241A9">
      <w:pPr>
        <w:spacing w:before="80" w:after="80"/>
      </w:pPr>
    </w:p>
    <w:p w14:paraId="5E4F5EF7" w14:textId="77777777" w:rsidR="005241A9" w:rsidRPr="009618D6" w:rsidRDefault="00000000">
      <w:pPr>
        <w:pStyle w:val="Heading2"/>
        <w:rPr>
          <w:color w:val="auto"/>
        </w:rPr>
      </w:pPr>
      <w:r w:rsidRPr="009618D6">
        <w:rPr>
          <w:color w:val="auto"/>
        </w:rPr>
        <w:t>5.2 R-02: Regulatory Approval Delay by OSFI / Minister of Finance (EMV: CAD 17.4M)</w:t>
      </w:r>
    </w:p>
    <w:p w14:paraId="25FB17A7" w14:textId="77777777" w:rsidR="005241A9" w:rsidRDefault="00000000">
      <w:pPr>
        <w:spacing w:before="80" w:after="80" w:line="280" w:lineRule="auto"/>
      </w:pPr>
      <w:r>
        <w:t>Response Category: Mitigate</w:t>
      </w:r>
    </w:p>
    <w:p w14:paraId="2CC7270E" w14:textId="77777777" w:rsidR="005241A9" w:rsidRDefault="00000000">
      <w:pPr>
        <w:spacing w:before="80" w:after="80" w:line="280" w:lineRule="auto"/>
      </w:pPr>
      <w:r>
        <w:lastRenderedPageBreak/>
        <w:t>A regulatory delay cannot be avoided or transferred, as the approval is a mandatory precondition for deal close under the Bank Act. The primary response is proactive regulatory engagement designed to minimize the probability of an extended review or conditional approval, and parallel contingency planning that reduces the financial cost of any delay that does occur.</w:t>
      </w:r>
    </w:p>
    <w:p w14:paraId="6F31FF34" w14:textId="77777777" w:rsidR="005241A9" w:rsidRDefault="00000000">
      <w:pPr>
        <w:spacing w:before="80" w:after="80" w:line="280" w:lineRule="auto"/>
      </w:pPr>
      <w:r>
        <w:t>Mitigation Actions:</w:t>
      </w:r>
    </w:p>
    <w:p w14:paraId="6C1853CA" w14:textId="77777777" w:rsidR="005241A9" w:rsidRDefault="00000000">
      <w:pPr>
        <w:pStyle w:val="ListParagraph"/>
        <w:numPr>
          <w:ilvl w:val="0"/>
          <w:numId w:val="2"/>
        </w:numPr>
        <w:spacing w:before="60" w:after="60"/>
      </w:pPr>
      <w:r>
        <w:t>Proactive OSFI Engagement: Submit a comprehensive Bank Act Schedule I acquisition application with full pre-filing briefings to OSFI and the Minister of Finance. Include a detailed data-governance annex addressing PC Optimum data concentration concerns — the primary trigger for Competition Bureau scrutiny.</w:t>
      </w:r>
    </w:p>
    <w:p w14:paraId="7C536DC8" w14:textId="77777777" w:rsidR="005241A9" w:rsidRDefault="00000000">
      <w:pPr>
        <w:pStyle w:val="ListParagraph"/>
        <w:numPr>
          <w:ilvl w:val="0"/>
          <w:numId w:val="2"/>
        </w:numPr>
        <w:spacing w:before="60" w:after="60"/>
      </w:pPr>
      <w:r>
        <w:t>External Regulatory Counsel: Retain a Canadian law firm with demonstrated M&amp;A banking approval experience (e.g., prior Schedule I acquisition approvals) to lead the filing strategy and manage supplemental information requests.</w:t>
      </w:r>
    </w:p>
    <w:p w14:paraId="27A7862C" w14:textId="77777777" w:rsidR="005241A9" w:rsidRDefault="00000000">
      <w:pPr>
        <w:pStyle w:val="ListParagraph"/>
        <w:numPr>
          <w:ilvl w:val="0"/>
          <w:numId w:val="2"/>
        </w:numPr>
        <w:spacing w:before="60" w:after="60"/>
      </w:pPr>
      <w:r>
        <w:t>Contingency Scenario Planning: Prepare three integration pathway scenarios — 6-month, 9-month, and 12-month delay — with corresponding budget adjustments. Each scenario quantifies the additional carrying cost against the CAD 105M integration budget and adjusts the synergy realization timeline accordingly.</w:t>
      </w:r>
    </w:p>
    <w:p w14:paraId="60D30AD8" w14:textId="77777777" w:rsidR="005241A9" w:rsidRDefault="00000000">
      <w:pPr>
        <w:pStyle w:val="ListParagraph"/>
        <w:numPr>
          <w:ilvl w:val="0"/>
          <w:numId w:val="2"/>
        </w:numPr>
        <w:spacing w:before="60" w:after="60"/>
      </w:pPr>
      <w:r>
        <w:t>Board Communication Protocol: Establish a monthly regulatory update cadence for the EQB Board and Loblaw's two board representatives, ensuring governance visibility into approval milestones and delay risks.</w:t>
      </w:r>
    </w:p>
    <w:p w14:paraId="1B53D78A" w14:textId="77777777" w:rsidR="005241A9" w:rsidRDefault="005241A9">
      <w:pPr>
        <w:spacing w:before="80" w:after="80"/>
      </w:pPr>
    </w:p>
    <w:p w14:paraId="7A807F27" w14:textId="77777777" w:rsidR="005241A9" w:rsidRPr="009618D6" w:rsidRDefault="00000000">
      <w:pPr>
        <w:pStyle w:val="Heading2"/>
        <w:rPr>
          <w:color w:val="auto"/>
        </w:rPr>
      </w:pPr>
      <w:r w:rsidRPr="009618D6">
        <w:rPr>
          <w:color w:val="auto"/>
        </w:rPr>
        <w:t>5.3 R-03: Customer Attrition from PC Financial Portfolio (EMV: CAD 33.0M)</w:t>
      </w:r>
    </w:p>
    <w:p w14:paraId="2E9AF9F3" w14:textId="77777777" w:rsidR="005241A9" w:rsidRDefault="00000000">
      <w:pPr>
        <w:spacing w:before="80" w:after="80" w:line="280" w:lineRule="auto"/>
      </w:pPr>
      <w:r>
        <w:t>Response Category: Mitigate</w:t>
      </w:r>
    </w:p>
    <w:p w14:paraId="0A739FA5" w14:textId="77777777" w:rsidR="005241A9" w:rsidRDefault="00000000">
      <w:pPr>
        <w:spacing w:before="80" w:after="80" w:line="280" w:lineRule="auto"/>
      </w:pPr>
      <w:r>
        <w:t>Customer attrition is the primary threat to the revenue thesis of the acquisition. The cross-sell opportunity (R-38) is directly undermined by every customer lost during the migration window: the addressable base for cross-sell conversion shrinks in proportion to attrition. The response strategy therefore prioritizes early customer communication and incentive deployment before and immediately after deal close, rather than reactive retention campaigns after churn has materialized.</w:t>
      </w:r>
    </w:p>
    <w:p w14:paraId="10C0318B" w14:textId="77777777" w:rsidR="005241A9" w:rsidRDefault="00000000">
      <w:pPr>
        <w:spacing w:before="80" w:after="80" w:line="280" w:lineRule="auto"/>
      </w:pPr>
      <w:r>
        <w:t>Mitigation Actions:</w:t>
      </w:r>
    </w:p>
    <w:p w14:paraId="3839689B" w14:textId="77777777" w:rsidR="005241A9" w:rsidRDefault="00000000">
      <w:pPr>
        <w:pStyle w:val="ListParagraph"/>
        <w:numPr>
          <w:ilvl w:val="0"/>
          <w:numId w:val="2"/>
        </w:numPr>
        <w:spacing w:before="60" w:after="60"/>
      </w:pPr>
      <w:r>
        <w:t>Pre-Close Communication Campaign: Launch a co-branded EQB/PC Financial customer communication initiative within 30 days of regulatory approval, explaining the transition timeline, benefit continuity, and new EQ Bank product access. Leverage Loblaw's existing PC Optimum notification infrastructure.</w:t>
      </w:r>
    </w:p>
    <w:p w14:paraId="0D6EC440" w14:textId="77777777" w:rsidR="005241A9" w:rsidRDefault="00000000">
      <w:pPr>
        <w:pStyle w:val="ListParagraph"/>
        <w:numPr>
          <w:ilvl w:val="0"/>
          <w:numId w:val="2"/>
        </w:numPr>
        <w:spacing w:before="60" w:after="60"/>
      </w:pPr>
      <w:r>
        <w:t>PC Optimum Linkage as Retention Anchor: Immediately activate PC Optimum points-linked incentives for customers who adopt an EQ Bank savings or GIC product within 90 days of migration. This monetizes the loyalty ecosystem as a retention tool rather than purely a cross-sell vehicle.</w:t>
      </w:r>
    </w:p>
    <w:p w14:paraId="6D6B78BB" w14:textId="77777777" w:rsidR="005241A9" w:rsidRDefault="00000000">
      <w:pPr>
        <w:pStyle w:val="ListParagraph"/>
        <w:numPr>
          <w:ilvl w:val="0"/>
          <w:numId w:val="2"/>
        </w:numPr>
        <w:spacing w:before="60" w:after="60"/>
      </w:pPr>
      <w:r>
        <w:t>Competitive Response Playbook: Develop a pre-approved rapid-response marketing playbook for scenarios where Big Six banks or fintechs (Koho, Neo Financial) launch targeted campaigns at migrated PC Financial customers. Activation threshold: competitor product launch targeting the PC Optimum demographic.</w:t>
      </w:r>
    </w:p>
    <w:p w14:paraId="4F038196" w14:textId="77777777" w:rsidR="005241A9" w:rsidRDefault="00000000">
      <w:pPr>
        <w:pStyle w:val="ListParagraph"/>
        <w:numPr>
          <w:ilvl w:val="0"/>
          <w:numId w:val="2"/>
        </w:numPr>
        <w:spacing w:before="60" w:after="60"/>
      </w:pPr>
      <w:r>
        <w:t>Monthly NPS Monitoring: Track Net Promoter Score among migrated customers monthly. I&amp;W threshold: NPS decline &gt;15 points within 60 days of migration triggers escalation to CMO and IMO with a mandatory 30-day response plan.</w:t>
      </w:r>
    </w:p>
    <w:p w14:paraId="548F47CF" w14:textId="77777777" w:rsidR="005241A9" w:rsidRDefault="005241A9">
      <w:pPr>
        <w:spacing w:before="80" w:after="80"/>
      </w:pPr>
    </w:p>
    <w:p w14:paraId="17C2B4C1" w14:textId="77777777" w:rsidR="005241A9" w:rsidRPr="009618D6" w:rsidRDefault="00000000">
      <w:pPr>
        <w:pStyle w:val="Heading2"/>
        <w:rPr>
          <w:color w:val="auto"/>
        </w:rPr>
      </w:pPr>
      <w:r w:rsidRPr="009618D6">
        <w:rPr>
          <w:color w:val="auto"/>
        </w:rPr>
        <w:t>5.4 R-17: Fraud Spike During Integration (EMV: CAD 25.3M)</w:t>
      </w:r>
    </w:p>
    <w:p w14:paraId="239D20D0" w14:textId="77777777" w:rsidR="005241A9" w:rsidRDefault="00000000">
      <w:pPr>
        <w:spacing w:before="80" w:after="80" w:line="280" w:lineRule="auto"/>
      </w:pPr>
      <w:r>
        <w:t>Response Category: Mitigate</w:t>
      </w:r>
    </w:p>
    <w:p w14:paraId="5E009717" w14:textId="77777777" w:rsidR="005241A9" w:rsidRDefault="00000000">
      <w:pPr>
        <w:spacing w:before="80" w:after="80" w:line="280" w:lineRule="auto"/>
      </w:pPr>
      <w:r>
        <w:t xml:space="preserve">Fraud during the integration window is operationally distinct from cybersecurity (R-01) in that it exploits customer-facing authentication confusion rather than system-level vulnerabilities. The primary response centers on </w:t>
      </w:r>
      <w:r>
        <w:lastRenderedPageBreak/>
        <w:t>enhanced identity verification and real-time transaction monitoring calibrated specifically to the dual-system period, when PC Financial and EQ Bank databases temporarily coexist.</w:t>
      </w:r>
    </w:p>
    <w:p w14:paraId="57B12ACA" w14:textId="77777777" w:rsidR="005241A9" w:rsidRDefault="00000000">
      <w:pPr>
        <w:spacing w:before="80" w:after="80" w:line="280" w:lineRule="auto"/>
      </w:pPr>
      <w:r>
        <w:t>Mitigation Actions:</w:t>
      </w:r>
    </w:p>
    <w:p w14:paraId="42C374A1" w14:textId="77777777" w:rsidR="005241A9" w:rsidRDefault="00000000">
      <w:pPr>
        <w:pStyle w:val="ListParagraph"/>
        <w:numPr>
          <w:ilvl w:val="0"/>
          <w:numId w:val="2"/>
        </w:numPr>
        <w:spacing w:before="60" w:after="60"/>
      </w:pPr>
      <w:r>
        <w:t>Enhanced Identity Verification for PC Financial Customers: Implement step-up authentication (multi-factor verification) for all PC Financial account holders during the migration window. Require identity re-verification for any high-value transaction or contact information change.</w:t>
      </w:r>
    </w:p>
    <w:p w14:paraId="5F5E17E2" w14:textId="77777777" w:rsidR="005241A9" w:rsidRDefault="00000000">
      <w:pPr>
        <w:pStyle w:val="ListParagraph"/>
        <w:numPr>
          <w:ilvl w:val="0"/>
          <w:numId w:val="2"/>
        </w:numPr>
        <w:spacing w:before="60" w:after="60"/>
      </w:pPr>
      <w:r>
        <w:t>Real-Time Fraud Detection Calibration: Retrain EQB's fraud detection models on PC Financial's customer behavioral baseline (transaction velocity, geography, merchant categories) before migration begins. The current model is calibrated for EQ Bank's savings-focused customer base and is not suited for credit card transaction patterns.</w:t>
      </w:r>
    </w:p>
    <w:p w14:paraId="37C7194F" w14:textId="77777777" w:rsidR="005241A9" w:rsidRDefault="00000000">
      <w:pPr>
        <w:pStyle w:val="ListParagraph"/>
        <w:numPr>
          <w:ilvl w:val="0"/>
          <w:numId w:val="2"/>
        </w:numPr>
        <w:spacing w:before="60" w:after="60"/>
      </w:pPr>
      <w:r>
        <w:t>Dedicated Integration Fraud Response Team: Establish a temporary surge team within EQB's fraud operations function, staffed for the 90-day peak integration window. This team handles escalated account takeover complaints from PC Financial customers under a dedicated case management queue.</w:t>
      </w:r>
    </w:p>
    <w:p w14:paraId="6C22CE3A" w14:textId="77777777" w:rsidR="005241A9" w:rsidRDefault="00000000">
      <w:pPr>
        <w:pStyle w:val="ListParagraph"/>
        <w:numPr>
          <w:ilvl w:val="0"/>
          <w:numId w:val="2"/>
        </w:numPr>
        <w:spacing w:before="60" w:after="60"/>
      </w:pPr>
      <w:r>
        <w:t>Card-Not-Present (CNP) Fraud Controls: PC Financial's 2+ million credit card accounts represent the highest-risk CNP fraud vector. Deploy 3DS2 authentication for all online card transactions during the migration period, with enhanced rules for first-time merchants.</w:t>
      </w:r>
    </w:p>
    <w:p w14:paraId="0E4E81CE" w14:textId="77777777" w:rsidR="005241A9" w:rsidRDefault="005241A9">
      <w:pPr>
        <w:spacing w:before="80" w:after="80"/>
      </w:pPr>
    </w:p>
    <w:p w14:paraId="74D683B0" w14:textId="77777777" w:rsidR="005241A9" w:rsidRPr="009618D6" w:rsidRDefault="00000000">
      <w:pPr>
        <w:pStyle w:val="Heading2"/>
        <w:rPr>
          <w:color w:val="auto"/>
        </w:rPr>
      </w:pPr>
      <w:r w:rsidRPr="009618D6">
        <w:rPr>
          <w:color w:val="auto"/>
        </w:rPr>
        <w:t>5.5 R-38: Cross-Sell Conversion Opportunity (EMV: CAD +83.6M)</w:t>
      </w:r>
    </w:p>
    <w:p w14:paraId="6486FE8E" w14:textId="77777777" w:rsidR="005241A9" w:rsidRDefault="00000000">
      <w:pPr>
        <w:spacing w:before="80" w:after="80" w:line="280" w:lineRule="auto"/>
      </w:pPr>
      <w:r>
        <w:t>Response Category: Exploit (Maximize Upside)</w:t>
      </w:r>
    </w:p>
    <w:p w14:paraId="29E08519" w14:textId="77777777" w:rsidR="005241A9" w:rsidRDefault="00000000">
      <w:pPr>
        <w:spacing w:before="80" w:after="80" w:line="280" w:lineRule="auto"/>
      </w:pPr>
      <w:r>
        <w:t>As a positive risk, R-38 requires an 'exploit' strategy — deliberate actions to increase the probability and magnitude of the opportunity's realization, rather than simply accepting whatever conversion rate emerges. The I&amp;W analysis estimated a base-case opportunity EMV of CAD +83.6 million (Monte Carlo simulation mean), with an optimistic ceiling of CAD +180 million if conversion targets are fully met across the 18-month integration period.</w:t>
      </w:r>
    </w:p>
    <w:p w14:paraId="255EDF0F" w14:textId="77777777" w:rsidR="005241A9" w:rsidRDefault="00000000">
      <w:pPr>
        <w:spacing w:before="80" w:after="80" w:line="280" w:lineRule="auto"/>
      </w:pPr>
      <w:r>
        <w:t>Exploit Actions:</w:t>
      </w:r>
    </w:p>
    <w:p w14:paraId="43A00729" w14:textId="77777777" w:rsidR="005241A9" w:rsidRDefault="00000000">
      <w:pPr>
        <w:pStyle w:val="ListParagraph"/>
        <w:numPr>
          <w:ilvl w:val="0"/>
          <w:numId w:val="2"/>
        </w:numPr>
        <w:spacing w:before="60" w:after="60"/>
      </w:pPr>
      <w:r>
        <w:t>Structured 90-Day Cross-Sell Sprint: Launch a prioritized cross-sell campaign within 90 days of deal close, targeting the approximately 2.25 million PC Financial credit card holders who currently hold no deposit product. Campaign channels: PC Optimum app notifications, Loblaw in-store kiosk messaging, and EQ Bank's digital onboarding flow.</w:t>
      </w:r>
    </w:p>
    <w:p w14:paraId="6D3F7906" w14:textId="77777777" w:rsidR="005241A9" w:rsidRDefault="00000000">
      <w:pPr>
        <w:pStyle w:val="ListParagraph"/>
        <w:numPr>
          <w:ilvl w:val="0"/>
          <w:numId w:val="2"/>
        </w:numPr>
        <w:spacing w:before="60" w:after="60"/>
      </w:pPr>
      <w:r>
        <w:t>PIPEDA-Compliant Data Integration: Establish a consented data-sharing framework between EQB and PC Optimum that enables personalized product offers without triggering PIPEDA compliance risk. Legal review of all data-use consents must be completed before campaign launch.</w:t>
      </w:r>
    </w:p>
    <w:p w14:paraId="3712BFCF" w14:textId="77777777" w:rsidR="005241A9" w:rsidRDefault="00000000">
      <w:pPr>
        <w:pStyle w:val="ListParagraph"/>
        <w:numPr>
          <w:ilvl w:val="0"/>
          <w:numId w:val="2"/>
        </w:numPr>
        <w:spacing w:before="60" w:after="60"/>
      </w:pPr>
      <w:r>
        <w:t>Conversion Funnel Analytics: Deploy EQB's TDH-EQB Fabric analytics platform to track the cross-sell funnel from initial offer impression to product application to funded account. Monthly reporting to CMO and CDO with variance analysis against I&amp;W milestone targets.</w:t>
      </w:r>
    </w:p>
    <w:p w14:paraId="65553FF0" w14:textId="77777777" w:rsidR="005241A9" w:rsidRDefault="00000000">
      <w:pPr>
        <w:pStyle w:val="ListParagraph"/>
        <w:numPr>
          <w:ilvl w:val="0"/>
          <w:numId w:val="2"/>
        </w:numPr>
        <w:spacing w:before="60" w:after="60"/>
      </w:pPr>
      <w:r>
        <w:t>Incentive Structuring: Offer time-limited PC Optimum bonus point incentives (e.g., 10,000 points) for customers who open an EQ Bank savings account within 90 days of migration. This directly converts loyalty program engagement into deposit acquisition at marginal cost relative to traditional customer acquisition.</w:t>
      </w:r>
    </w:p>
    <w:p w14:paraId="1282CEEE" w14:textId="77777777" w:rsidR="005241A9" w:rsidRDefault="005241A9">
      <w:pPr>
        <w:spacing w:before="80" w:after="80"/>
      </w:pPr>
    </w:p>
    <w:p w14:paraId="3F4933CA" w14:textId="77777777" w:rsidR="005241A9" w:rsidRPr="009618D6" w:rsidRDefault="00000000">
      <w:pPr>
        <w:pStyle w:val="Heading1"/>
        <w:rPr>
          <w:color w:val="auto"/>
        </w:rPr>
      </w:pPr>
      <w:r w:rsidRPr="009618D6">
        <w:rPr>
          <w:color w:val="auto"/>
        </w:rPr>
        <w:t>6. Key Risk Indicators (KRIs) and Trigger Points for Action</w:t>
      </w:r>
    </w:p>
    <w:p w14:paraId="7654901D" w14:textId="5264F81A" w:rsidR="005241A9" w:rsidRDefault="00000000">
      <w:pPr>
        <w:spacing w:before="80" w:after="80" w:line="280" w:lineRule="auto"/>
      </w:pPr>
      <w:r>
        <w:t xml:space="preserve">Key Risk Indicators are quantitative metrics that serve as early warning signals for each identified risk, enabling EQB's Integration Management Office and senior leadership to monitor risk exposure in near real-time and invoke pre-approved response protocols before losses materialize. Each KRI below is grounded in the CRISP-DM methodology: the business problem and data sources were defined during risk identification; the KRI metric was </w:t>
      </w:r>
      <w:r>
        <w:lastRenderedPageBreak/>
        <w:t>developed during data understanding and modeling; and the trigger thresholds were calibrated using the I&amp;W quantitative analysis and Monte Carlo simulation outputs.</w:t>
      </w:r>
    </w:p>
    <w:p w14:paraId="2529B088" w14:textId="77777777" w:rsidR="005241A9" w:rsidRDefault="00000000">
      <w:pPr>
        <w:spacing w:before="80" w:after="80" w:line="280" w:lineRule="auto"/>
      </w:pPr>
      <w:r>
        <w:t>Five KRIs are presented, one per priority risk, with thresholds corresponding to the Amber (monitor and escalate) and Red (invoke response protocol) warning levels established in the I&amp;W analysis. The KRI owner is responsible for monitoring the metric, reporting against thresholds, and escalating when a trigger is breached.</w:t>
      </w:r>
    </w:p>
    <w:p w14:paraId="4B661EF5" w14:textId="77777777" w:rsidR="005241A9" w:rsidRDefault="005241A9">
      <w:pPr>
        <w:spacing w:before="80" w:after="80"/>
      </w:pPr>
    </w:p>
    <w:p w14:paraId="27BE76C5" w14:textId="77777777" w:rsidR="005241A9" w:rsidRDefault="00000000">
      <w:pPr>
        <w:pStyle w:val="Heading2"/>
      </w:pPr>
      <w:r w:rsidRPr="009618D6">
        <w:rPr>
          <w:color w:val="auto"/>
        </w:rPr>
        <w:t>6.1 KRI-01: Monthly High/Critical Security Incident Volume (R-01 Cybersecurity)</w:t>
      </w:r>
    </w:p>
    <w:p w14:paraId="50DF2E45" w14:textId="77777777" w:rsidR="005241A9" w:rsidRDefault="00000000">
      <w:pPr>
        <w:spacing w:before="80" w:after="80" w:line="280" w:lineRule="auto"/>
      </w:pPr>
      <w:r>
        <w:t>CRISP-DM Basis: Business Understanding — OSFI B-13 mandates real-time technology risk monitoring for Schedule I banks. Data Understanding — SOC log data, SIEM alerts, and third-party penetration test results. Modeling — anomaly detection thresholds derived from EQB's pre-integration SOC baseline and benchmarked against Canadian financial sector breach frequency data (OSFI, 2022).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80"/>
        <w:gridCol w:w="2280"/>
        <w:gridCol w:w="2400"/>
      </w:tblGrid>
      <w:tr w:rsidR="005241A9" w14:paraId="312522ED" w14:textId="77777777">
        <w:tblPrEx>
          <w:tblCellMar>
            <w:top w:w="0" w:type="dxa"/>
            <w:bottom w:w="0" w:type="dxa"/>
          </w:tblCellMar>
        </w:tblPrEx>
        <w:trPr>
          <w:tblHeader/>
        </w:trPr>
        <w:tc>
          <w:tcPr>
            <w:tcW w:w="24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1CFEEA94" w14:textId="77777777" w:rsidR="005241A9" w:rsidRDefault="00000000">
            <w:pPr>
              <w:spacing w:before="40" w:after="40"/>
            </w:pPr>
            <w:r>
              <w:rPr>
                <w:b/>
                <w:bCs/>
                <w:color w:val="FFFFFF"/>
                <w:sz w:val="18"/>
                <w:szCs w:val="18"/>
              </w:rPr>
              <w:t>KRI Metric</w:t>
            </w:r>
          </w:p>
        </w:tc>
        <w:tc>
          <w:tcPr>
            <w:tcW w:w="228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7A79FD9D" w14:textId="77777777" w:rsidR="005241A9" w:rsidRDefault="00000000">
            <w:pPr>
              <w:spacing w:before="40" w:after="40"/>
            </w:pPr>
            <w:r>
              <w:rPr>
                <w:b/>
                <w:bCs/>
                <w:color w:val="FFFFFF"/>
                <w:sz w:val="18"/>
                <w:szCs w:val="18"/>
              </w:rPr>
              <w:t>Green (Normal)</w:t>
            </w:r>
          </w:p>
        </w:tc>
        <w:tc>
          <w:tcPr>
            <w:tcW w:w="228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350365AC" w14:textId="77777777" w:rsidR="005241A9" w:rsidRDefault="00000000">
            <w:pPr>
              <w:spacing w:before="40" w:after="40"/>
            </w:pPr>
            <w:r>
              <w:rPr>
                <w:b/>
                <w:bCs/>
                <w:color w:val="FFFFFF"/>
                <w:sz w:val="18"/>
                <w:szCs w:val="18"/>
              </w:rPr>
              <w:t>Amber (Watch)</w:t>
            </w:r>
          </w:p>
        </w:tc>
        <w:tc>
          <w:tcPr>
            <w:tcW w:w="24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5E605837" w14:textId="77777777" w:rsidR="005241A9" w:rsidRDefault="00000000">
            <w:pPr>
              <w:spacing w:before="40" w:after="40"/>
            </w:pPr>
            <w:r>
              <w:rPr>
                <w:b/>
                <w:bCs/>
                <w:color w:val="FFFFFF"/>
                <w:sz w:val="18"/>
                <w:szCs w:val="18"/>
              </w:rPr>
              <w:t>Red (Act)</w:t>
            </w:r>
          </w:p>
        </w:tc>
      </w:tr>
      <w:tr w:rsidR="005241A9" w14:paraId="44E277B6"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8B9BBFB" w14:textId="77777777" w:rsidR="005241A9" w:rsidRDefault="00000000">
            <w:pPr>
              <w:spacing w:before="40" w:after="40"/>
            </w:pPr>
            <w:r>
              <w:rPr>
                <w:color w:val="000000"/>
                <w:sz w:val="18"/>
                <w:szCs w:val="18"/>
              </w:rPr>
              <w:t>High/Critical SOC alerts per month</w:t>
            </w:r>
          </w:p>
        </w:tc>
        <w:tc>
          <w:tcPr>
            <w:tcW w:w="228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tcPr>
          <w:p w14:paraId="086D7CE1" w14:textId="77777777" w:rsidR="005241A9" w:rsidRDefault="00000000">
            <w:pPr>
              <w:spacing w:before="40" w:after="40"/>
            </w:pPr>
            <w:r>
              <w:rPr>
                <w:color w:val="000000"/>
                <w:sz w:val="18"/>
                <w:szCs w:val="18"/>
              </w:rPr>
              <w:t>&lt;3 incidents</w:t>
            </w:r>
          </w:p>
        </w:tc>
        <w:tc>
          <w:tcPr>
            <w:tcW w:w="228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6B5C7E68" w14:textId="77777777" w:rsidR="005241A9" w:rsidRDefault="00000000">
            <w:pPr>
              <w:spacing w:before="40" w:after="40"/>
            </w:pPr>
            <w:r>
              <w:rPr>
                <w:color w:val="000000"/>
                <w:sz w:val="18"/>
                <w:szCs w:val="18"/>
              </w:rPr>
              <w:t>3–4 incidents</w:t>
            </w:r>
          </w:p>
        </w:tc>
        <w:tc>
          <w:tcPr>
            <w:tcW w:w="2400" w:type="dxa"/>
            <w:tcBorders>
              <w:top w:val="single" w:sz="4" w:space="0" w:color="AAAAAA"/>
              <w:left w:val="single" w:sz="4" w:space="0" w:color="AAAAAA"/>
              <w:bottom w:val="single" w:sz="4" w:space="0" w:color="AAAAAA"/>
              <w:right w:val="single" w:sz="4" w:space="0" w:color="AAAAAA"/>
            </w:tcBorders>
            <w:shd w:val="clear" w:color="auto" w:fill="FFE4E4"/>
            <w:tcMar>
              <w:top w:w="80" w:type="dxa"/>
              <w:left w:w="120" w:type="dxa"/>
              <w:bottom w:w="80" w:type="dxa"/>
              <w:right w:w="120" w:type="dxa"/>
            </w:tcMar>
            <w:vAlign w:val="center"/>
          </w:tcPr>
          <w:p w14:paraId="566A3E3C" w14:textId="77777777" w:rsidR="005241A9" w:rsidRDefault="00000000">
            <w:pPr>
              <w:spacing w:before="40" w:after="40"/>
            </w:pPr>
            <w:r>
              <w:rPr>
                <w:color w:val="000000"/>
                <w:sz w:val="18"/>
                <w:szCs w:val="18"/>
              </w:rPr>
              <w:t>≥5 incidents</w:t>
            </w:r>
          </w:p>
        </w:tc>
      </w:tr>
      <w:tr w:rsidR="005241A9" w14:paraId="527D4C59"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F175AE2" w14:textId="77777777" w:rsidR="005241A9" w:rsidRDefault="00000000">
            <w:pPr>
              <w:spacing w:before="40" w:after="40"/>
            </w:pPr>
            <w:r>
              <w:rPr>
                <w:color w:val="000000"/>
                <w:sz w:val="18"/>
                <w:szCs w:val="18"/>
              </w:rPr>
              <w:t>Unauthorized access attempts on migration endpoints</w:t>
            </w:r>
          </w:p>
        </w:tc>
        <w:tc>
          <w:tcPr>
            <w:tcW w:w="228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tcPr>
          <w:p w14:paraId="7E065ACD" w14:textId="77777777" w:rsidR="005241A9" w:rsidRDefault="00000000">
            <w:pPr>
              <w:spacing w:before="40" w:after="40"/>
            </w:pPr>
            <w:r>
              <w:rPr>
                <w:color w:val="000000"/>
                <w:sz w:val="18"/>
                <w:szCs w:val="18"/>
              </w:rPr>
              <w:t>&lt;10/month</w:t>
            </w:r>
          </w:p>
        </w:tc>
        <w:tc>
          <w:tcPr>
            <w:tcW w:w="228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54D66E58" w14:textId="77777777" w:rsidR="005241A9" w:rsidRDefault="00000000">
            <w:pPr>
              <w:spacing w:before="40" w:after="40"/>
            </w:pPr>
            <w:r>
              <w:rPr>
                <w:color w:val="000000"/>
                <w:sz w:val="18"/>
                <w:szCs w:val="18"/>
              </w:rPr>
              <w:t>10–19/month</w:t>
            </w:r>
          </w:p>
        </w:tc>
        <w:tc>
          <w:tcPr>
            <w:tcW w:w="2400" w:type="dxa"/>
            <w:tcBorders>
              <w:top w:val="single" w:sz="4" w:space="0" w:color="AAAAAA"/>
              <w:left w:val="single" w:sz="4" w:space="0" w:color="AAAAAA"/>
              <w:bottom w:val="single" w:sz="4" w:space="0" w:color="AAAAAA"/>
              <w:right w:val="single" w:sz="4" w:space="0" w:color="AAAAAA"/>
            </w:tcBorders>
            <w:shd w:val="clear" w:color="auto" w:fill="FFE4E4"/>
            <w:tcMar>
              <w:top w:w="80" w:type="dxa"/>
              <w:left w:w="120" w:type="dxa"/>
              <w:bottom w:w="80" w:type="dxa"/>
              <w:right w:w="120" w:type="dxa"/>
            </w:tcMar>
            <w:vAlign w:val="center"/>
          </w:tcPr>
          <w:p w14:paraId="41541A2F" w14:textId="77777777" w:rsidR="005241A9" w:rsidRDefault="00000000">
            <w:pPr>
              <w:spacing w:before="40" w:after="40"/>
            </w:pPr>
            <w:r>
              <w:rPr>
                <w:color w:val="000000"/>
                <w:sz w:val="18"/>
                <w:szCs w:val="18"/>
              </w:rPr>
              <w:t>≥20/month</w:t>
            </w:r>
          </w:p>
        </w:tc>
      </w:tr>
    </w:tbl>
    <w:p w14:paraId="2BE6D2EB" w14:textId="77777777" w:rsidR="005241A9" w:rsidRDefault="005241A9">
      <w:pPr>
        <w:spacing w:before="80" w:after="80"/>
      </w:pPr>
    </w:p>
    <w:p w14:paraId="51363A04" w14:textId="77777777" w:rsidR="005241A9" w:rsidRDefault="00000000">
      <w:pPr>
        <w:spacing w:before="80" w:after="80" w:line="280" w:lineRule="auto"/>
      </w:pPr>
      <w:r>
        <w:t>Trigger Action — Amber: CISO notified within 24 hours; third-party security firm placed on standby; migration timeline reviewed for vulnerability windows.</w:t>
      </w:r>
    </w:p>
    <w:p w14:paraId="285C9195" w14:textId="77777777" w:rsidR="005241A9" w:rsidRDefault="00000000">
      <w:pPr>
        <w:spacing w:before="80" w:after="80" w:line="280" w:lineRule="auto"/>
      </w:pPr>
      <w:r>
        <w:t>Trigger Action — Red: Executive incident response team convened; OSFI notification protocol initiated; migration halted pending security audit.</w:t>
      </w:r>
    </w:p>
    <w:p w14:paraId="0249CAB6" w14:textId="77777777" w:rsidR="005241A9" w:rsidRDefault="00000000">
      <w:pPr>
        <w:spacing w:before="80" w:after="80" w:line="280" w:lineRule="auto"/>
      </w:pPr>
      <w:r>
        <w:t>Data Sources: Azure Security Center, SIEM platform (Microsoft Sentinel), third-party penetration test reports, OSFI incident reporting portal.</w:t>
      </w:r>
    </w:p>
    <w:p w14:paraId="63F269D4" w14:textId="77777777" w:rsidR="005241A9" w:rsidRDefault="00000000">
      <w:pPr>
        <w:spacing w:before="80" w:after="80" w:line="280" w:lineRule="auto"/>
      </w:pPr>
      <w:r>
        <w:t>Reporting Frequency: Weekly during active integration window; monthly thereafter.</w:t>
      </w:r>
    </w:p>
    <w:p w14:paraId="65D2CF52" w14:textId="77777777" w:rsidR="005241A9" w:rsidRDefault="00000000">
      <w:pPr>
        <w:spacing w:before="80" w:after="80" w:line="280" w:lineRule="auto"/>
      </w:pPr>
      <w:r>
        <w:t>KRI Owner: CISO / Integration Management Office</w:t>
      </w:r>
    </w:p>
    <w:p w14:paraId="63685D72" w14:textId="77777777" w:rsidR="005241A9" w:rsidRDefault="005241A9">
      <w:pPr>
        <w:spacing w:before="80" w:after="80"/>
      </w:pPr>
    </w:p>
    <w:p w14:paraId="35D5C464" w14:textId="77777777" w:rsidR="005241A9" w:rsidRDefault="00000000">
      <w:pPr>
        <w:pStyle w:val="Heading2"/>
      </w:pPr>
      <w:r w:rsidRPr="009618D6">
        <w:rPr>
          <w:color w:val="auto"/>
        </w:rPr>
        <w:t>6.2 KRI-02: Regulatory Approval Timeline Elapsed (R-02 Regulatory Delay)</w:t>
      </w:r>
    </w:p>
    <w:p w14:paraId="64DC1255" w14:textId="77777777" w:rsidR="005241A9" w:rsidRDefault="00000000">
      <w:pPr>
        <w:spacing w:before="80" w:after="80" w:line="280" w:lineRule="auto"/>
      </w:pPr>
      <w:r>
        <w:t>CRISP-DM Basis: Business Understanding — Bank Act S.I. acquisition approvals have historically ranged from 90 to 270 days in Canada. Data Understanding — OSFI application submission date (January 2026); Competition Bureau filing date. Modeling — elapsed days since filing used as the primary leading indicator, with supplemental information requests (SIRs) as a secondary signal of regulatory concern.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80"/>
        <w:gridCol w:w="2280"/>
        <w:gridCol w:w="2400"/>
      </w:tblGrid>
      <w:tr w:rsidR="005241A9" w14:paraId="7C4D6F9D" w14:textId="77777777">
        <w:tblPrEx>
          <w:tblCellMar>
            <w:top w:w="0" w:type="dxa"/>
            <w:bottom w:w="0" w:type="dxa"/>
          </w:tblCellMar>
        </w:tblPrEx>
        <w:trPr>
          <w:tblHeader/>
        </w:trPr>
        <w:tc>
          <w:tcPr>
            <w:tcW w:w="24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69B83732" w14:textId="77777777" w:rsidR="005241A9" w:rsidRDefault="00000000">
            <w:pPr>
              <w:spacing w:before="40" w:after="40"/>
            </w:pPr>
            <w:r>
              <w:rPr>
                <w:b/>
                <w:bCs/>
                <w:color w:val="FFFFFF"/>
                <w:sz w:val="18"/>
                <w:szCs w:val="18"/>
              </w:rPr>
              <w:t>KRI Metric</w:t>
            </w:r>
          </w:p>
        </w:tc>
        <w:tc>
          <w:tcPr>
            <w:tcW w:w="228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5B2A5DB7" w14:textId="77777777" w:rsidR="005241A9" w:rsidRDefault="00000000">
            <w:pPr>
              <w:spacing w:before="40" w:after="40"/>
            </w:pPr>
            <w:r>
              <w:rPr>
                <w:b/>
                <w:bCs/>
                <w:color w:val="FFFFFF"/>
                <w:sz w:val="18"/>
                <w:szCs w:val="18"/>
              </w:rPr>
              <w:t>Green (Normal)</w:t>
            </w:r>
          </w:p>
        </w:tc>
        <w:tc>
          <w:tcPr>
            <w:tcW w:w="228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035A2C8C" w14:textId="77777777" w:rsidR="005241A9" w:rsidRDefault="00000000">
            <w:pPr>
              <w:spacing w:before="40" w:after="40"/>
            </w:pPr>
            <w:r>
              <w:rPr>
                <w:b/>
                <w:bCs/>
                <w:color w:val="FFFFFF"/>
                <w:sz w:val="18"/>
                <w:szCs w:val="18"/>
              </w:rPr>
              <w:t>Amber (Watch)</w:t>
            </w:r>
          </w:p>
        </w:tc>
        <w:tc>
          <w:tcPr>
            <w:tcW w:w="24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356B9C06" w14:textId="77777777" w:rsidR="005241A9" w:rsidRDefault="00000000">
            <w:pPr>
              <w:spacing w:before="40" w:after="40"/>
            </w:pPr>
            <w:r>
              <w:rPr>
                <w:b/>
                <w:bCs/>
                <w:color w:val="FFFFFF"/>
                <w:sz w:val="18"/>
                <w:szCs w:val="18"/>
              </w:rPr>
              <w:t>Red (Act)</w:t>
            </w:r>
          </w:p>
        </w:tc>
      </w:tr>
      <w:tr w:rsidR="005241A9" w14:paraId="168D8D4B"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1BFC748" w14:textId="77777777" w:rsidR="005241A9" w:rsidRDefault="00000000">
            <w:pPr>
              <w:spacing w:before="40" w:after="40"/>
            </w:pPr>
            <w:r>
              <w:rPr>
                <w:color w:val="000000"/>
                <w:sz w:val="18"/>
                <w:szCs w:val="18"/>
              </w:rPr>
              <w:t>Business days elapsed since OSFI filing without approval</w:t>
            </w:r>
          </w:p>
        </w:tc>
        <w:tc>
          <w:tcPr>
            <w:tcW w:w="228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tcPr>
          <w:p w14:paraId="754CE8B3" w14:textId="77777777" w:rsidR="005241A9" w:rsidRDefault="00000000">
            <w:pPr>
              <w:spacing w:before="40" w:after="40"/>
            </w:pPr>
            <w:r>
              <w:rPr>
                <w:color w:val="000000"/>
                <w:sz w:val="18"/>
                <w:szCs w:val="18"/>
              </w:rPr>
              <w:t>&lt;120 days</w:t>
            </w:r>
          </w:p>
        </w:tc>
        <w:tc>
          <w:tcPr>
            <w:tcW w:w="228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2288092D" w14:textId="77777777" w:rsidR="005241A9" w:rsidRDefault="00000000">
            <w:pPr>
              <w:spacing w:before="40" w:after="40"/>
            </w:pPr>
            <w:r>
              <w:rPr>
                <w:color w:val="000000"/>
                <w:sz w:val="18"/>
                <w:szCs w:val="18"/>
              </w:rPr>
              <w:t>120–179 days</w:t>
            </w:r>
          </w:p>
        </w:tc>
        <w:tc>
          <w:tcPr>
            <w:tcW w:w="2400" w:type="dxa"/>
            <w:tcBorders>
              <w:top w:val="single" w:sz="4" w:space="0" w:color="AAAAAA"/>
              <w:left w:val="single" w:sz="4" w:space="0" w:color="AAAAAA"/>
              <w:bottom w:val="single" w:sz="4" w:space="0" w:color="AAAAAA"/>
              <w:right w:val="single" w:sz="4" w:space="0" w:color="AAAAAA"/>
            </w:tcBorders>
            <w:shd w:val="clear" w:color="auto" w:fill="FFE4E4"/>
            <w:tcMar>
              <w:top w:w="80" w:type="dxa"/>
              <w:left w:w="120" w:type="dxa"/>
              <w:bottom w:w="80" w:type="dxa"/>
              <w:right w:w="120" w:type="dxa"/>
            </w:tcMar>
            <w:vAlign w:val="center"/>
          </w:tcPr>
          <w:p w14:paraId="57D4B76C" w14:textId="77777777" w:rsidR="005241A9" w:rsidRDefault="00000000">
            <w:pPr>
              <w:spacing w:before="40" w:after="40"/>
            </w:pPr>
            <w:r>
              <w:rPr>
                <w:color w:val="000000"/>
                <w:sz w:val="18"/>
                <w:szCs w:val="18"/>
              </w:rPr>
              <w:t>≥180 days</w:t>
            </w:r>
          </w:p>
        </w:tc>
      </w:tr>
      <w:tr w:rsidR="005241A9" w14:paraId="0C695417"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722EAB" w14:textId="77777777" w:rsidR="005241A9" w:rsidRDefault="00000000">
            <w:pPr>
              <w:spacing w:before="40" w:after="40"/>
            </w:pPr>
            <w:r>
              <w:rPr>
                <w:color w:val="000000"/>
                <w:sz w:val="18"/>
                <w:szCs w:val="18"/>
              </w:rPr>
              <w:t>Supplemental information requests (SIRs) received from regulators</w:t>
            </w:r>
          </w:p>
        </w:tc>
        <w:tc>
          <w:tcPr>
            <w:tcW w:w="228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tcPr>
          <w:p w14:paraId="6A752757" w14:textId="77777777" w:rsidR="005241A9" w:rsidRDefault="00000000">
            <w:pPr>
              <w:spacing w:before="40" w:after="40"/>
            </w:pPr>
            <w:r>
              <w:rPr>
                <w:color w:val="000000"/>
                <w:sz w:val="18"/>
                <w:szCs w:val="18"/>
              </w:rPr>
              <w:t>0</w:t>
            </w:r>
          </w:p>
        </w:tc>
        <w:tc>
          <w:tcPr>
            <w:tcW w:w="228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2B7330EA" w14:textId="77777777" w:rsidR="005241A9" w:rsidRDefault="00000000">
            <w:pPr>
              <w:spacing w:before="40" w:after="40"/>
            </w:pPr>
            <w:r>
              <w:rPr>
                <w:color w:val="000000"/>
                <w:sz w:val="18"/>
                <w:szCs w:val="18"/>
              </w:rPr>
              <w:t>1 SIR</w:t>
            </w:r>
          </w:p>
        </w:tc>
        <w:tc>
          <w:tcPr>
            <w:tcW w:w="2400" w:type="dxa"/>
            <w:tcBorders>
              <w:top w:val="single" w:sz="4" w:space="0" w:color="AAAAAA"/>
              <w:left w:val="single" w:sz="4" w:space="0" w:color="AAAAAA"/>
              <w:bottom w:val="single" w:sz="4" w:space="0" w:color="AAAAAA"/>
              <w:right w:val="single" w:sz="4" w:space="0" w:color="AAAAAA"/>
            </w:tcBorders>
            <w:shd w:val="clear" w:color="auto" w:fill="FFE4E4"/>
            <w:tcMar>
              <w:top w:w="80" w:type="dxa"/>
              <w:left w:w="120" w:type="dxa"/>
              <w:bottom w:w="80" w:type="dxa"/>
              <w:right w:w="120" w:type="dxa"/>
            </w:tcMar>
            <w:vAlign w:val="center"/>
          </w:tcPr>
          <w:p w14:paraId="7D284198" w14:textId="77777777" w:rsidR="005241A9" w:rsidRDefault="00000000">
            <w:pPr>
              <w:spacing w:before="40" w:after="40"/>
            </w:pPr>
            <w:r>
              <w:rPr>
                <w:color w:val="000000"/>
                <w:sz w:val="18"/>
                <w:szCs w:val="18"/>
              </w:rPr>
              <w:t>≥2 SIRs</w:t>
            </w:r>
          </w:p>
        </w:tc>
      </w:tr>
    </w:tbl>
    <w:p w14:paraId="3FCBB12D" w14:textId="77777777" w:rsidR="005241A9" w:rsidRDefault="005241A9">
      <w:pPr>
        <w:spacing w:before="80" w:after="80"/>
      </w:pPr>
    </w:p>
    <w:p w14:paraId="0458D561" w14:textId="77777777" w:rsidR="005241A9" w:rsidRDefault="00000000">
      <w:pPr>
        <w:spacing w:before="80" w:after="80" w:line="280" w:lineRule="auto"/>
      </w:pPr>
      <w:r>
        <w:t>Trigger Action — Amber: Chief Legal Officer and General Counsel conduct weekly call with OSFI regulatory counsel; Board notified; contingency delay scenario activated.</w:t>
      </w:r>
    </w:p>
    <w:p w14:paraId="5EFEAF65" w14:textId="77777777" w:rsidR="005241A9" w:rsidRDefault="00000000">
      <w:pPr>
        <w:spacing w:before="80" w:after="80" w:line="280" w:lineRule="auto"/>
      </w:pPr>
      <w:r>
        <w:t>Trigger Action — Red: External regulatory counsel engaged for SIR response within 10 business days; CFO models 6-month and 9-month delay budget impact; Board receives formal written update.</w:t>
      </w:r>
    </w:p>
    <w:p w14:paraId="6B9BA8A1" w14:textId="77777777" w:rsidR="005241A9" w:rsidRDefault="00000000">
      <w:pPr>
        <w:spacing w:before="80" w:after="80" w:line="280" w:lineRule="auto"/>
      </w:pPr>
      <w:r>
        <w:t>Data Sources: OSFI application tracking system, Competition Bureau case management portal, legal counsel communications.</w:t>
      </w:r>
    </w:p>
    <w:p w14:paraId="4DA11AC1" w14:textId="77777777" w:rsidR="005241A9" w:rsidRDefault="00000000">
      <w:pPr>
        <w:spacing w:before="80" w:after="80" w:line="280" w:lineRule="auto"/>
      </w:pPr>
      <w:r>
        <w:t>Reporting Frequency: Bi-weekly from filing date.</w:t>
      </w:r>
    </w:p>
    <w:p w14:paraId="388C381A" w14:textId="77777777" w:rsidR="005241A9" w:rsidRDefault="00000000">
      <w:pPr>
        <w:spacing w:before="80" w:after="80" w:line="280" w:lineRule="auto"/>
      </w:pPr>
      <w:r>
        <w:t>KRI Owner: Chief Legal Officer / Chief Risk Officer</w:t>
      </w:r>
    </w:p>
    <w:p w14:paraId="76511D0D" w14:textId="77777777" w:rsidR="005241A9" w:rsidRDefault="005241A9">
      <w:pPr>
        <w:spacing w:before="80" w:after="80"/>
      </w:pPr>
    </w:p>
    <w:p w14:paraId="20D4733C" w14:textId="77777777" w:rsidR="005241A9" w:rsidRPr="009618D6" w:rsidRDefault="00000000">
      <w:pPr>
        <w:pStyle w:val="Heading2"/>
        <w:rPr>
          <w:color w:val="auto"/>
        </w:rPr>
      </w:pPr>
      <w:r w:rsidRPr="009618D6">
        <w:rPr>
          <w:color w:val="auto"/>
        </w:rPr>
        <w:t>6.3 KRI-03: Monthly Customer Churn Rate — Migrated PC Financial Portfolio (R-03 Attrition)</w:t>
      </w:r>
    </w:p>
    <w:p w14:paraId="115593D9" w14:textId="77777777" w:rsidR="005241A9" w:rsidRDefault="00000000">
      <w:pPr>
        <w:spacing w:before="80" w:after="80" w:line="280" w:lineRule="auto"/>
      </w:pPr>
      <w:r>
        <w:t>CRISP-DM Basis: Business Understanding — Customer attrition directly erodes the cross-sell addressable base. A 5% attrition rate across 2.5 million customers represents 125,000 lost customers at ~CAD 400 LTV each (~CAD 50M foregone value). Data Understanding — PC Financial legacy CRM system, EQ Bank's digital banking platform account closure records, NPS survey data. Modeling — Monthly churn rate and NPS delta modeled using logistic regression on historical PC Financial customer behavior data; thresholds calibrated to EMV sensitivity analysis from Monte Carlo simulation.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80"/>
        <w:gridCol w:w="2280"/>
        <w:gridCol w:w="2400"/>
      </w:tblGrid>
      <w:tr w:rsidR="005241A9" w14:paraId="4663E361" w14:textId="77777777">
        <w:tblPrEx>
          <w:tblCellMar>
            <w:top w:w="0" w:type="dxa"/>
            <w:bottom w:w="0" w:type="dxa"/>
          </w:tblCellMar>
        </w:tblPrEx>
        <w:trPr>
          <w:tblHeader/>
        </w:trPr>
        <w:tc>
          <w:tcPr>
            <w:tcW w:w="24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1B15B783" w14:textId="77777777" w:rsidR="005241A9" w:rsidRDefault="00000000">
            <w:pPr>
              <w:spacing w:before="40" w:after="40"/>
            </w:pPr>
            <w:r>
              <w:rPr>
                <w:b/>
                <w:bCs/>
                <w:color w:val="FFFFFF"/>
                <w:sz w:val="18"/>
                <w:szCs w:val="18"/>
              </w:rPr>
              <w:t>KRI Metric</w:t>
            </w:r>
          </w:p>
        </w:tc>
        <w:tc>
          <w:tcPr>
            <w:tcW w:w="228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2B2DE19A" w14:textId="77777777" w:rsidR="005241A9" w:rsidRDefault="00000000">
            <w:pPr>
              <w:spacing w:before="40" w:after="40"/>
            </w:pPr>
            <w:r>
              <w:rPr>
                <w:b/>
                <w:bCs/>
                <w:color w:val="FFFFFF"/>
                <w:sz w:val="18"/>
                <w:szCs w:val="18"/>
              </w:rPr>
              <w:t>Green (Normal)</w:t>
            </w:r>
          </w:p>
        </w:tc>
        <w:tc>
          <w:tcPr>
            <w:tcW w:w="228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1A348F97" w14:textId="77777777" w:rsidR="005241A9" w:rsidRDefault="00000000">
            <w:pPr>
              <w:spacing w:before="40" w:after="40"/>
            </w:pPr>
            <w:r>
              <w:rPr>
                <w:b/>
                <w:bCs/>
                <w:color w:val="FFFFFF"/>
                <w:sz w:val="18"/>
                <w:szCs w:val="18"/>
              </w:rPr>
              <w:t>Amber (Watch)</w:t>
            </w:r>
          </w:p>
        </w:tc>
        <w:tc>
          <w:tcPr>
            <w:tcW w:w="24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6D7541A2" w14:textId="77777777" w:rsidR="005241A9" w:rsidRDefault="00000000">
            <w:pPr>
              <w:spacing w:before="40" w:after="40"/>
            </w:pPr>
            <w:r>
              <w:rPr>
                <w:b/>
                <w:bCs/>
                <w:color w:val="FFFFFF"/>
                <w:sz w:val="18"/>
                <w:szCs w:val="18"/>
              </w:rPr>
              <w:t>Red (Act)</w:t>
            </w:r>
          </w:p>
        </w:tc>
      </w:tr>
      <w:tr w:rsidR="005241A9" w14:paraId="76357EC1"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116E013" w14:textId="77777777" w:rsidR="005241A9" w:rsidRDefault="00000000">
            <w:pPr>
              <w:spacing w:before="40" w:after="40"/>
            </w:pPr>
            <w:r>
              <w:rPr>
                <w:color w:val="000000"/>
                <w:sz w:val="18"/>
                <w:szCs w:val="18"/>
              </w:rPr>
              <w:t>Monthly churn rate — migrated PC Financial customers</w:t>
            </w:r>
          </w:p>
        </w:tc>
        <w:tc>
          <w:tcPr>
            <w:tcW w:w="228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tcPr>
          <w:p w14:paraId="659EF897" w14:textId="77777777" w:rsidR="005241A9" w:rsidRDefault="00000000">
            <w:pPr>
              <w:spacing w:before="40" w:after="40"/>
            </w:pPr>
            <w:r>
              <w:rPr>
                <w:color w:val="000000"/>
                <w:sz w:val="18"/>
                <w:szCs w:val="18"/>
              </w:rPr>
              <w:t>&lt;1.5%</w:t>
            </w:r>
          </w:p>
        </w:tc>
        <w:tc>
          <w:tcPr>
            <w:tcW w:w="228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1EB3A1D5" w14:textId="77777777" w:rsidR="005241A9" w:rsidRDefault="00000000">
            <w:pPr>
              <w:spacing w:before="40" w:after="40"/>
            </w:pPr>
            <w:r>
              <w:rPr>
                <w:color w:val="000000"/>
                <w:sz w:val="18"/>
                <w:szCs w:val="18"/>
              </w:rPr>
              <w:t>1.5%–3.0%</w:t>
            </w:r>
          </w:p>
        </w:tc>
        <w:tc>
          <w:tcPr>
            <w:tcW w:w="2400" w:type="dxa"/>
            <w:tcBorders>
              <w:top w:val="single" w:sz="4" w:space="0" w:color="AAAAAA"/>
              <w:left w:val="single" w:sz="4" w:space="0" w:color="AAAAAA"/>
              <w:bottom w:val="single" w:sz="4" w:space="0" w:color="AAAAAA"/>
              <w:right w:val="single" w:sz="4" w:space="0" w:color="AAAAAA"/>
            </w:tcBorders>
            <w:shd w:val="clear" w:color="auto" w:fill="FFE4E4"/>
            <w:tcMar>
              <w:top w:w="80" w:type="dxa"/>
              <w:left w:w="120" w:type="dxa"/>
              <w:bottom w:w="80" w:type="dxa"/>
              <w:right w:w="120" w:type="dxa"/>
            </w:tcMar>
            <w:vAlign w:val="center"/>
          </w:tcPr>
          <w:p w14:paraId="6C5439AC" w14:textId="77777777" w:rsidR="005241A9" w:rsidRDefault="00000000">
            <w:pPr>
              <w:spacing w:before="40" w:after="40"/>
            </w:pPr>
            <w:r>
              <w:rPr>
                <w:color w:val="000000"/>
                <w:sz w:val="18"/>
                <w:szCs w:val="18"/>
              </w:rPr>
              <w:t>&gt;3.0%</w:t>
            </w:r>
          </w:p>
        </w:tc>
      </w:tr>
      <w:tr w:rsidR="005241A9" w14:paraId="5F482833"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D4CBB4E" w14:textId="77777777" w:rsidR="005241A9" w:rsidRDefault="00000000">
            <w:pPr>
              <w:spacing w:before="40" w:after="40"/>
            </w:pPr>
            <w:r>
              <w:rPr>
                <w:color w:val="000000"/>
                <w:sz w:val="18"/>
                <w:szCs w:val="18"/>
              </w:rPr>
              <w:t>NPS delta (change from pre-migration baseline)</w:t>
            </w:r>
          </w:p>
        </w:tc>
        <w:tc>
          <w:tcPr>
            <w:tcW w:w="228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tcPr>
          <w:p w14:paraId="03BA8FA8" w14:textId="77777777" w:rsidR="005241A9" w:rsidRDefault="00000000">
            <w:pPr>
              <w:spacing w:before="40" w:after="40"/>
            </w:pPr>
            <w:r>
              <w:rPr>
                <w:color w:val="000000"/>
                <w:sz w:val="18"/>
                <w:szCs w:val="18"/>
              </w:rPr>
              <w:t>0 to –5 pts</w:t>
            </w:r>
          </w:p>
        </w:tc>
        <w:tc>
          <w:tcPr>
            <w:tcW w:w="228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2725DE4C" w14:textId="77777777" w:rsidR="005241A9" w:rsidRDefault="00000000">
            <w:pPr>
              <w:spacing w:before="40" w:after="40"/>
            </w:pPr>
            <w:r>
              <w:rPr>
                <w:color w:val="000000"/>
                <w:sz w:val="18"/>
                <w:szCs w:val="18"/>
              </w:rPr>
              <w:t>–6 to –14 pts</w:t>
            </w:r>
          </w:p>
        </w:tc>
        <w:tc>
          <w:tcPr>
            <w:tcW w:w="2400" w:type="dxa"/>
            <w:tcBorders>
              <w:top w:val="single" w:sz="4" w:space="0" w:color="AAAAAA"/>
              <w:left w:val="single" w:sz="4" w:space="0" w:color="AAAAAA"/>
              <w:bottom w:val="single" w:sz="4" w:space="0" w:color="AAAAAA"/>
              <w:right w:val="single" w:sz="4" w:space="0" w:color="AAAAAA"/>
            </w:tcBorders>
            <w:shd w:val="clear" w:color="auto" w:fill="FFE4E4"/>
            <w:tcMar>
              <w:top w:w="80" w:type="dxa"/>
              <w:left w:w="120" w:type="dxa"/>
              <w:bottom w:w="80" w:type="dxa"/>
              <w:right w:w="120" w:type="dxa"/>
            </w:tcMar>
            <w:vAlign w:val="center"/>
          </w:tcPr>
          <w:p w14:paraId="72CDE146" w14:textId="77777777" w:rsidR="005241A9" w:rsidRDefault="00000000">
            <w:pPr>
              <w:spacing w:before="40" w:after="40"/>
            </w:pPr>
            <w:r>
              <w:rPr>
                <w:color w:val="000000"/>
                <w:sz w:val="18"/>
                <w:szCs w:val="18"/>
              </w:rPr>
              <w:t>≥–15 pts</w:t>
            </w:r>
          </w:p>
        </w:tc>
      </w:tr>
    </w:tbl>
    <w:p w14:paraId="6E3B0A69" w14:textId="77777777" w:rsidR="005241A9" w:rsidRDefault="005241A9">
      <w:pPr>
        <w:spacing w:before="80" w:after="80"/>
      </w:pPr>
    </w:p>
    <w:p w14:paraId="6A0B4ED6" w14:textId="77777777" w:rsidR="005241A9" w:rsidRDefault="00000000">
      <w:pPr>
        <w:spacing w:before="80" w:after="80" w:line="280" w:lineRule="auto"/>
      </w:pPr>
      <w:r>
        <w:t>Trigger Action — Amber: CMO reviews retention messaging; PC Optimum incentive offer escalated to all at-risk segments; competitive activity scan initiated.</w:t>
      </w:r>
    </w:p>
    <w:p w14:paraId="4EDC48C6" w14:textId="77777777" w:rsidR="005241A9" w:rsidRDefault="00000000">
      <w:pPr>
        <w:spacing w:before="80" w:after="80" w:line="280" w:lineRule="auto"/>
      </w:pPr>
      <w:r>
        <w:t>Trigger Action — Red: Crisis retention playbook activated; emergency PC Optimum bonus offer deployed; IMO convenes cross-functional response team within 48 hours; CFO reassesses cross-sell revenue projections.</w:t>
      </w:r>
    </w:p>
    <w:p w14:paraId="73E0B662" w14:textId="77777777" w:rsidR="005241A9" w:rsidRDefault="00000000">
      <w:pPr>
        <w:spacing w:before="80" w:after="80" w:line="280" w:lineRule="auto"/>
      </w:pPr>
      <w:r>
        <w:t>Data Sources: EQ Bank core banking platform (Temenos), CRM system, NPS survey platform, PC Optimum engagement data.</w:t>
      </w:r>
    </w:p>
    <w:p w14:paraId="0EC1C15E" w14:textId="77777777" w:rsidR="005241A9" w:rsidRDefault="00000000">
      <w:pPr>
        <w:spacing w:before="80" w:after="80" w:line="280" w:lineRule="auto"/>
      </w:pPr>
      <w:r>
        <w:t>Reporting Frequency: Monthly post-migration; weekly during first 90 days.</w:t>
      </w:r>
    </w:p>
    <w:p w14:paraId="3A23FF0D" w14:textId="77777777" w:rsidR="005241A9" w:rsidRDefault="00000000">
      <w:pPr>
        <w:spacing w:before="80" w:after="80" w:line="280" w:lineRule="auto"/>
      </w:pPr>
      <w:r>
        <w:t>KRI Owner: CMO / Chief Customer Experience Officer</w:t>
      </w:r>
    </w:p>
    <w:p w14:paraId="11FC6FA4" w14:textId="77777777" w:rsidR="005241A9" w:rsidRDefault="005241A9">
      <w:pPr>
        <w:spacing w:before="80" w:after="80"/>
      </w:pPr>
    </w:p>
    <w:p w14:paraId="1C5398DC" w14:textId="77777777" w:rsidR="005241A9" w:rsidRDefault="00000000">
      <w:pPr>
        <w:pStyle w:val="Heading2"/>
      </w:pPr>
      <w:r w:rsidRPr="009618D6">
        <w:rPr>
          <w:color w:val="auto"/>
        </w:rPr>
        <w:t>6.4 KRI-04: Fraud Incident Rate vs. Pre-Integration Baseline (R-17 Fraud Spike)</w:t>
      </w:r>
    </w:p>
    <w:p w14:paraId="4E1BDED4" w14:textId="77777777" w:rsidR="005241A9" w:rsidRDefault="00000000">
      <w:pPr>
        <w:spacing w:before="80" w:after="80" w:line="280" w:lineRule="auto"/>
      </w:pPr>
      <w:r>
        <w:t>CRISP-DM Basis: Business Understanding — PC Financial's credit card portfolio introduces Card-Not-Present (CNP) fraud exposure that EQB's current fraud detection models are not calibrated for. Data Understanding — EQB baseline fraud rate (pre-integration), PC Financial historical fraud data, account takeover complaint logs. Modeling — Fraud rate expressed as month-over-month percentage change versus pre-integration baseline; retrained fraud detection model (Random Forest) identifies anomalous transaction clusters above threshold.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80"/>
        <w:gridCol w:w="2280"/>
        <w:gridCol w:w="2400"/>
      </w:tblGrid>
      <w:tr w:rsidR="005241A9" w14:paraId="5D227124" w14:textId="77777777">
        <w:tblPrEx>
          <w:tblCellMar>
            <w:top w:w="0" w:type="dxa"/>
            <w:bottom w:w="0" w:type="dxa"/>
          </w:tblCellMar>
        </w:tblPrEx>
        <w:trPr>
          <w:tblHeader/>
        </w:trPr>
        <w:tc>
          <w:tcPr>
            <w:tcW w:w="24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1E40399E" w14:textId="77777777" w:rsidR="005241A9" w:rsidRDefault="00000000">
            <w:pPr>
              <w:spacing w:before="40" w:after="40"/>
            </w:pPr>
            <w:r>
              <w:rPr>
                <w:b/>
                <w:bCs/>
                <w:color w:val="FFFFFF"/>
                <w:sz w:val="18"/>
                <w:szCs w:val="18"/>
              </w:rPr>
              <w:lastRenderedPageBreak/>
              <w:t>KRI Metric</w:t>
            </w:r>
          </w:p>
        </w:tc>
        <w:tc>
          <w:tcPr>
            <w:tcW w:w="228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20EF2AA2" w14:textId="77777777" w:rsidR="005241A9" w:rsidRDefault="00000000">
            <w:pPr>
              <w:spacing w:before="40" w:after="40"/>
            </w:pPr>
            <w:r>
              <w:rPr>
                <w:b/>
                <w:bCs/>
                <w:color w:val="FFFFFF"/>
                <w:sz w:val="18"/>
                <w:szCs w:val="18"/>
              </w:rPr>
              <w:t>Green (Normal)</w:t>
            </w:r>
          </w:p>
        </w:tc>
        <w:tc>
          <w:tcPr>
            <w:tcW w:w="228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1243403A" w14:textId="77777777" w:rsidR="005241A9" w:rsidRDefault="00000000">
            <w:pPr>
              <w:spacing w:before="40" w:after="40"/>
            </w:pPr>
            <w:r>
              <w:rPr>
                <w:b/>
                <w:bCs/>
                <w:color w:val="FFFFFF"/>
                <w:sz w:val="18"/>
                <w:szCs w:val="18"/>
              </w:rPr>
              <w:t>Amber (Watch)</w:t>
            </w:r>
          </w:p>
        </w:tc>
        <w:tc>
          <w:tcPr>
            <w:tcW w:w="24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3903AD77" w14:textId="77777777" w:rsidR="005241A9" w:rsidRDefault="00000000">
            <w:pPr>
              <w:spacing w:before="40" w:after="40"/>
            </w:pPr>
            <w:r>
              <w:rPr>
                <w:b/>
                <w:bCs/>
                <w:color w:val="FFFFFF"/>
                <w:sz w:val="18"/>
                <w:szCs w:val="18"/>
              </w:rPr>
              <w:t>Red (Act)</w:t>
            </w:r>
          </w:p>
        </w:tc>
      </w:tr>
      <w:tr w:rsidR="005241A9" w14:paraId="76412C4B"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D5B53CA" w14:textId="77777777" w:rsidR="005241A9" w:rsidRDefault="00000000">
            <w:pPr>
              <w:spacing w:before="40" w:after="40"/>
            </w:pPr>
            <w:r>
              <w:rPr>
                <w:color w:val="000000"/>
                <w:sz w:val="18"/>
                <w:szCs w:val="18"/>
              </w:rPr>
              <w:t>Monthly fraud incident rate vs. pre-integration baseline</w:t>
            </w:r>
          </w:p>
        </w:tc>
        <w:tc>
          <w:tcPr>
            <w:tcW w:w="228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tcPr>
          <w:p w14:paraId="03AA1A78" w14:textId="77777777" w:rsidR="005241A9" w:rsidRDefault="00000000">
            <w:pPr>
              <w:spacing w:before="40" w:after="40"/>
            </w:pPr>
            <w:r>
              <w:rPr>
                <w:color w:val="000000"/>
                <w:sz w:val="18"/>
                <w:szCs w:val="18"/>
              </w:rPr>
              <w:t>&lt;+10%</w:t>
            </w:r>
          </w:p>
        </w:tc>
        <w:tc>
          <w:tcPr>
            <w:tcW w:w="228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2FC615E8" w14:textId="77777777" w:rsidR="005241A9" w:rsidRDefault="00000000">
            <w:pPr>
              <w:spacing w:before="40" w:after="40"/>
            </w:pPr>
            <w:r>
              <w:rPr>
                <w:color w:val="000000"/>
                <w:sz w:val="18"/>
                <w:szCs w:val="18"/>
              </w:rPr>
              <w:t>+10% to +39%</w:t>
            </w:r>
          </w:p>
        </w:tc>
        <w:tc>
          <w:tcPr>
            <w:tcW w:w="2400" w:type="dxa"/>
            <w:tcBorders>
              <w:top w:val="single" w:sz="4" w:space="0" w:color="AAAAAA"/>
              <w:left w:val="single" w:sz="4" w:space="0" w:color="AAAAAA"/>
              <w:bottom w:val="single" w:sz="4" w:space="0" w:color="AAAAAA"/>
              <w:right w:val="single" w:sz="4" w:space="0" w:color="AAAAAA"/>
            </w:tcBorders>
            <w:shd w:val="clear" w:color="auto" w:fill="FFE4E4"/>
            <w:tcMar>
              <w:top w:w="80" w:type="dxa"/>
              <w:left w:w="120" w:type="dxa"/>
              <w:bottom w:w="80" w:type="dxa"/>
              <w:right w:w="120" w:type="dxa"/>
            </w:tcMar>
            <w:vAlign w:val="center"/>
          </w:tcPr>
          <w:p w14:paraId="5D43347B" w14:textId="77777777" w:rsidR="005241A9" w:rsidRDefault="00000000">
            <w:pPr>
              <w:spacing w:before="40" w:after="40"/>
            </w:pPr>
            <w:r>
              <w:rPr>
                <w:color w:val="000000"/>
                <w:sz w:val="18"/>
                <w:szCs w:val="18"/>
              </w:rPr>
              <w:t>≥+40%</w:t>
            </w:r>
          </w:p>
        </w:tc>
      </w:tr>
      <w:tr w:rsidR="005241A9" w14:paraId="27921C8C"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D4D42BD" w14:textId="77777777" w:rsidR="005241A9" w:rsidRDefault="00000000">
            <w:pPr>
              <w:spacing w:before="40" w:after="40"/>
            </w:pPr>
            <w:r>
              <w:rPr>
                <w:color w:val="000000"/>
                <w:sz w:val="18"/>
                <w:szCs w:val="18"/>
              </w:rPr>
              <w:t>Confirmed identity fraud losses in a single month</w:t>
            </w:r>
          </w:p>
        </w:tc>
        <w:tc>
          <w:tcPr>
            <w:tcW w:w="228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tcPr>
          <w:p w14:paraId="5806327D" w14:textId="77777777" w:rsidR="005241A9" w:rsidRDefault="00000000">
            <w:pPr>
              <w:spacing w:before="40" w:after="40"/>
            </w:pPr>
            <w:r>
              <w:rPr>
                <w:color w:val="000000"/>
                <w:sz w:val="18"/>
                <w:szCs w:val="18"/>
              </w:rPr>
              <w:t>&lt;CAD 250K</w:t>
            </w:r>
          </w:p>
        </w:tc>
        <w:tc>
          <w:tcPr>
            <w:tcW w:w="228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00CBB97C" w14:textId="77777777" w:rsidR="005241A9" w:rsidRDefault="00000000">
            <w:pPr>
              <w:spacing w:before="40" w:after="40"/>
            </w:pPr>
            <w:r>
              <w:rPr>
                <w:color w:val="000000"/>
                <w:sz w:val="18"/>
                <w:szCs w:val="18"/>
              </w:rPr>
              <w:t>CAD 250K–999K</w:t>
            </w:r>
          </w:p>
        </w:tc>
        <w:tc>
          <w:tcPr>
            <w:tcW w:w="2400" w:type="dxa"/>
            <w:tcBorders>
              <w:top w:val="single" w:sz="4" w:space="0" w:color="AAAAAA"/>
              <w:left w:val="single" w:sz="4" w:space="0" w:color="AAAAAA"/>
              <w:bottom w:val="single" w:sz="4" w:space="0" w:color="AAAAAA"/>
              <w:right w:val="single" w:sz="4" w:space="0" w:color="AAAAAA"/>
            </w:tcBorders>
            <w:shd w:val="clear" w:color="auto" w:fill="FFE4E4"/>
            <w:tcMar>
              <w:top w:w="80" w:type="dxa"/>
              <w:left w:w="120" w:type="dxa"/>
              <w:bottom w:w="80" w:type="dxa"/>
              <w:right w:w="120" w:type="dxa"/>
            </w:tcMar>
            <w:vAlign w:val="center"/>
          </w:tcPr>
          <w:p w14:paraId="229775E2" w14:textId="77777777" w:rsidR="005241A9" w:rsidRDefault="00000000">
            <w:pPr>
              <w:spacing w:before="40" w:after="40"/>
            </w:pPr>
            <w:r>
              <w:rPr>
                <w:color w:val="000000"/>
                <w:sz w:val="18"/>
                <w:szCs w:val="18"/>
              </w:rPr>
              <w:t>≥CAD 1M</w:t>
            </w:r>
          </w:p>
        </w:tc>
      </w:tr>
    </w:tbl>
    <w:p w14:paraId="2B5DE3BD" w14:textId="77777777" w:rsidR="005241A9" w:rsidRDefault="005241A9">
      <w:pPr>
        <w:spacing w:before="80" w:after="80"/>
      </w:pPr>
    </w:p>
    <w:p w14:paraId="4BF6A6AF" w14:textId="77777777" w:rsidR="005241A9" w:rsidRDefault="00000000">
      <w:pPr>
        <w:spacing w:before="80" w:after="80" w:line="280" w:lineRule="auto"/>
      </w:pPr>
      <w:r>
        <w:t>Trigger Action — Amber: Fraud operations team reviews top-loss merchant categories; 3DS2 authentication rules tightened for flagged transaction patterns; Fraud Prevention Lead briefs CRO.</w:t>
      </w:r>
    </w:p>
    <w:p w14:paraId="506561AD" w14:textId="77777777" w:rsidR="005241A9" w:rsidRDefault="00000000">
      <w:pPr>
        <w:spacing w:before="80" w:after="80" w:line="280" w:lineRule="auto"/>
      </w:pPr>
      <w:r>
        <w:t>Trigger Action — Red: Dedicated integration fraud response team activated; OSFI fraud reporting initiated; affected customers notified within 24 hours; CNP transaction velocity limits reduced system-wide.</w:t>
      </w:r>
    </w:p>
    <w:p w14:paraId="5C6100C3" w14:textId="77777777" w:rsidR="005241A9" w:rsidRDefault="00000000">
      <w:pPr>
        <w:spacing w:before="80" w:after="80" w:line="280" w:lineRule="auto"/>
      </w:pPr>
      <w:r>
        <w:t>Data Sources: EQB transaction monitoring system, PC Financial fraud management platform, identity verification provider logs (e.g., Equifax, TransUnion APIs), OSFI fraud reporting registry.</w:t>
      </w:r>
    </w:p>
    <w:p w14:paraId="10672DA8" w14:textId="77777777" w:rsidR="005241A9" w:rsidRDefault="00000000">
      <w:pPr>
        <w:spacing w:before="80" w:after="80" w:line="280" w:lineRule="auto"/>
      </w:pPr>
      <w:r>
        <w:t>Reporting Frequency: Weekly during integration window; monthly post-stabilization.</w:t>
      </w:r>
    </w:p>
    <w:p w14:paraId="614F4053" w14:textId="77777777" w:rsidR="005241A9" w:rsidRDefault="00000000">
      <w:pPr>
        <w:spacing w:before="80" w:after="80" w:line="280" w:lineRule="auto"/>
      </w:pPr>
      <w:r>
        <w:t>KRI Owner: Chief Risk Officer / Fraud Prevention Lead</w:t>
      </w:r>
    </w:p>
    <w:p w14:paraId="38639621" w14:textId="77777777" w:rsidR="005241A9" w:rsidRDefault="005241A9">
      <w:pPr>
        <w:spacing w:before="80" w:after="80"/>
      </w:pPr>
    </w:p>
    <w:p w14:paraId="5F8351FE" w14:textId="77777777" w:rsidR="005241A9" w:rsidRDefault="00000000">
      <w:pPr>
        <w:pStyle w:val="Heading2"/>
      </w:pPr>
      <w:r w:rsidRPr="009618D6">
        <w:rPr>
          <w:color w:val="auto"/>
        </w:rPr>
        <w:t>6.5 KRI-05: Cross-Sell Conversion Rate — PC Financial Cardholders (R-38 Opportunity)</w:t>
      </w:r>
    </w:p>
    <w:p w14:paraId="4BED6D97" w14:textId="77777777" w:rsidR="005241A9" w:rsidRDefault="00000000">
      <w:pPr>
        <w:spacing w:before="80" w:after="80" w:line="280" w:lineRule="auto"/>
      </w:pPr>
      <w:r>
        <w:t>CRISP-DM Basis: Business Understanding — Cross-sell conversion is the primary revenue driver of the acquisition's financial rationale; 15%+ cumulative conversion at 18 months is EQB's internal target (approximately 337,500 net new EQ Bank product accounts from the PC Financial base). Data Understanding — EQ Bank account opening records, PC Optimum engagement data, mobile app download analytics. Modeling — Conversion rate modeled as a binomial distribution; I&amp;W milestones calibrated against PERT 3-point estimates (Optimistic: CAD 180M, Most Likely: CAD 100M, Pessimistic: CAD 30M) from Monte Carlo simulation.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80"/>
        <w:gridCol w:w="2280"/>
        <w:gridCol w:w="2400"/>
      </w:tblGrid>
      <w:tr w:rsidR="005241A9" w14:paraId="4CE4988C" w14:textId="77777777">
        <w:tblPrEx>
          <w:tblCellMar>
            <w:top w:w="0" w:type="dxa"/>
            <w:bottom w:w="0" w:type="dxa"/>
          </w:tblCellMar>
        </w:tblPrEx>
        <w:trPr>
          <w:tblHeader/>
        </w:trPr>
        <w:tc>
          <w:tcPr>
            <w:tcW w:w="24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6E921E68" w14:textId="77777777" w:rsidR="005241A9" w:rsidRDefault="00000000">
            <w:pPr>
              <w:spacing w:before="40" w:after="40"/>
            </w:pPr>
            <w:r>
              <w:rPr>
                <w:b/>
                <w:bCs/>
                <w:color w:val="FFFFFF"/>
                <w:sz w:val="18"/>
                <w:szCs w:val="18"/>
              </w:rPr>
              <w:t>KRI Metric</w:t>
            </w:r>
          </w:p>
        </w:tc>
        <w:tc>
          <w:tcPr>
            <w:tcW w:w="228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76A572D7" w14:textId="77777777" w:rsidR="005241A9" w:rsidRDefault="00000000">
            <w:pPr>
              <w:spacing w:before="40" w:after="40"/>
            </w:pPr>
            <w:r>
              <w:rPr>
                <w:b/>
                <w:bCs/>
                <w:color w:val="FFFFFF"/>
                <w:sz w:val="18"/>
                <w:szCs w:val="18"/>
              </w:rPr>
              <w:t>Green (On Track)</w:t>
            </w:r>
          </w:p>
        </w:tc>
        <w:tc>
          <w:tcPr>
            <w:tcW w:w="228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44339412" w14:textId="77777777" w:rsidR="005241A9" w:rsidRDefault="00000000">
            <w:pPr>
              <w:spacing w:before="40" w:after="40"/>
            </w:pPr>
            <w:r>
              <w:rPr>
                <w:b/>
                <w:bCs/>
                <w:color w:val="FFFFFF"/>
                <w:sz w:val="18"/>
                <w:szCs w:val="18"/>
              </w:rPr>
              <w:t>Amber (Behind)</w:t>
            </w:r>
          </w:p>
        </w:tc>
        <w:tc>
          <w:tcPr>
            <w:tcW w:w="24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09C45B06" w14:textId="77777777" w:rsidR="005241A9" w:rsidRDefault="00000000">
            <w:pPr>
              <w:spacing w:before="40" w:after="40"/>
            </w:pPr>
            <w:r>
              <w:rPr>
                <w:b/>
                <w:bCs/>
                <w:color w:val="FFFFFF"/>
                <w:sz w:val="18"/>
                <w:szCs w:val="18"/>
              </w:rPr>
              <w:t>Red (Underperforming)</w:t>
            </w:r>
          </w:p>
        </w:tc>
      </w:tr>
      <w:tr w:rsidR="005241A9" w14:paraId="51C21B6F"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8BD0281" w14:textId="77777777" w:rsidR="005241A9" w:rsidRDefault="00000000">
            <w:pPr>
              <w:spacing w:before="40" w:after="40"/>
            </w:pPr>
            <w:r>
              <w:rPr>
                <w:color w:val="000000"/>
                <w:sz w:val="18"/>
                <w:szCs w:val="18"/>
              </w:rPr>
              <w:t>Cumulative cross-sell conversion rate at 18 months</w:t>
            </w:r>
          </w:p>
        </w:tc>
        <w:tc>
          <w:tcPr>
            <w:tcW w:w="228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tcPr>
          <w:p w14:paraId="0616124B" w14:textId="77777777" w:rsidR="005241A9" w:rsidRDefault="00000000">
            <w:pPr>
              <w:spacing w:before="40" w:after="40"/>
            </w:pPr>
            <w:r>
              <w:rPr>
                <w:color w:val="000000"/>
                <w:sz w:val="18"/>
                <w:szCs w:val="18"/>
              </w:rPr>
              <w:t>≥15%</w:t>
            </w:r>
          </w:p>
        </w:tc>
        <w:tc>
          <w:tcPr>
            <w:tcW w:w="228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17C86B70" w14:textId="77777777" w:rsidR="005241A9" w:rsidRDefault="00000000">
            <w:pPr>
              <w:spacing w:before="40" w:after="40"/>
            </w:pPr>
            <w:r>
              <w:rPr>
                <w:color w:val="000000"/>
                <w:sz w:val="18"/>
                <w:szCs w:val="18"/>
              </w:rPr>
              <w:t>8%–14.9%</w:t>
            </w:r>
          </w:p>
        </w:tc>
        <w:tc>
          <w:tcPr>
            <w:tcW w:w="2400" w:type="dxa"/>
            <w:tcBorders>
              <w:top w:val="single" w:sz="4" w:space="0" w:color="AAAAAA"/>
              <w:left w:val="single" w:sz="4" w:space="0" w:color="AAAAAA"/>
              <w:bottom w:val="single" w:sz="4" w:space="0" w:color="AAAAAA"/>
              <w:right w:val="single" w:sz="4" w:space="0" w:color="AAAAAA"/>
            </w:tcBorders>
            <w:shd w:val="clear" w:color="auto" w:fill="FFE4E4"/>
            <w:tcMar>
              <w:top w:w="80" w:type="dxa"/>
              <w:left w:w="120" w:type="dxa"/>
              <w:bottom w:w="80" w:type="dxa"/>
              <w:right w:w="120" w:type="dxa"/>
            </w:tcMar>
            <w:vAlign w:val="center"/>
          </w:tcPr>
          <w:p w14:paraId="7ECE7742" w14:textId="77777777" w:rsidR="005241A9" w:rsidRDefault="00000000">
            <w:pPr>
              <w:spacing w:before="40" w:after="40"/>
            </w:pPr>
            <w:r>
              <w:rPr>
                <w:color w:val="000000"/>
                <w:sz w:val="18"/>
                <w:szCs w:val="18"/>
              </w:rPr>
              <w:t>&lt;8%</w:t>
            </w:r>
          </w:p>
        </w:tc>
      </w:tr>
      <w:tr w:rsidR="005241A9" w14:paraId="5EE74082"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EA33FED" w14:textId="77777777" w:rsidR="005241A9" w:rsidRDefault="00000000">
            <w:pPr>
              <w:spacing w:before="40" w:after="40"/>
            </w:pPr>
            <w:r>
              <w:rPr>
                <w:color w:val="000000"/>
                <w:sz w:val="18"/>
                <w:szCs w:val="18"/>
              </w:rPr>
              <w:t>EQ Bank app downloads among PC Financial cardholders (MoM growth)</w:t>
            </w:r>
          </w:p>
        </w:tc>
        <w:tc>
          <w:tcPr>
            <w:tcW w:w="228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tcPr>
          <w:p w14:paraId="77D82F53" w14:textId="77777777" w:rsidR="005241A9" w:rsidRDefault="00000000">
            <w:pPr>
              <w:spacing w:before="40" w:after="40"/>
            </w:pPr>
            <w:r>
              <w:rPr>
                <w:color w:val="000000"/>
                <w:sz w:val="18"/>
                <w:szCs w:val="18"/>
              </w:rPr>
              <w:t>≥+5% MoM for 3+ months</w:t>
            </w:r>
          </w:p>
        </w:tc>
        <w:tc>
          <w:tcPr>
            <w:tcW w:w="228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3B9C8740" w14:textId="77777777" w:rsidR="005241A9" w:rsidRDefault="00000000">
            <w:pPr>
              <w:spacing w:before="40" w:after="40"/>
            </w:pPr>
            <w:r>
              <w:rPr>
                <w:color w:val="000000"/>
                <w:sz w:val="18"/>
                <w:szCs w:val="18"/>
              </w:rPr>
              <w:t>+1% to +4.9% MoM</w:t>
            </w:r>
          </w:p>
        </w:tc>
        <w:tc>
          <w:tcPr>
            <w:tcW w:w="2400" w:type="dxa"/>
            <w:tcBorders>
              <w:top w:val="single" w:sz="4" w:space="0" w:color="AAAAAA"/>
              <w:left w:val="single" w:sz="4" w:space="0" w:color="AAAAAA"/>
              <w:bottom w:val="single" w:sz="4" w:space="0" w:color="AAAAAA"/>
              <w:right w:val="single" w:sz="4" w:space="0" w:color="AAAAAA"/>
            </w:tcBorders>
            <w:shd w:val="clear" w:color="auto" w:fill="FFE4E4"/>
            <w:tcMar>
              <w:top w:w="80" w:type="dxa"/>
              <w:left w:w="120" w:type="dxa"/>
              <w:bottom w:w="80" w:type="dxa"/>
              <w:right w:w="120" w:type="dxa"/>
            </w:tcMar>
            <w:vAlign w:val="center"/>
          </w:tcPr>
          <w:p w14:paraId="7EFD8514" w14:textId="77777777" w:rsidR="005241A9" w:rsidRDefault="00000000">
            <w:pPr>
              <w:spacing w:before="40" w:after="40"/>
            </w:pPr>
            <w:r>
              <w:rPr>
                <w:color w:val="000000"/>
                <w:sz w:val="18"/>
                <w:szCs w:val="18"/>
              </w:rPr>
              <w:t>Flat or declining</w:t>
            </w:r>
          </w:p>
        </w:tc>
      </w:tr>
    </w:tbl>
    <w:p w14:paraId="68A298F6" w14:textId="77777777" w:rsidR="005241A9" w:rsidRDefault="005241A9">
      <w:pPr>
        <w:spacing w:before="80" w:after="80"/>
      </w:pPr>
    </w:p>
    <w:p w14:paraId="40D2F81F" w14:textId="77777777" w:rsidR="005241A9" w:rsidRDefault="00000000">
      <w:pPr>
        <w:spacing w:before="80" w:after="80" w:line="280" w:lineRule="auto"/>
      </w:pPr>
      <w:r>
        <w:t>Trigger Action — Amber: CMO and CDO review conversion funnel analytics; underperforming channels de-prioritized; PC Optimum incentive offer refreshed. Revenue projections revised downward in IMO dashboard.</w:t>
      </w:r>
    </w:p>
    <w:p w14:paraId="7885A688" w14:textId="77777777" w:rsidR="005241A9" w:rsidRDefault="00000000">
      <w:pPr>
        <w:spacing w:before="80" w:after="80" w:line="280" w:lineRule="auto"/>
      </w:pPr>
      <w:r>
        <w:t>Trigger Action — Red: Full cross-sell strategy review convened with CEO and CFO; PC Optimum data partnership utilization audited for PIPEDA compliance barriers; EQB's long-term ROE target timeline extended; Board informed.</w:t>
      </w:r>
    </w:p>
    <w:p w14:paraId="3A52B77A" w14:textId="77777777" w:rsidR="005241A9" w:rsidRDefault="00000000">
      <w:pPr>
        <w:spacing w:before="80" w:after="80" w:line="280" w:lineRule="auto"/>
      </w:pPr>
      <w:r>
        <w:t>Data Sources: EQ Bank core banking platform, TDH-EQB Fabric analytics platform, PC Optimum engagement APIs, mobile app analytics (Firebase/App Store).</w:t>
      </w:r>
    </w:p>
    <w:p w14:paraId="125597C5" w14:textId="77777777" w:rsidR="005241A9" w:rsidRDefault="00000000">
      <w:pPr>
        <w:spacing w:before="80" w:after="80" w:line="280" w:lineRule="auto"/>
      </w:pPr>
      <w:r>
        <w:t>Reporting Frequency: Monthly; quarterly deep-dive to Board.</w:t>
      </w:r>
    </w:p>
    <w:p w14:paraId="78AC08E0" w14:textId="77777777" w:rsidR="005241A9" w:rsidRDefault="00000000">
      <w:pPr>
        <w:spacing w:before="80" w:after="80" w:line="280" w:lineRule="auto"/>
      </w:pPr>
      <w:r>
        <w:t>KRI Owner: CMO / Chief Digital Officer</w:t>
      </w:r>
    </w:p>
    <w:p w14:paraId="7ADD6EEF" w14:textId="77777777" w:rsidR="005241A9" w:rsidRDefault="005241A9">
      <w:pPr>
        <w:spacing w:before="80" w:after="80"/>
      </w:pPr>
    </w:p>
    <w:p w14:paraId="1BF5C6E1" w14:textId="77777777" w:rsidR="005241A9" w:rsidRPr="009618D6" w:rsidRDefault="00000000">
      <w:pPr>
        <w:pStyle w:val="Heading1"/>
        <w:rPr>
          <w:color w:val="auto"/>
        </w:rPr>
      </w:pPr>
      <w:r w:rsidRPr="009618D6">
        <w:rPr>
          <w:color w:val="auto"/>
        </w:rPr>
        <w:t>7. Conclusion</w:t>
      </w:r>
    </w:p>
    <w:p w14:paraId="3EDB698C" w14:textId="77777777" w:rsidR="005241A9" w:rsidRDefault="00000000">
      <w:pPr>
        <w:spacing w:before="80" w:after="80" w:line="280" w:lineRule="auto"/>
      </w:pPr>
      <w:r>
        <w:t>The acquisition of PC Financial by EQB Inc. represents one of the most consequential strategic transactions in Canadian challenger banking history. This enterprise risk management assessment has examined the acquisition through a structured, analytics-driven lens, progressing from qualitative risk identification and prioritization through to quantitative I&amp;W analysis, Machine Learning-based prediction, Monte Carlo simulation, and an integrated risk response framework grounded in CRISP-DM methodology.</w:t>
      </w:r>
    </w:p>
    <w:p w14:paraId="026D0877" w14:textId="77777777" w:rsidR="005241A9" w:rsidRDefault="00000000">
      <w:pPr>
        <w:spacing w:before="80" w:after="80" w:line="280" w:lineRule="auto"/>
      </w:pPr>
      <w:r>
        <w:t>The 40-risk register identified a diverse landscape of exposures spanning operational, regulatory, financial, strategic, legal, and reputational dimensions. Of these, seven risks scored in the High priority tier (score ≥45), with R-01 Cybersecurity Breach and R-38 Cross-Sell Conversion Opportunity both reaching the maximum score of 81 — a striking finding that the acquisition's greatest threat and greatest upside are inseparably linked to the same integration process.</w:t>
      </w:r>
    </w:p>
    <w:p w14:paraId="2BEA6039" w14:textId="77777777" w:rsidR="005241A9" w:rsidRDefault="00000000">
      <w:pPr>
        <w:spacing w:before="80" w:after="80" w:line="280" w:lineRule="auto"/>
      </w:pPr>
      <w:r>
        <w:t>The quantitative assessment produced three key findings that should inform EQB's Integration Management Office and Board decision-making throughout 2026:</w:t>
      </w:r>
    </w:p>
    <w:p w14:paraId="597A3DE1" w14:textId="77777777" w:rsidR="005241A9" w:rsidRDefault="00000000">
      <w:pPr>
        <w:pStyle w:val="ListParagraph"/>
        <w:numPr>
          <w:ilvl w:val="0"/>
          <w:numId w:val="2"/>
        </w:numPr>
        <w:spacing w:before="60" w:after="60"/>
      </w:pPr>
      <w:r>
        <w:t>The combined Monte Carlo simulation mean across four threat risks (R-01, R-02, R-03, R-17) is CAD 120.2 million — representing the recommended minimum contingency reserve. This figure exceeds EQB's disclosed CAD 105 million integration budget, meaning that integration cost overruns and risk-related losses, if they materialize concurrently, could substantially pressure EQB's financial position during an already-fragile post-restructuring period.</w:t>
      </w:r>
    </w:p>
    <w:p w14:paraId="41A4C30B" w14:textId="77777777" w:rsidR="005241A9" w:rsidRDefault="00000000">
      <w:pPr>
        <w:pStyle w:val="ListParagraph"/>
        <w:numPr>
          <w:ilvl w:val="0"/>
          <w:numId w:val="2"/>
        </w:numPr>
        <w:spacing w:before="60" w:after="60"/>
      </w:pPr>
      <w:r>
        <w:t>R-01 Cybersecurity carries a disproportionate share of total threat EMV (CAD 68.5M of the CAD 144.1M total), reflecting the catastrophic tail risk of a breach during the integration window. The Monte Carlo simulation's 95th percentile for R-01 alone approaches CAD 180 million — more than twice the deal's annual synergy target. This makes cybersecurity investment not merely a compliance obligation but the single highest-ROI risk mitigation in EQB's integration budget.</w:t>
      </w:r>
    </w:p>
    <w:p w14:paraId="68DB62D2" w14:textId="77777777" w:rsidR="005241A9" w:rsidRDefault="00000000">
      <w:pPr>
        <w:pStyle w:val="ListParagraph"/>
        <w:numPr>
          <w:ilvl w:val="0"/>
          <w:numId w:val="2"/>
        </w:numPr>
        <w:spacing w:before="60" w:after="60"/>
      </w:pPr>
      <w:r>
        <w:t>The cross-sell opportunity (R-38) has an EMV of CAD +83.6 million under the Monte Carlo simulation's central estimate, rising to CAD +180 million in the optimistic scenario. This is the financial foundation of EQB's CAD 800 million acquisition price and its stated 15%+ ROE target. Every percentage point of customer attrition (R-03) directly reduces this opportunity base — underscoring why the risk response strategies for R-03 and R-38 must be operationally coordinated, not managed in isolation.</w:t>
      </w:r>
    </w:p>
    <w:p w14:paraId="436B0CB9" w14:textId="77777777" w:rsidR="005241A9" w:rsidRDefault="00000000">
      <w:pPr>
        <w:spacing w:before="80" w:after="80" w:line="280" w:lineRule="auto"/>
      </w:pPr>
      <w:r>
        <w:t>The five Key Risk Indicators defined in Section 6 translate these quantitative findings into actionable monitoring metrics, with Amber and Red thresholds that provide EQB's leadership team with structured escalation pathways before losses materialize. The KRI framework is designed to be embedded within EQB's existing risk governance infrastructure — the CISO, CRO, CMO, and CLO each own specific indicators — ensuring accountability is distributed appropriately across the executive team.</w:t>
      </w:r>
    </w:p>
    <w:p w14:paraId="7CD3E766" w14:textId="77777777" w:rsidR="005241A9" w:rsidRDefault="00000000">
      <w:pPr>
        <w:spacing w:before="80" w:after="80" w:line="280" w:lineRule="auto"/>
      </w:pPr>
      <w:r>
        <w:t>From an Integrated Situation Assessment perspective, the acquisition's risk landscape is shaped by both business environment factors (intense competition from Canada's Big Six banks and fintechs, EQB's post-restructuring financial pressure, and the structural dependency on the Loblaw commercial partnership) and non-business environment factors (OSFI and Competition Bureau regulatory oversight, PIPEDA privacy compliance requirements, macroeconomic interest rate sensitivity, and the evolving Canadian cybersecurity threat landscape). These factors do not operate independently — regulatory delay amplifies competitive vulnerability, cybersecurity exposure is shaped by OSFI mandates and adversarial market dynamics, and cross-sell success depends on the regulatory latitude granted to EQB's use of PC Optimum data. The risk responses and KRIs in this report explicitly account for these interdependencies.</w:t>
      </w:r>
    </w:p>
    <w:p w14:paraId="68613E38" w14:textId="77777777" w:rsidR="005241A9" w:rsidRDefault="00000000">
      <w:pPr>
        <w:spacing w:before="80" w:after="80" w:line="280" w:lineRule="auto"/>
      </w:pPr>
      <w:r>
        <w:t xml:space="preserve">If EQB executes its integration with the discipline that this risk assessment prescribes — particularly on cybersecurity, customer retention, and cross-sell conversion — the acquisition of PC Financial has the potential to deliver what CEO Chadwick Westlake described as "a new era for banking in Canada." The quantitative evidence </w:t>
      </w:r>
      <w:r>
        <w:lastRenderedPageBreak/>
        <w:t>supports that aspiration: the net risk-adjusted value of the deal remains strongly positive. But that outcome is not guaranteed. It is conditional on EQB treating the 2026 integration window not as a project management exercise, but as an enterprise risk management challenge of the highest order.</w:t>
      </w:r>
    </w:p>
    <w:p w14:paraId="759CE872" w14:textId="77777777" w:rsidR="005241A9" w:rsidRDefault="005241A9">
      <w:pPr>
        <w:spacing w:before="80" w:after="80"/>
      </w:pPr>
    </w:p>
    <w:p w14:paraId="1F8E5228" w14:textId="77777777" w:rsidR="005241A9" w:rsidRDefault="00000000">
      <w:r>
        <w:br w:type="page"/>
      </w:r>
    </w:p>
    <w:p w14:paraId="31F27C02" w14:textId="77777777" w:rsidR="005241A9" w:rsidRDefault="00000000">
      <w:pPr>
        <w:pStyle w:val="Heading1"/>
      </w:pPr>
      <w:r>
        <w:lastRenderedPageBreak/>
        <w:t>Appendix 1: Complete Risk Treatment and Response Plan (RT&amp;RP)</w:t>
      </w:r>
    </w:p>
    <w:p w14:paraId="3E8C2A66" w14:textId="52259BEE" w:rsidR="005241A9" w:rsidRDefault="00000000">
      <w:pPr>
        <w:spacing w:before="80" w:after="80" w:line="280" w:lineRule="auto"/>
      </w:pPr>
      <w:r>
        <w:t>The following table presents the complete 40-risk register for the EQB Inc. / PC Financial acquisition, incorporating all risk identification, scoring, qualitative prioritization, and quantitative I&amp;W / Monte Carlo updates. Risks are sorted by Risk Score (descending). Positive risks are marked with ★. Priority thresholds: High ≥45, Medium 21–44, Low ≤20.</w:t>
      </w:r>
    </w:p>
    <w:p w14:paraId="22436472" w14:textId="77777777" w:rsidR="005241A9" w:rsidRDefault="005241A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5"/>
        <w:gridCol w:w="2246"/>
        <w:gridCol w:w="408"/>
        <w:gridCol w:w="408"/>
        <w:gridCol w:w="757"/>
        <w:gridCol w:w="542"/>
        <w:gridCol w:w="2246"/>
        <w:gridCol w:w="1310"/>
        <w:gridCol w:w="808"/>
      </w:tblGrid>
      <w:tr w:rsidR="005241A9" w14:paraId="5B3738A1" w14:textId="77777777">
        <w:tblPrEx>
          <w:tblCellMar>
            <w:top w:w="0" w:type="dxa"/>
            <w:bottom w:w="0" w:type="dxa"/>
          </w:tblCellMar>
        </w:tblPrEx>
        <w:trPr>
          <w:tblHeader/>
        </w:trPr>
        <w:tc>
          <w:tcPr>
            <w:tcW w:w="6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0E7137A4" w14:textId="77777777" w:rsidR="005241A9" w:rsidRDefault="00000000">
            <w:pPr>
              <w:spacing w:before="40" w:after="40"/>
            </w:pPr>
            <w:r>
              <w:rPr>
                <w:b/>
                <w:bCs/>
                <w:color w:val="FFFFFF"/>
                <w:sz w:val="18"/>
                <w:szCs w:val="18"/>
              </w:rPr>
              <w:t>Risk #</w:t>
            </w:r>
          </w:p>
        </w:tc>
        <w:tc>
          <w:tcPr>
            <w:tcW w:w="22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28705A55" w14:textId="77777777" w:rsidR="005241A9" w:rsidRDefault="00000000">
            <w:pPr>
              <w:spacing w:before="40" w:after="40"/>
            </w:pPr>
            <w:r>
              <w:rPr>
                <w:b/>
                <w:bCs/>
                <w:color w:val="FFFFFF"/>
                <w:sz w:val="18"/>
                <w:szCs w:val="18"/>
              </w:rPr>
              <w:t>Risk Description</w:t>
            </w:r>
          </w:p>
        </w:tc>
        <w:tc>
          <w:tcPr>
            <w:tcW w:w="4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79463ADA" w14:textId="77777777" w:rsidR="005241A9" w:rsidRDefault="00000000">
            <w:pPr>
              <w:spacing w:before="40" w:after="40"/>
            </w:pPr>
            <w:r>
              <w:rPr>
                <w:b/>
                <w:bCs/>
                <w:color w:val="FFFFFF"/>
                <w:sz w:val="18"/>
                <w:szCs w:val="18"/>
              </w:rPr>
              <w:t>L</w:t>
            </w:r>
          </w:p>
        </w:tc>
        <w:tc>
          <w:tcPr>
            <w:tcW w:w="4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164CC472" w14:textId="77777777" w:rsidR="005241A9" w:rsidRDefault="00000000">
            <w:pPr>
              <w:spacing w:before="40" w:after="40"/>
            </w:pPr>
            <w:r>
              <w:rPr>
                <w:b/>
                <w:bCs/>
                <w:color w:val="FFFFFF"/>
                <w:sz w:val="18"/>
                <w:szCs w:val="18"/>
              </w:rPr>
              <w:t>I</w:t>
            </w:r>
          </w:p>
        </w:tc>
        <w:tc>
          <w:tcPr>
            <w:tcW w:w="55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1A18F7A6" w14:textId="77777777" w:rsidR="005241A9" w:rsidRDefault="00000000">
            <w:pPr>
              <w:spacing w:before="40" w:after="40"/>
            </w:pPr>
            <w:r>
              <w:rPr>
                <w:b/>
                <w:bCs/>
                <w:color w:val="FFFFFF"/>
                <w:sz w:val="18"/>
                <w:szCs w:val="18"/>
              </w:rPr>
              <w:t>Score</w:t>
            </w:r>
          </w:p>
        </w:tc>
        <w:tc>
          <w:tcPr>
            <w:tcW w:w="4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4AE1518D" w14:textId="77777777" w:rsidR="005241A9" w:rsidRDefault="00000000">
            <w:pPr>
              <w:spacing w:before="40" w:after="40"/>
            </w:pPr>
            <w:r>
              <w:rPr>
                <w:b/>
                <w:bCs/>
                <w:color w:val="FFFFFF"/>
                <w:sz w:val="18"/>
                <w:szCs w:val="18"/>
              </w:rPr>
              <w:t>Pri.</w:t>
            </w:r>
          </w:p>
        </w:tc>
        <w:tc>
          <w:tcPr>
            <w:tcW w:w="22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41027B8B" w14:textId="77777777" w:rsidR="005241A9" w:rsidRDefault="00000000">
            <w:pPr>
              <w:spacing w:before="40" w:after="40"/>
            </w:pPr>
            <w:r>
              <w:rPr>
                <w:b/>
                <w:bCs/>
                <w:color w:val="FFFFFF"/>
                <w:sz w:val="18"/>
                <w:szCs w:val="18"/>
              </w:rPr>
              <w:t>Mitigation Strategy</w:t>
            </w:r>
          </w:p>
        </w:tc>
        <w:tc>
          <w:tcPr>
            <w:tcW w:w="106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174A5DDD" w14:textId="77777777" w:rsidR="005241A9" w:rsidRDefault="00000000">
            <w:pPr>
              <w:spacing w:before="40" w:after="40"/>
            </w:pPr>
            <w:r>
              <w:rPr>
                <w:b/>
                <w:bCs/>
                <w:color w:val="FFFFFF"/>
                <w:sz w:val="18"/>
                <w:szCs w:val="18"/>
              </w:rPr>
              <w:t>Owner</w:t>
            </w:r>
          </w:p>
        </w:tc>
        <w:tc>
          <w:tcPr>
            <w:tcW w:w="55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1AFF9D03" w14:textId="77777777" w:rsidR="005241A9" w:rsidRDefault="00000000">
            <w:pPr>
              <w:spacing w:before="40" w:after="40"/>
            </w:pPr>
            <w:r>
              <w:rPr>
                <w:b/>
                <w:bCs/>
                <w:color w:val="FFFFFF"/>
                <w:sz w:val="18"/>
                <w:szCs w:val="18"/>
              </w:rPr>
              <w:t>Status</w:t>
            </w:r>
          </w:p>
        </w:tc>
      </w:tr>
      <w:tr w:rsidR="005241A9" w14:paraId="2AE8DBE6"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E4E4"/>
            <w:tcMar>
              <w:top w:w="80" w:type="dxa"/>
              <w:left w:w="120" w:type="dxa"/>
              <w:bottom w:w="80" w:type="dxa"/>
              <w:right w:w="120" w:type="dxa"/>
            </w:tcMar>
            <w:vAlign w:val="center"/>
          </w:tcPr>
          <w:p w14:paraId="70846FB2" w14:textId="77777777" w:rsidR="005241A9" w:rsidRDefault="00000000">
            <w:pPr>
              <w:spacing w:before="40" w:after="40"/>
            </w:pPr>
            <w:r>
              <w:rPr>
                <w:color w:val="000000"/>
                <w:sz w:val="16"/>
                <w:szCs w:val="16"/>
              </w:rPr>
              <w:t>R-01</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3BDFF7E" w14:textId="77777777" w:rsidR="005241A9" w:rsidRDefault="00000000">
            <w:pPr>
              <w:spacing w:before="40" w:after="40"/>
            </w:pPr>
            <w:r>
              <w:rPr>
                <w:color w:val="000000"/>
                <w:sz w:val="16"/>
                <w:szCs w:val="16"/>
              </w:rPr>
              <w:t>Cybersecurity breach during IT system integration</w:t>
            </w:r>
          </w:p>
        </w:tc>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AFF5A1E" w14:textId="77777777" w:rsidR="005241A9" w:rsidRDefault="00000000">
            <w:pPr>
              <w:spacing w:before="40" w:after="40"/>
              <w:jc w:val="center"/>
            </w:pPr>
            <w:r>
              <w:rPr>
                <w:color w:val="000000"/>
                <w:sz w:val="16"/>
                <w:szCs w:val="16"/>
              </w:rPr>
              <w:t>9</w:t>
            </w:r>
          </w:p>
        </w:tc>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1310678" w14:textId="77777777" w:rsidR="005241A9" w:rsidRDefault="00000000">
            <w:pPr>
              <w:spacing w:before="40" w:after="40"/>
              <w:jc w:val="center"/>
            </w:pPr>
            <w:r>
              <w:rPr>
                <w:color w:val="000000"/>
                <w:sz w:val="16"/>
                <w:szCs w:val="16"/>
              </w:rPr>
              <w:t>9</w:t>
            </w:r>
          </w:p>
        </w:tc>
        <w:tc>
          <w:tcPr>
            <w:tcW w:w="5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0D1EDB5" w14:textId="77777777" w:rsidR="005241A9" w:rsidRDefault="00000000">
            <w:pPr>
              <w:spacing w:before="40" w:after="40"/>
              <w:jc w:val="center"/>
            </w:pPr>
            <w:r>
              <w:rPr>
                <w:b/>
                <w:bCs/>
                <w:color w:val="000000"/>
                <w:sz w:val="16"/>
                <w:szCs w:val="16"/>
              </w:rPr>
              <w:t>81</w:t>
            </w:r>
          </w:p>
        </w:tc>
        <w:tc>
          <w:tcPr>
            <w:tcW w:w="400" w:type="dxa"/>
            <w:tcBorders>
              <w:top w:val="single" w:sz="4" w:space="0" w:color="AAAAAA"/>
              <w:left w:val="single" w:sz="4" w:space="0" w:color="AAAAAA"/>
              <w:bottom w:val="single" w:sz="4" w:space="0" w:color="AAAAAA"/>
              <w:right w:val="single" w:sz="4" w:space="0" w:color="AAAAAA"/>
            </w:tcBorders>
            <w:shd w:val="clear" w:color="auto" w:fill="FFE4E4"/>
            <w:tcMar>
              <w:top w:w="80" w:type="dxa"/>
              <w:left w:w="120" w:type="dxa"/>
              <w:bottom w:w="80" w:type="dxa"/>
              <w:right w:w="120" w:type="dxa"/>
            </w:tcMar>
            <w:vAlign w:val="center"/>
          </w:tcPr>
          <w:p w14:paraId="6098F080" w14:textId="77777777" w:rsidR="005241A9" w:rsidRDefault="00000000">
            <w:pPr>
              <w:spacing w:before="40" w:after="40"/>
              <w:jc w:val="center"/>
            </w:pPr>
            <w:r>
              <w:rPr>
                <w:b/>
                <w:bCs/>
                <w:color w:val="000000"/>
                <w:sz w:val="16"/>
                <w:szCs w:val="16"/>
              </w:rPr>
              <w:t>H</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64F3DBB" w14:textId="77777777" w:rsidR="005241A9" w:rsidRDefault="00000000">
            <w:pPr>
              <w:spacing w:before="40" w:after="40"/>
            </w:pPr>
            <w:r>
              <w:rPr>
                <w:color w:val="000000"/>
                <w:sz w:val="14"/>
                <w:szCs w:val="14"/>
              </w:rPr>
              <w:t>Implement zero-trust architecture; conduct pre-migration penetration testing; engage third-party cybersecurity auditors; align with OSFI B-13</w:t>
            </w:r>
          </w:p>
        </w:tc>
        <w:tc>
          <w:tcPr>
            <w:tcW w:w="1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90029F8" w14:textId="77777777" w:rsidR="005241A9" w:rsidRDefault="00000000">
            <w:pPr>
              <w:spacing w:before="40" w:after="40"/>
            </w:pPr>
            <w:r>
              <w:rPr>
                <w:color w:val="000000"/>
                <w:sz w:val="14"/>
                <w:szCs w:val="14"/>
              </w:rPr>
              <w:t>CISO / IMO</w:t>
            </w:r>
          </w:p>
        </w:tc>
        <w:tc>
          <w:tcPr>
            <w:tcW w:w="5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656CC4F" w14:textId="77777777" w:rsidR="005241A9" w:rsidRDefault="00000000">
            <w:pPr>
              <w:spacing w:before="40" w:after="40"/>
              <w:jc w:val="center"/>
            </w:pPr>
            <w:r>
              <w:rPr>
                <w:color w:val="000000"/>
                <w:sz w:val="16"/>
                <w:szCs w:val="16"/>
              </w:rPr>
              <w:t>Open</w:t>
            </w:r>
          </w:p>
        </w:tc>
      </w:tr>
      <w:tr w:rsidR="005241A9" w14:paraId="31727062"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E4E4"/>
            <w:tcMar>
              <w:top w:w="80" w:type="dxa"/>
              <w:left w:w="120" w:type="dxa"/>
              <w:bottom w:w="80" w:type="dxa"/>
              <w:right w:w="120" w:type="dxa"/>
            </w:tcMar>
            <w:vAlign w:val="center"/>
          </w:tcPr>
          <w:p w14:paraId="4248E14B" w14:textId="77777777" w:rsidR="005241A9" w:rsidRDefault="00000000">
            <w:pPr>
              <w:spacing w:before="40" w:after="40"/>
            </w:pPr>
            <w:r>
              <w:rPr>
                <w:b/>
                <w:bCs/>
                <w:color w:val="000000"/>
                <w:sz w:val="16"/>
                <w:szCs w:val="16"/>
              </w:rPr>
              <w:t>★R-38</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0F7D2D1" w14:textId="77777777" w:rsidR="005241A9" w:rsidRDefault="00000000">
            <w:pPr>
              <w:spacing w:before="40" w:after="40"/>
            </w:pPr>
            <w:r>
              <w:rPr>
                <w:color w:val="000000"/>
                <w:sz w:val="16"/>
                <w:szCs w:val="16"/>
              </w:rPr>
              <w:t>Cross-sell conversion opportunity — PC Financial credit-card customers</w:t>
            </w:r>
          </w:p>
        </w:tc>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E5F43DD" w14:textId="77777777" w:rsidR="005241A9" w:rsidRDefault="00000000">
            <w:pPr>
              <w:spacing w:before="40" w:after="40"/>
              <w:jc w:val="center"/>
            </w:pPr>
            <w:r>
              <w:rPr>
                <w:color w:val="000000"/>
                <w:sz w:val="16"/>
                <w:szCs w:val="16"/>
              </w:rPr>
              <w:t>9</w:t>
            </w:r>
          </w:p>
        </w:tc>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7BB4801" w14:textId="77777777" w:rsidR="005241A9" w:rsidRDefault="00000000">
            <w:pPr>
              <w:spacing w:before="40" w:after="40"/>
              <w:jc w:val="center"/>
            </w:pPr>
            <w:r>
              <w:rPr>
                <w:color w:val="000000"/>
                <w:sz w:val="16"/>
                <w:szCs w:val="16"/>
              </w:rPr>
              <w:t>9</w:t>
            </w:r>
          </w:p>
        </w:tc>
        <w:tc>
          <w:tcPr>
            <w:tcW w:w="5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6C6480D" w14:textId="77777777" w:rsidR="005241A9" w:rsidRDefault="00000000">
            <w:pPr>
              <w:spacing w:before="40" w:after="40"/>
              <w:jc w:val="center"/>
            </w:pPr>
            <w:r>
              <w:rPr>
                <w:b/>
                <w:bCs/>
                <w:color w:val="000000"/>
                <w:sz w:val="16"/>
                <w:szCs w:val="16"/>
              </w:rPr>
              <w:t>81</w:t>
            </w:r>
          </w:p>
        </w:tc>
        <w:tc>
          <w:tcPr>
            <w:tcW w:w="400" w:type="dxa"/>
            <w:tcBorders>
              <w:top w:val="single" w:sz="4" w:space="0" w:color="AAAAAA"/>
              <w:left w:val="single" w:sz="4" w:space="0" w:color="AAAAAA"/>
              <w:bottom w:val="single" w:sz="4" w:space="0" w:color="AAAAAA"/>
              <w:right w:val="single" w:sz="4" w:space="0" w:color="AAAAAA"/>
            </w:tcBorders>
            <w:shd w:val="clear" w:color="auto" w:fill="FFE4E4"/>
            <w:tcMar>
              <w:top w:w="80" w:type="dxa"/>
              <w:left w:w="120" w:type="dxa"/>
              <w:bottom w:w="80" w:type="dxa"/>
              <w:right w:w="120" w:type="dxa"/>
            </w:tcMar>
            <w:vAlign w:val="center"/>
          </w:tcPr>
          <w:p w14:paraId="4FC6CD99" w14:textId="77777777" w:rsidR="005241A9" w:rsidRDefault="00000000">
            <w:pPr>
              <w:spacing w:before="40" w:after="40"/>
              <w:jc w:val="center"/>
            </w:pPr>
            <w:r>
              <w:rPr>
                <w:b/>
                <w:bCs/>
                <w:color w:val="000000"/>
                <w:sz w:val="16"/>
                <w:szCs w:val="16"/>
              </w:rPr>
              <w:t>H</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8CA4D3D" w14:textId="77777777" w:rsidR="005241A9" w:rsidRDefault="00000000">
            <w:pPr>
              <w:spacing w:before="40" w:after="40"/>
            </w:pPr>
            <w:r>
              <w:rPr>
                <w:color w:val="000000"/>
                <w:sz w:val="14"/>
                <w:szCs w:val="14"/>
              </w:rPr>
              <w:t>Launch 90-day cross-sell campaign post-close; use PC Optimum loyalty data for personalized offers; PIPEDA-compliant consent framework; set quarterly KPIs</w:t>
            </w:r>
          </w:p>
        </w:tc>
        <w:tc>
          <w:tcPr>
            <w:tcW w:w="1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401CACB" w14:textId="77777777" w:rsidR="005241A9" w:rsidRDefault="00000000">
            <w:pPr>
              <w:spacing w:before="40" w:after="40"/>
            </w:pPr>
            <w:r>
              <w:rPr>
                <w:color w:val="000000"/>
                <w:sz w:val="14"/>
                <w:szCs w:val="14"/>
              </w:rPr>
              <w:t>CMO / CDO</w:t>
            </w:r>
          </w:p>
        </w:tc>
        <w:tc>
          <w:tcPr>
            <w:tcW w:w="5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3CD98F9" w14:textId="77777777" w:rsidR="005241A9" w:rsidRDefault="00000000">
            <w:pPr>
              <w:spacing w:before="40" w:after="40"/>
              <w:jc w:val="center"/>
            </w:pPr>
            <w:r>
              <w:rPr>
                <w:color w:val="000000"/>
                <w:sz w:val="16"/>
                <w:szCs w:val="16"/>
              </w:rPr>
              <w:t>Open</w:t>
            </w:r>
          </w:p>
        </w:tc>
      </w:tr>
      <w:tr w:rsidR="005241A9" w14:paraId="607A1135"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E4E4"/>
            <w:tcMar>
              <w:top w:w="80" w:type="dxa"/>
              <w:left w:w="120" w:type="dxa"/>
              <w:bottom w:w="80" w:type="dxa"/>
              <w:right w:w="120" w:type="dxa"/>
            </w:tcMar>
            <w:vAlign w:val="center"/>
          </w:tcPr>
          <w:p w14:paraId="0E4E370C" w14:textId="77777777" w:rsidR="005241A9" w:rsidRDefault="00000000">
            <w:pPr>
              <w:spacing w:before="40" w:after="40"/>
            </w:pPr>
            <w:r>
              <w:rPr>
                <w:color w:val="000000"/>
                <w:sz w:val="16"/>
                <w:szCs w:val="16"/>
              </w:rPr>
              <w:t>R-03</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9A279DC" w14:textId="77777777" w:rsidR="005241A9" w:rsidRDefault="00000000">
            <w:pPr>
              <w:spacing w:before="40" w:after="40"/>
            </w:pPr>
            <w:r>
              <w:rPr>
                <w:color w:val="000000"/>
                <w:sz w:val="16"/>
                <w:szCs w:val="16"/>
              </w:rPr>
              <w:t>Customer attrition from PC Financial portfolio post-migration</w:t>
            </w:r>
          </w:p>
        </w:tc>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929D719" w14:textId="77777777" w:rsidR="005241A9" w:rsidRDefault="00000000">
            <w:pPr>
              <w:spacing w:before="40" w:after="40"/>
              <w:jc w:val="center"/>
            </w:pPr>
            <w:r>
              <w:rPr>
                <w:color w:val="000000"/>
                <w:sz w:val="16"/>
                <w:szCs w:val="16"/>
              </w:rPr>
              <w:t>7</w:t>
            </w:r>
          </w:p>
        </w:tc>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52D9C51" w14:textId="77777777" w:rsidR="005241A9" w:rsidRDefault="00000000">
            <w:pPr>
              <w:spacing w:before="40" w:after="40"/>
              <w:jc w:val="center"/>
            </w:pPr>
            <w:r>
              <w:rPr>
                <w:color w:val="000000"/>
                <w:sz w:val="16"/>
                <w:szCs w:val="16"/>
              </w:rPr>
              <w:t>8</w:t>
            </w:r>
          </w:p>
        </w:tc>
        <w:tc>
          <w:tcPr>
            <w:tcW w:w="5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1D2BF24" w14:textId="77777777" w:rsidR="005241A9" w:rsidRDefault="00000000">
            <w:pPr>
              <w:spacing w:before="40" w:after="40"/>
              <w:jc w:val="center"/>
            </w:pPr>
            <w:r>
              <w:rPr>
                <w:b/>
                <w:bCs/>
                <w:color w:val="000000"/>
                <w:sz w:val="16"/>
                <w:szCs w:val="16"/>
              </w:rPr>
              <w:t>56</w:t>
            </w:r>
          </w:p>
        </w:tc>
        <w:tc>
          <w:tcPr>
            <w:tcW w:w="400" w:type="dxa"/>
            <w:tcBorders>
              <w:top w:val="single" w:sz="4" w:space="0" w:color="AAAAAA"/>
              <w:left w:val="single" w:sz="4" w:space="0" w:color="AAAAAA"/>
              <w:bottom w:val="single" w:sz="4" w:space="0" w:color="AAAAAA"/>
              <w:right w:val="single" w:sz="4" w:space="0" w:color="AAAAAA"/>
            </w:tcBorders>
            <w:shd w:val="clear" w:color="auto" w:fill="FFE4E4"/>
            <w:tcMar>
              <w:top w:w="80" w:type="dxa"/>
              <w:left w:w="120" w:type="dxa"/>
              <w:bottom w:w="80" w:type="dxa"/>
              <w:right w:w="120" w:type="dxa"/>
            </w:tcMar>
            <w:vAlign w:val="center"/>
          </w:tcPr>
          <w:p w14:paraId="3CFBC1B0" w14:textId="77777777" w:rsidR="005241A9" w:rsidRDefault="00000000">
            <w:pPr>
              <w:spacing w:before="40" w:after="40"/>
              <w:jc w:val="center"/>
            </w:pPr>
            <w:r>
              <w:rPr>
                <w:b/>
                <w:bCs/>
                <w:color w:val="000000"/>
                <w:sz w:val="16"/>
                <w:szCs w:val="16"/>
              </w:rPr>
              <w:t>H</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1424F49" w14:textId="77777777" w:rsidR="005241A9" w:rsidRDefault="00000000">
            <w:pPr>
              <w:spacing w:before="40" w:after="40"/>
            </w:pPr>
            <w:r>
              <w:rPr>
                <w:color w:val="000000"/>
                <w:sz w:val="14"/>
                <w:szCs w:val="14"/>
              </w:rPr>
              <w:t>Launch early customer communication; retain PC Financial branding during transition; offer loyalty incentives to migrating customers</w:t>
            </w:r>
          </w:p>
        </w:tc>
        <w:tc>
          <w:tcPr>
            <w:tcW w:w="1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7E86EE7" w14:textId="77777777" w:rsidR="005241A9" w:rsidRDefault="00000000">
            <w:pPr>
              <w:spacing w:before="40" w:after="40"/>
            </w:pPr>
            <w:r>
              <w:rPr>
                <w:color w:val="000000"/>
                <w:sz w:val="14"/>
                <w:szCs w:val="14"/>
              </w:rPr>
              <w:t>CMO / CX</w:t>
            </w:r>
          </w:p>
        </w:tc>
        <w:tc>
          <w:tcPr>
            <w:tcW w:w="5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AF33D0D" w14:textId="77777777" w:rsidR="005241A9" w:rsidRDefault="00000000">
            <w:pPr>
              <w:spacing w:before="40" w:after="40"/>
              <w:jc w:val="center"/>
            </w:pPr>
            <w:r>
              <w:rPr>
                <w:color w:val="000000"/>
                <w:sz w:val="16"/>
                <w:szCs w:val="16"/>
              </w:rPr>
              <w:t>Open</w:t>
            </w:r>
          </w:p>
        </w:tc>
      </w:tr>
      <w:tr w:rsidR="005241A9" w14:paraId="5474892F"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E4E4"/>
            <w:tcMar>
              <w:top w:w="80" w:type="dxa"/>
              <w:left w:w="120" w:type="dxa"/>
              <w:bottom w:w="80" w:type="dxa"/>
              <w:right w:w="120" w:type="dxa"/>
            </w:tcMar>
            <w:vAlign w:val="center"/>
          </w:tcPr>
          <w:p w14:paraId="45F31743" w14:textId="77777777" w:rsidR="005241A9" w:rsidRDefault="00000000">
            <w:pPr>
              <w:spacing w:before="40" w:after="40"/>
            </w:pPr>
            <w:r>
              <w:rPr>
                <w:color w:val="000000"/>
                <w:sz w:val="16"/>
                <w:szCs w:val="16"/>
              </w:rPr>
              <w:t>R-14</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9D04C98" w14:textId="77777777" w:rsidR="005241A9" w:rsidRDefault="00000000">
            <w:pPr>
              <w:spacing w:before="40" w:after="40"/>
            </w:pPr>
            <w:r>
              <w:rPr>
                <w:color w:val="000000"/>
                <w:sz w:val="16"/>
                <w:szCs w:val="16"/>
              </w:rPr>
              <w:t>PIPEDA / privacy compliance failure due to expanded data migration</w:t>
            </w:r>
          </w:p>
        </w:tc>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717223B" w14:textId="77777777" w:rsidR="005241A9" w:rsidRDefault="00000000">
            <w:pPr>
              <w:spacing w:before="40" w:after="40"/>
              <w:jc w:val="center"/>
            </w:pPr>
            <w:r>
              <w:rPr>
                <w:color w:val="000000"/>
                <w:sz w:val="16"/>
                <w:szCs w:val="16"/>
              </w:rPr>
              <w:t>7</w:t>
            </w:r>
          </w:p>
        </w:tc>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D89286B" w14:textId="77777777" w:rsidR="005241A9" w:rsidRDefault="00000000">
            <w:pPr>
              <w:spacing w:before="40" w:after="40"/>
              <w:jc w:val="center"/>
            </w:pPr>
            <w:r>
              <w:rPr>
                <w:color w:val="000000"/>
                <w:sz w:val="16"/>
                <w:szCs w:val="16"/>
              </w:rPr>
              <w:t>8</w:t>
            </w:r>
          </w:p>
        </w:tc>
        <w:tc>
          <w:tcPr>
            <w:tcW w:w="5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1E07BCC" w14:textId="77777777" w:rsidR="005241A9" w:rsidRDefault="00000000">
            <w:pPr>
              <w:spacing w:before="40" w:after="40"/>
              <w:jc w:val="center"/>
            </w:pPr>
            <w:r>
              <w:rPr>
                <w:b/>
                <w:bCs/>
                <w:color w:val="000000"/>
                <w:sz w:val="16"/>
                <w:szCs w:val="16"/>
              </w:rPr>
              <w:t>56</w:t>
            </w:r>
          </w:p>
        </w:tc>
        <w:tc>
          <w:tcPr>
            <w:tcW w:w="400" w:type="dxa"/>
            <w:tcBorders>
              <w:top w:val="single" w:sz="4" w:space="0" w:color="AAAAAA"/>
              <w:left w:val="single" w:sz="4" w:space="0" w:color="AAAAAA"/>
              <w:bottom w:val="single" w:sz="4" w:space="0" w:color="AAAAAA"/>
              <w:right w:val="single" w:sz="4" w:space="0" w:color="AAAAAA"/>
            </w:tcBorders>
            <w:shd w:val="clear" w:color="auto" w:fill="FFE4E4"/>
            <w:tcMar>
              <w:top w:w="80" w:type="dxa"/>
              <w:left w:w="120" w:type="dxa"/>
              <w:bottom w:w="80" w:type="dxa"/>
              <w:right w:w="120" w:type="dxa"/>
            </w:tcMar>
            <w:vAlign w:val="center"/>
          </w:tcPr>
          <w:p w14:paraId="6BF9FC60" w14:textId="77777777" w:rsidR="005241A9" w:rsidRDefault="00000000">
            <w:pPr>
              <w:spacing w:before="40" w:after="40"/>
              <w:jc w:val="center"/>
            </w:pPr>
            <w:r>
              <w:rPr>
                <w:b/>
                <w:bCs/>
                <w:color w:val="000000"/>
                <w:sz w:val="16"/>
                <w:szCs w:val="16"/>
              </w:rPr>
              <w:t>H</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053E2B6" w14:textId="77777777" w:rsidR="005241A9" w:rsidRDefault="00000000">
            <w:pPr>
              <w:spacing w:before="40" w:after="40"/>
            </w:pPr>
            <w:r>
              <w:rPr>
                <w:color w:val="000000"/>
                <w:sz w:val="14"/>
                <w:szCs w:val="14"/>
              </w:rPr>
              <w:t>Appoint Privacy Officer for integration; conduct PIPEDA compliance audit of PC Optimum data-sharing agreements; deploy consent management platform</w:t>
            </w:r>
          </w:p>
        </w:tc>
        <w:tc>
          <w:tcPr>
            <w:tcW w:w="1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D2D596D" w14:textId="77777777" w:rsidR="005241A9" w:rsidRDefault="00000000">
            <w:pPr>
              <w:spacing w:before="40" w:after="40"/>
            </w:pPr>
            <w:r>
              <w:rPr>
                <w:color w:val="000000"/>
                <w:sz w:val="14"/>
                <w:szCs w:val="14"/>
              </w:rPr>
              <w:t>CPO / Legal</w:t>
            </w:r>
          </w:p>
        </w:tc>
        <w:tc>
          <w:tcPr>
            <w:tcW w:w="5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FCC876F" w14:textId="77777777" w:rsidR="005241A9" w:rsidRDefault="00000000">
            <w:pPr>
              <w:spacing w:before="40" w:after="40"/>
              <w:jc w:val="center"/>
            </w:pPr>
            <w:r>
              <w:rPr>
                <w:color w:val="000000"/>
                <w:sz w:val="16"/>
                <w:szCs w:val="16"/>
              </w:rPr>
              <w:t>Open</w:t>
            </w:r>
          </w:p>
        </w:tc>
      </w:tr>
      <w:tr w:rsidR="005241A9" w14:paraId="012D9C42"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E4E4"/>
            <w:tcMar>
              <w:top w:w="80" w:type="dxa"/>
              <w:left w:w="120" w:type="dxa"/>
              <w:bottom w:w="80" w:type="dxa"/>
              <w:right w:w="120" w:type="dxa"/>
            </w:tcMar>
            <w:vAlign w:val="center"/>
          </w:tcPr>
          <w:p w14:paraId="15BFC471" w14:textId="77777777" w:rsidR="005241A9" w:rsidRDefault="00000000">
            <w:pPr>
              <w:spacing w:before="40" w:after="40"/>
            </w:pPr>
            <w:r>
              <w:rPr>
                <w:b/>
                <w:bCs/>
                <w:color w:val="000000"/>
                <w:sz w:val="16"/>
                <w:szCs w:val="16"/>
              </w:rPr>
              <w:t>★R-39</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8DFD9E5" w14:textId="77777777" w:rsidR="005241A9" w:rsidRDefault="00000000">
            <w:pPr>
              <w:spacing w:before="40" w:after="40"/>
            </w:pPr>
            <w:r>
              <w:rPr>
                <w:color w:val="000000"/>
                <w:sz w:val="16"/>
                <w:szCs w:val="16"/>
              </w:rPr>
              <w:t>Omnichannel expansion opportunity — Loblaw retail network opens physical presence</w:t>
            </w:r>
          </w:p>
        </w:tc>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EB724E5" w14:textId="77777777" w:rsidR="005241A9" w:rsidRDefault="00000000">
            <w:pPr>
              <w:spacing w:before="40" w:after="40"/>
              <w:jc w:val="center"/>
            </w:pPr>
            <w:r>
              <w:rPr>
                <w:color w:val="000000"/>
                <w:sz w:val="16"/>
                <w:szCs w:val="16"/>
              </w:rPr>
              <w:t>7</w:t>
            </w:r>
          </w:p>
        </w:tc>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30F4507" w14:textId="77777777" w:rsidR="005241A9" w:rsidRDefault="00000000">
            <w:pPr>
              <w:spacing w:before="40" w:after="40"/>
              <w:jc w:val="center"/>
            </w:pPr>
            <w:r>
              <w:rPr>
                <w:color w:val="000000"/>
                <w:sz w:val="16"/>
                <w:szCs w:val="16"/>
              </w:rPr>
              <w:t>8</w:t>
            </w:r>
          </w:p>
        </w:tc>
        <w:tc>
          <w:tcPr>
            <w:tcW w:w="5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BD7DD3B" w14:textId="77777777" w:rsidR="005241A9" w:rsidRDefault="00000000">
            <w:pPr>
              <w:spacing w:before="40" w:after="40"/>
              <w:jc w:val="center"/>
            </w:pPr>
            <w:r>
              <w:rPr>
                <w:b/>
                <w:bCs/>
                <w:color w:val="000000"/>
                <w:sz w:val="16"/>
                <w:szCs w:val="16"/>
              </w:rPr>
              <w:t>56</w:t>
            </w:r>
          </w:p>
        </w:tc>
        <w:tc>
          <w:tcPr>
            <w:tcW w:w="400" w:type="dxa"/>
            <w:tcBorders>
              <w:top w:val="single" w:sz="4" w:space="0" w:color="AAAAAA"/>
              <w:left w:val="single" w:sz="4" w:space="0" w:color="AAAAAA"/>
              <w:bottom w:val="single" w:sz="4" w:space="0" w:color="AAAAAA"/>
              <w:right w:val="single" w:sz="4" w:space="0" w:color="AAAAAA"/>
            </w:tcBorders>
            <w:shd w:val="clear" w:color="auto" w:fill="FFE4E4"/>
            <w:tcMar>
              <w:top w:w="80" w:type="dxa"/>
              <w:left w:w="120" w:type="dxa"/>
              <w:bottom w:w="80" w:type="dxa"/>
              <w:right w:w="120" w:type="dxa"/>
            </w:tcMar>
            <w:vAlign w:val="center"/>
          </w:tcPr>
          <w:p w14:paraId="334F0969" w14:textId="77777777" w:rsidR="005241A9" w:rsidRDefault="00000000">
            <w:pPr>
              <w:spacing w:before="40" w:after="40"/>
              <w:jc w:val="center"/>
            </w:pPr>
            <w:r>
              <w:rPr>
                <w:b/>
                <w:bCs/>
                <w:color w:val="000000"/>
                <w:sz w:val="16"/>
                <w:szCs w:val="16"/>
              </w:rPr>
              <w:t>H</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A28C6F9" w14:textId="77777777" w:rsidR="005241A9" w:rsidRDefault="00000000">
            <w:pPr>
              <w:spacing w:before="40" w:after="40"/>
            </w:pPr>
            <w:r>
              <w:rPr>
                <w:color w:val="000000"/>
                <w:sz w:val="14"/>
                <w:szCs w:val="14"/>
              </w:rPr>
              <w:t>Activate Loblaw kiosk banking partnership within 60 days; train Loblaw staff on EQ Bank products; deploy in-store EQ Bank account opening capability</w:t>
            </w:r>
          </w:p>
        </w:tc>
        <w:tc>
          <w:tcPr>
            <w:tcW w:w="1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96649C1" w14:textId="77777777" w:rsidR="005241A9" w:rsidRDefault="00000000">
            <w:pPr>
              <w:spacing w:before="40" w:after="40"/>
            </w:pPr>
            <w:r>
              <w:rPr>
                <w:color w:val="000000"/>
                <w:sz w:val="14"/>
                <w:szCs w:val="14"/>
              </w:rPr>
              <w:t>COO / CDO</w:t>
            </w:r>
          </w:p>
        </w:tc>
        <w:tc>
          <w:tcPr>
            <w:tcW w:w="5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4281801" w14:textId="77777777" w:rsidR="005241A9" w:rsidRDefault="00000000">
            <w:pPr>
              <w:spacing w:before="40" w:after="40"/>
              <w:jc w:val="center"/>
            </w:pPr>
            <w:r>
              <w:rPr>
                <w:color w:val="000000"/>
                <w:sz w:val="16"/>
                <w:szCs w:val="16"/>
              </w:rPr>
              <w:t>Open</w:t>
            </w:r>
          </w:p>
        </w:tc>
      </w:tr>
      <w:tr w:rsidR="005241A9" w14:paraId="07AADE1D"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E4E4"/>
            <w:tcMar>
              <w:top w:w="80" w:type="dxa"/>
              <w:left w:w="120" w:type="dxa"/>
              <w:bottom w:w="80" w:type="dxa"/>
              <w:right w:w="120" w:type="dxa"/>
            </w:tcMar>
            <w:vAlign w:val="center"/>
          </w:tcPr>
          <w:p w14:paraId="4DD044CD" w14:textId="77777777" w:rsidR="005241A9" w:rsidRDefault="00000000">
            <w:pPr>
              <w:spacing w:before="40" w:after="40"/>
            </w:pPr>
            <w:r>
              <w:rPr>
                <w:b/>
                <w:bCs/>
                <w:color w:val="000000"/>
                <w:sz w:val="16"/>
                <w:szCs w:val="16"/>
              </w:rPr>
              <w:t>★R-40</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9EC487C" w14:textId="77777777" w:rsidR="005241A9" w:rsidRDefault="00000000">
            <w:pPr>
              <w:spacing w:before="40" w:after="40"/>
            </w:pPr>
            <w:r>
              <w:rPr>
                <w:color w:val="000000"/>
                <w:sz w:val="16"/>
                <w:szCs w:val="16"/>
              </w:rPr>
              <w:t>AI personalization opportunity — PC Optimum spending data drives targeted product offers</w:t>
            </w:r>
          </w:p>
        </w:tc>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8A5A474" w14:textId="77777777" w:rsidR="005241A9" w:rsidRDefault="00000000">
            <w:pPr>
              <w:spacing w:before="40" w:after="40"/>
              <w:jc w:val="center"/>
            </w:pPr>
            <w:r>
              <w:rPr>
                <w:color w:val="000000"/>
                <w:sz w:val="16"/>
                <w:szCs w:val="16"/>
              </w:rPr>
              <w:t>7</w:t>
            </w:r>
          </w:p>
        </w:tc>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5A29CBA" w14:textId="77777777" w:rsidR="005241A9" w:rsidRDefault="00000000">
            <w:pPr>
              <w:spacing w:before="40" w:after="40"/>
              <w:jc w:val="center"/>
            </w:pPr>
            <w:r>
              <w:rPr>
                <w:color w:val="000000"/>
                <w:sz w:val="16"/>
                <w:szCs w:val="16"/>
              </w:rPr>
              <w:t>8</w:t>
            </w:r>
          </w:p>
        </w:tc>
        <w:tc>
          <w:tcPr>
            <w:tcW w:w="5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A637A50" w14:textId="77777777" w:rsidR="005241A9" w:rsidRDefault="00000000">
            <w:pPr>
              <w:spacing w:before="40" w:after="40"/>
              <w:jc w:val="center"/>
            </w:pPr>
            <w:r>
              <w:rPr>
                <w:b/>
                <w:bCs/>
                <w:color w:val="000000"/>
                <w:sz w:val="16"/>
                <w:szCs w:val="16"/>
              </w:rPr>
              <w:t>56</w:t>
            </w:r>
          </w:p>
        </w:tc>
        <w:tc>
          <w:tcPr>
            <w:tcW w:w="400" w:type="dxa"/>
            <w:tcBorders>
              <w:top w:val="single" w:sz="4" w:space="0" w:color="AAAAAA"/>
              <w:left w:val="single" w:sz="4" w:space="0" w:color="AAAAAA"/>
              <w:bottom w:val="single" w:sz="4" w:space="0" w:color="AAAAAA"/>
              <w:right w:val="single" w:sz="4" w:space="0" w:color="AAAAAA"/>
            </w:tcBorders>
            <w:shd w:val="clear" w:color="auto" w:fill="FFE4E4"/>
            <w:tcMar>
              <w:top w:w="80" w:type="dxa"/>
              <w:left w:w="120" w:type="dxa"/>
              <w:bottom w:w="80" w:type="dxa"/>
              <w:right w:w="120" w:type="dxa"/>
            </w:tcMar>
            <w:vAlign w:val="center"/>
          </w:tcPr>
          <w:p w14:paraId="35583ABC" w14:textId="77777777" w:rsidR="005241A9" w:rsidRDefault="00000000">
            <w:pPr>
              <w:spacing w:before="40" w:after="40"/>
              <w:jc w:val="center"/>
            </w:pPr>
            <w:r>
              <w:rPr>
                <w:b/>
                <w:bCs/>
                <w:color w:val="000000"/>
                <w:sz w:val="16"/>
                <w:szCs w:val="16"/>
              </w:rPr>
              <w:t>H</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4D218D0" w14:textId="77777777" w:rsidR="005241A9" w:rsidRDefault="00000000">
            <w:pPr>
              <w:spacing w:before="40" w:after="40"/>
            </w:pPr>
            <w:r>
              <w:rPr>
                <w:color w:val="000000"/>
                <w:sz w:val="14"/>
                <w:szCs w:val="14"/>
              </w:rPr>
              <w:t>Integrate PC Optimum data with TDH-EQB Fabric; build AI personalization models on combined dataset; establish PIPEDA-compliant data governance</w:t>
            </w:r>
          </w:p>
        </w:tc>
        <w:tc>
          <w:tcPr>
            <w:tcW w:w="1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B0EA739" w14:textId="77777777" w:rsidR="005241A9" w:rsidRDefault="00000000">
            <w:pPr>
              <w:spacing w:before="40" w:after="40"/>
            </w:pPr>
            <w:r>
              <w:rPr>
                <w:color w:val="000000"/>
                <w:sz w:val="14"/>
                <w:szCs w:val="14"/>
              </w:rPr>
              <w:t>Chief Data Officer</w:t>
            </w:r>
          </w:p>
        </w:tc>
        <w:tc>
          <w:tcPr>
            <w:tcW w:w="5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C32105E" w14:textId="77777777" w:rsidR="005241A9" w:rsidRDefault="00000000">
            <w:pPr>
              <w:spacing w:before="40" w:after="40"/>
              <w:jc w:val="center"/>
            </w:pPr>
            <w:r>
              <w:rPr>
                <w:color w:val="000000"/>
                <w:sz w:val="16"/>
                <w:szCs w:val="16"/>
              </w:rPr>
              <w:t>Open</w:t>
            </w:r>
          </w:p>
        </w:tc>
      </w:tr>
      <w:tr w:rsidR="005241A9" w14:paraId="7DC2F512"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E4E4"/>
            <w:tcMar>
              <w:top w:w="80" w:type="dxa"/>
              <w:left w:w="120" w:type="dxa"/>
              <w:bottom w:w="80" w:type="dxa"/>
              <w:right w:w="120" w:type="dxa"/>
            </w:tcMar>
            <w:vAlign w:val="center"/>
          </w:tcPr>
          <w:p w14:paraId="4117AA98" w14:textId="77777777" w:rsidR="005241A9" w:rsidRDefault="00000000">
            <w:pPr>
              <w:spacing w:before="40" w:after="40"/>
            </w:pPr>
            <w:r>
              <w:rPr>
                <w:color w:val="000000"/>
                <w:sz w:val="16"/>
                <w:szCs w:val="16"/>
              </w:rPr>
              <w:t>R-17</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3F85B91" w14:textId="77777777" w:rsidR="005241A9" w:rsidRDefault="00000000">
            <w:pPr>
              <w:spacing w:before="40" w:after="40"/>
            </w:pPr>
            <w:r>
              <w:rPr>
                <w:color w:val="000000"/>
                <w:sz w:val="16"/>
                <w:szCs w:val="16"/>
              </w:rPr>
              <w:t>Fraud spike during transition — account takeover and identity fraud</w:t>
            </w:r>
          </w:p>
        </w:tc>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9DD950E" w14:textId="77777777" w:rsidR="005241A9" w:rsidRDefault="00000000">
            <w:pPr>
              <w:spacing w:before="40" w:after="40"/>
              <w:jc w:val="center"/>
            </w:pPr>
            <w:r>
              <w:rPr>
                <w:color w:val="000000"/>
                <w:sz w:val="16"/>
                <w:szCs w:val="16"/>
              </w:rPr>
              <w:t>9</w:t>
            </w:r>
          </w:p>
        </w:tc>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4AC0996" w14:textId="77777777" w:rsidR="005241A9" w:rsidRDefault="00000000">
            <w:pPr>
              <w:spacing w:before="40" w:after="40"/>
              <w:jc w:val="center"/>
            </w:pPr>
            <w:r>
              <w:rPr>
                <w:color w:val="000000"/>
                <w:sz w:val="16"/>
                <w:szCs w:val="16"/>
              </w:rPr>
              <w:t>6</w:t>
            </w:r>
          </w:p>
        </w:tc>
        <w:tc>
          <w:tcPr>
            <w:tcW w:w="5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6F88E9E" w14:textId="77777777" w:rsidR="005241A9" w:rsidRDefault="00000000">
            <w:pPr>
              <w:spacing w:before="40" w:after="40"/>
              <w:jc w:val="center"/>
            </w:pPr>
            <w:r>
              <w:rPr>
                <w:b/>
                <w:bCs/>
                <w:color w:val="000000"/>
                <w:sz w:val="16"/>
                <w:szCs w:val="16"/>
              </w:rPr>
              <w:t>54</w:t>
            </w:r>
          </w:p>
        </w:tc>
        <w:tc>
          <w:tcPr>
            <w:tcW w:w="400" w:type="dxa"/>
            <w:tcBorders>
              <w:top w:val="single" w:sz="4" w:space="0" w:color="AAAAAA"/>
              <w:left w:val="single" w:sz="4" w:space="0" w:color="AAAAAA"/>
              <w:bottom w:val="single" w:sz="4" w:space="0" w:color="AAAAAA"/>
              <w:right w:val="single" w:sz="4" w:space="0" w:color="AAAAAA"/>
            </w:tcBorders>
            <w:shd w:val="clear" w:color="auto" w:fill="FFE4E4"/>
            <w:tcMar>
              <w:top w:w="80" w:type="dxa"/>
              <w:left w:w="120" w:type="dxa"/>
              <w:bottom w:w="80" w:type="dxa"/>
              <w:right w:w="120" w:type="dxa"/>
            </w:tcMar>
            <w:vAlign w:val="center"/>
          </w:tcPr>
          <w:p w14:paraId="4884160B" w14:textId="77777777" w:rsidR="005241A9" w:rsidRDefault="00000000">
            <w:pPr>
              <w:spacing w:before="40" w:after="40"/>
              <w:jc w:val="center"/>
            </w:pPr>
            <w:r>
              <w:rPr>
                <w:b/>
                <w:bCs/>
                <w:color w:val="000000"/>
                <w:sz w:val="16"/>
                <w:szCs w:val="16"/>
              </w:rPr>
              <w:t>H</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E4E8B40" w14:textId="77777777" w:rsidR="005241A9" w:rsidRDefault="00000000">
            <w:pPr>
              <w:spacing w:before="40" w:after="40"/>
            </w:pPr>
            <w:r>
              <w:rPr>
                <w:color w:val="000000"/>
                <w:sz w:val="14"/>
                <w:szCs w:val="14"/>
              </w:rPr>
              <w:t>Deploy real-time fraud detection across dual-system period; step-up MFA for PC Financial customers; 3DS2 for all CNP transactions; dedicated fraud team</w:t>
            </w:r>
          </w:p>
        </w:tc>
        <w:tc>
          <w:tcPr>
            <w:tcW w:w="1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640D543" w14:textId="77777777" w:rsidR="005241A9" w:rsidRDefault="00000000">
            <w:pPr>
              <w:spacing w:before="40" w:after="40"/>
            </w:pPr>
            <w:r>
              <w:rPr>
                <w:color w:val="000000"/>
                <w:sz w:val="14"/>
                <w:szCs w:val="14"/>
              </w:rPr>
              <w:t>CRO / Fraud Lead</w:t>
            </w:r>
          </w:p>
        </w:tc>
        <w:tc>
          <w:tcPr>
            <w:tcW w:w="5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0426254" w14:textId="77777777" w:rsidR="005241A9" w:rsidRDefault="00000000">
            <w:pPr>
              <w:spacing w:before="40" w:after="40"/>
              <w:jc w:val="center"/>
            </w:pPr>
            <w:r>
              <w:rPr>
                <w:color w:val="000000"/>
                <w:sz w:val="16"/>
                <w:szCs w:val="16"/>
              </w:rPr>
              <w:t>Open</w:t>
            </w:r>
          </w:p>
        </w:tc>
      </w:tr>
      <w:tr w:rsidR="005241A9" w14:paraId="7B41F902"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3B40BB76" w14:textId="77777777" w:rsidR="005241A9" w:rsidRDefault="00000000">
            <w:pPr>
              <w:spacing w:before="40" w:after="40"/>
            </w:pPr>
            <w:r>
              <w:rPr>
                <w:color w:val="000000"/>
                <w:sz w:val="16"/>
                <w:szCs w:val="16"/>
              </w:rPr>
              <w:t>R-05</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D646486" w14:textId="77777777" w:rsidR="005241A9" w:rsidRDefault="00000000">
            <w:pPr>
              <w:spacing w:before="40" w:after="40"/>
            </w:pPr>
            <w:r>
              <w:rPr>
                <w:color w:val="000000"/>
                <w:sz w:val="16"/>
                <w:szCs w:val="16"/>
              </w:rPr>
              <w:t>Key talent loss — PC Financial staff exit during transition uncertainty</w:t>
            </w:r>
          </w:p>
        </w:tc>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714D88" w14:textId="77777777" w:rsidR="005241A9" w:rsidRDefault="00000000">
            <w:pPr>
              <w:spacing w:before="40" w:after="40"/>
              <w:jc w:val="center"/>
            </w:pPr>
            <w:r>
              <w:rPr>
                <w:color w:val="000000"/>
                <w:sz w:val="16"/>
                <w:szCs w:val="16"/>
              </w:rPr>
              <w:t>9</w:t>
            </w:r>
          </w:p>
        </w:tc>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8B846FA" w14:textId="77777777" w:rsidR="005241A9" w:rsidRDefault="00000000">
            <w:pPr>
              <w:spacing w:before="40" w:after="40"/>
              <w:jc w:val="center"/>
            </w:pPr>
            <w:r>
              <w:rPr>
                <w:color w:val="000000"/>
                <w:sz w:val="16"/>
                <w:szCs w:val="16"/>
              </w:rPr>
              <w:t>4</w:t>
            </w:r>
          </w:p>
        </w:tc>
        <w:tc>
          <w:tcPr>
            <w:tcW w:w="5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087C63A" w14:textId="77777777" w:rsidR="005241A9" w:rsidRDefault="00000000">
            <w:pPr>
              <w:spacing w:before="40" w:after="40"/>
              <w:jc w:val="center"/>
            </w:pPr>
            <w:r>
              <w:rPr>
                <w:b/>
                <w:bCs/>
                <w:color w:val="000000"/>
                <w:sz w:val="16"/>
                <w:szCs w:val="16"/>
              </w:rPr>
              <w:t>36</w:t>
            </w:r>
          </w:p>
        </w:tc>
        <w:tc>
          <w:tcPr>
            <w:tcW w:w="4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53CC7E01" w14:textId="77777777" w:rsidR="005241A9" w:rsidRDefault="00000000">
            <w:pPr>
              <w:spacing w:before="40" w:after="40"/>
              <w:jc w:val="center"/>
            </w:pPr>
            <w:r>
              <w:rPr>
                <w:b/>
                <w:bCs/>
                <w:color w:val="000000"/>
                <w:sz w:val="16"/>
                <w:szCs w:val="16"/>
              </w:rPr>
              <w:t>M</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70ACB85" w14:textId="77777777" w:rsidR="005241A9" w:rsidRDefault="00000000">
            <w:pPr>
              <w:spacing w:before="40" w:after="40"/>
            </w:pPr>
            <w:r>
              <w:rPr>
                <w:color w:val="000000"/>
                <w:sz w:val="14"/>
                <w:szCs w:val="14"/>
              </w:rPr>
              <w:t>Retention bonus program for critical PC Financial staff (12-month cliff); early culture integration sessions; clear career pathing within EQB</w:t>
            </w:r>
          </w:p>
        </w:tc>
        <w:tc>
          <w:tcPr>
            <w:tcW w:w="1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42EA162" w14:textId="77777777" w:rsidR="005241A9" w:rsidRDefault="00000000">
            <w:pPr>
              <w:spacing w:before="40" w:after="40"/>
            </w:pPr>
            <w:r>
              <w:rPr>
                <w:color w:val="000000"/>
                <w:sz w:val="14"/>
                <w:szCs w:val="14"/>
              </w:rPr>
              <w:t>CHRO / IMO</w:t>
            </w:r>
          </w:p>
        </w:tc>
        <w:tc>
          <w:tcPr>
            <w:tcW w:w="5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BF1EDF1" w14:textId="77777777" w:rsidR="005241A9" w:rsidRDefault="00000000">
            <w:pPr>
              <w:spacing w:before="40" w:after="40"/>
              <w:jc w:val="center"/>
            </w:pPr>
            <w:r>
              <w:rPr>
                <w:color w:val="000000"/>
                <w:sz w:val="16"/>
                <w:szCs w:val="16"/>
              </w:rPr>
              <w:t>Open</w:t>
            </w:r>
          </w:p>
        </w:tc>
      </w:tr>
      <w:tr w:rsidR="005241A9" w14:paraId="41D04188"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2CFAC65A" w14:textId="77777777" w:rsidR="005241A9" w:rsidRDefault="00000000">
            <w:pPr>
              <w:spacing w:before="40" w:after="40"/>
            </w:pPr>
            <w:r>
              <w:rPr>
                <w:color w:val="000000"/>
                <w:sz w:val="16"/>
                <w:szCs w:val="16"/>
              </w:rPr>
              <w:t>R-06</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B9831A7" w14:textId="77777777" w:rsidR="005241A9" w:rsidRDefault="00000000">
            <w:pPr>
              <w:spacing w:before="40" w:after="40"/>
            </w:pPr>
            <w:r>
              <w:rPr>
                <w:color w:val="000000"/>
                <w:sz w:val="16"/>
                <w:szCs w:val="16"/>
              </w:rPr>
              <w:t>Brand confusion / reputational damage during PC Financial rebrand</w:t>
            </w:r>
          </w:p>
        </w:tc>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8B5AE09" w14:textId="77777777" w:rsidR="005241A9" w:rsidRDefault="00000000">
            <w:pPr>
              <w:spacing w:before="40" w:after="40"/>
              <w:jc w:val="center"/>
            </w:pPr>
            <w:r>
              <w:rPr>
                <w:color w:val="000000"/>
                <w:sz w:val="16"/>
                <w:szCs w:val="16"/>
              </w:rPr>
              <w:t>7</w:t>
            </w:r>
          </w:p>
        </w:tc>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CE244FE" w14:textId="77777777" w:rsidR="005241A9" w:rsidRDefault="00000000">
            <w:pPr>
              <w:spacing w:before="40" w:after="40"/>
              <w:jc w:val="center"/>
            </w:pPr>
            <w:r>
              <w:rPr>
                <w:color w:val="000000"/>
                <w:sz w:val="16"/>
                <w:szCs w:val="16"/>
              </w:rPr>
              <w:t>6</w:t>
            </w:r>
          </w:p>
        </w:tc>
        <w:tc>
          <w:tcPr>
            <w:tcW w:w="5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7DA72E" w14:textId="77777777" w:rsidR="005241A9" w:rsidRDefault="00000000">
            <w:pPr>
              <w:spacing w:before="40" w:after="40"/>
              <w:jc w:val="center"/>
            </w:pPr>
            <w:r>
              <w:rPr>
                <w:b/>
                <w:bCs/>
                <w:color w:val="000000"/>
                <w:sz w:val="16"/>
                <w:szCs w:val="16"/>
              </w:rPr>
              <w:t>42</w:t>
            </w:r>
          </w:p>
        </w:tc>
        <w:tc>
          <w:tcPr>
            <w:tcW w:w="4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22836090" w14:textId="77777777" w:rsidR="005241A9" w:rsidRDefault="00000000">
            <w:pPr>
              <w:spacing w:before="40" w:after="40"/>
              <w:jc w:val="center"/>
            </w:pPr>
            <w:r>
              <w:rPr>
                <w:b/>
                <w:bCs/>
                <w:color w:val="000000"/>
                <w:sz w:val="16"/>
                <w:szCs w:val="16"/>
              </w:rPr>
              <w:t>M</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51C276A" w14:textId="77777777" w:rsidR="005241A9" w:rsidRDefault="00000000">
            <w:pPr>
              <w:spacing w:before="40" w:after="40"/>
            </w:pPr>
            <w:r>
              <w:rPr>
                <w:color w:val="000000"/>
                <w:sz w:val="14"/>
                <w:szCs w:val="14"/>
              </w:rPr>
              <w:t xml:space="preserve">Phased rebrand strategy; retain PC Financial brand during first </w:t>
            </w:r>
            <w:r>
              <w:rPr>
                <w:color w:val="000000"/>
                <w:sz w:val="14"/>
                <w:szCs w:val="14"/>
              </w:rPr>
              <w:lastRenderedPageBreak/>
              <w:t>12 months; proactive media strategy</w:t>
            </w:r>
          </w:p>
        </w:tc>
        <w:tc>
          <w:tcPr>
            <w:tcW w:w="1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420E2B4" w14:textId="77777777" w:rsidR="005241A9" w:rsidRDefault="00000000">
            <w:pPr>
              <w:spacing w:before="40" w:after="40"/>
            </w:pPr>
            <w:r>
              <w:rPr>
                <w:color w:val="000000"/>
                <w:sz w:val="14"/>
                <w:szCs w:val="14"/>
              </w:rPr>
              <w:lastRenderedPageBreak/>
              <w:t>CMO</w:t>
            </w:r>
          </w:p>
        </w:tc>
        <w:tc>
          <w:tcPr>
            <w:tcW w:w="5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CA5DB06" w14:textId="77777777" w:rsidR="005241A9" w:rsidRDefault="00000000">
            <w:pPr>
              <w:spacing w:before="40" w:after="40"/>
              <w:jc w:val="center"/>
            </w:pPr>
            <w:r>
              <w:rPr>
                <w:color w:val="000000"/>
                <w:sz w:val="16"/>
                <w:szCs w:val="16"/>
              </w:rPr>
              <w:t>Open</w:t>
            </w:r>
          </w:p>
        </w:tc>
      </w:tr>
      <w:tr w:rsidR="005241A9" w14:paraId="4F028AB4"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6D6EDBC4" w14:textId="77777777" w:rsidR="005241A9" w:rsidRDefault="00000000">
            <w:pPr>
              <w:spacing w:before="40" w:after="40"/>
            </w:pPr>
            <w:r>
              <w:rPr>
                <w:color w:val="000000"/>
                <w:sz w:val="16"/>
                <w:szCs w:val="16"/>
              </w:rPr>
              <w:t>R-07</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0F1D47B" w14:textId="77777777" w:rsidR="005241A9" w:rsidRDefault="00000000">
            <w:pPr>
              <w:spacing w:before="40" w:after="40"/>
            </w:pPr>
            <w:r>
              <w:rPr>
                <w:color w:val="000000"/>
                <w:sz w:val="16"/>
                <w:szCs w:val="16"/>
              </w:rPr>
              <w:t>Integration cost overrun beyond the $105M budget</w:t>
            </w:r>
          </w:p>
        </w:tc>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8714A46" w14:textId="77777777" w:rsidR="005241A9" w:rsidRDefault="00000000">
            <w:pPr>
              <w:spacing w:before="40" w:after="40"/>
              <w:jc w:val="center"/>
            </w:pPr>
            <w:r>
              <w:rPr>
                <w:color w:val="000000"/>
                <w:sz w:val="16"/>
                <w:szCs w:val="16"/>
              </w:rPr>
              <w:t>7</w:t>
            </w:r>
          </w:p>
        </w:tc>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D3B463B" w14:textId="77777777" w:rsidR="005241A9" w:rsidRDefault="00000000">
            <w:pPr>
              <w:spacing w:before="40" w:after="40"/>
              <w:jc w:val="center"/>
            </w:pPr>
            <w:r>
              <w:rPr>
                <w:color w:val="000000"/>
                <w:sz w:val="16"/>
                <w:szCs w:val="16"/>
              </w:rPr>
              <w:t>6</w:t>
            </w:r>
          </w:p>
        </w:tc>
        <w:tc>
          <w:tcPr>
            <w:tcW w:w="5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602275D" w14:textId="77777777" w:rsidR="005241A9" w:rsidRDefault="00000000">
            <w:pPr>
              <w:spacing w:before="40" w:after="40"/>
              <w:jc w:val="center"/>
            </w:pPr>
            <w:r>
              <w:rPr>
                <w:b/>
                <w:bCs/>
                <w:color w:val="000000"/>
                <w:sz w:val="16"/>
                <w:szCs w:val="16"/>
              </w:rPr>
              <w:t>42</w:t>
            </w:r>
          </w:p>
        </w:tc>
        <w:tc>
          <w:tcPr>
            <w:tcW w:w="4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5BAD0422" w14:textId="77777777" w:rsidR="005241A9" w:rsidRDefault="00000000">
            <w:pPr>
              <w:spacing w:before="40" w:after="40"/>
              <w:jc w:val="center"/>
            </w:pPr>
            <w:r>
              <w:rPr>
                <w:b/>
                <w:bCs/>
                <w:color w:val="000000"/>
                <w:sz w:val="16"/>
                <w:szCs w:val="16"/>
              </w:rPr>
              <w:t>M</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7847507" w14:textId="77777777" w:rsidR="005241A9" w:rsidRDefault="00000000">
            <w:pPr>
              <w:spacing w:before="40" w:after="40"/>
            </w:pPr>
            <w:r>
              <w:rPr>
                <w:color w:val="000000"/>
                <w:sz w:val="14"/>
                <w:szCs w:val="14"/>
              </w:rPr>
              <w:t>Monthly IMO budget tracking; ±10% contingency built into integration budget; CFO approval required for scope changes</w:t>
            </w:r>
          </w:p>
        </w:tc>
        <w:tc>
          <w:tcPr>
            <w:tcW w:w="1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8A5DDE" w14:textId="77777777" w:rsidR="005241A9" w:rsidRDefault="00000000">
            <w:pPr>
              <w:spacing w:before="40" w:after="40"/>
            </w:pPr>
            <w:r>
              <w:rPr>
                <w:color w:val="000000"/>
                <w:sz w:val="14"/>
                <w:szCs w:val="14"/>
              </w:rPr>
              <w:t>CFO / IMO</w:t>
            </w:r>
          </w:p>
        </w:tc>
        <w:tc>
          <w:tcPr>
            <w:tcW w:w="5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A3FDCB4" w14:textId="77777777" w:rsidR="005241A9" w:rsidRDefault="00000000">
            <w:pPr>
              <w:spacing w:before="40" w:after="40"/>
              <w:jc w:val="center"/>
            </w:pPr>
            <w:r>
              <w:rPr>
                <w:color w:val="000000"/>
                <w:sz w:val="16"/>
                <w:szCs w:val="16"/>
              </w:rPr>
              <w:t>Open</w:t>
            </w:r>
          </w:p>
        </w:tc>
      </w:tr>
      <w:tr w:rsidR="005241A9" w14:paraId="2EFC6B9F"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2F9006C4" w14:textId="77777777" w:rsidR="005241A9" w:rsidRDefault="00000000">
            <w:pPr>
              <w:spacing w:before="40" w:after="40"/>
            </w:pPr>
            <w:r>
              <w:rPr>
                <w:color w:val="000000"/>
                <w:sz w:val="16"/>
                <w:szCs w:val="16"/>
              </w:rPr>
              <w:t>R-15</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3604BD8" w14:textId="77777777" w:rsidR="005241A9" w:rsidRDefault="00000000">
            <w:pPr>
              <w:spacing w:before="40" w:after="40"/>
            </w:pPr>
            <w:r>
              <w:rPr>
                <w:color w:val="000000"/>
                <w:sz w:val="16"/>
                <w:szCs w:val="16"/>
              </w:rPr>
              <w:t>Competitive poaching of PC Financial customers by Big Six or fintechs</w:t>
            </w:r>
          </w:p>
        </w:tc>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04A719D" w14:textId="77777777" w:rsidR="005241A9" w:rsidRDefault="00000000">
            <w:pPr>
              <w:spacing w:before="40" w:after="40"/>
              <w:jc w:val="center"/>
            </w:pPr>
            <w:r>
              <w:rPr>
                <w:color w:val="000000"/>
                <w:sz w:val="16"/>
                <w:szCs w:val="16"/>
              </w:rPr>
              <w:t>7</w:t>
            </w:r>
          </w:p>
        </w:tc>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2F56D34" w14:textId="77777777" w:rsidR="005241A9" w:rsidRDefault="00000000">
            <w:pPr>
              <w:spacing w:before="40" w:after="40"/>
              <w:jc w:val="center"/>
            </w:pPr>
            <w:r>
              <w:rPr>
                <w:color w:val="000000"/>
                <w:sz w:val="16"/>
                <w:szCs w:val="16"/>
              </w:rPr>
              <w:t>6</w:t>
            </w:r>
          </w:p>
        </w:tc>
        <w:tc>
          <w:tcPr>
            <w:tcW w:w="5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C6B1D36" w14:textId="77777777" w:rsidR="005241A9" w:rsidRDefault="00000000">
            <w:pPr>
              <w:spacing w:before="40" w:after="40"/>
              <w:jc w:val="center"/>
            </w:pPr>
            <w:r>
              <w:rPr>
                <w:b/>
                <w:bCs/>
                <w:color w:val="000000"/>
                <w:sz w:val="16"/>
                <w:szCs w:val="16"/>
              </w:rPr>
              <w:t>42</w:t>
            </w:r>
          </w:p>
        </w:tc>
        <w:tc>
          <w:tcPr>
            <w:tcW w:w="4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744C78BB" w14:textId="77777777" w:rsidR="005241A9" w:rsidRDefault="00000000">
            <w:pPr>
              <w:spacing w:before="40" w:after="40"/>
              <w:jc w:val="center"/>
            </w:pPr>
            <w:r>
              <w:rPr>
                <w:b/>
                <w:bCs/>
                <w:color w:val="000000"/>
                <w:sz w:val="16"/>
                <w:szCs w:val="16"/>
              </w:rPr>
              <w:t>M</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4C08F27" w14:textId="77777777" w:rsidR="005241A9" w:rsidRDefault="00000000">
            <w:pPr>
              <w:spacing w:before="40" w:after="40"/>
            </w:pPr>
            <w:r>
              <w:rPr>
                <w:color w:val="000000"/>
                <w:sz w:val="14"/>
                <w:szCs w:val="14"/>
              </w:rPr>
              <w:t>Competitive intelligence monitoring; pre-approved counter-offer playbooks; PC Optimum incentive refresh for at-risk segments</w:t>
            </w:r>
          </w:p>
        </w:tc>
        <w:tc>
          <w:tcPr>
            <w:tcW w:w="1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A409053" w14:textId="77777777" w:rsidR="005241A9" w:rsidRDefault="00000000">
            <w:pPr>
              <w:spacing w:before="40" w:after="40"/>
            </w:pPr>
            <w:r>
              <w:rPr>
                <w:color w:val="000000"/>
                <w:sz w:val="14"/>
                <w:szCs w:val="14"/>
              </w:rPr>
              <w:t>CMO / Strategy</w:t>
            </w:r>
          </w:p>
        </w:tc>
        <w:tc>
          <w:tcPr>
            <w:tcW w:w="5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9EDB317" w14:textId="77777777" w:rsidR="005241A9" w:rsidRDefault="00000000">
            <w:pPr>
              <w:spacing w:before="40" w:after="40"/>
              <w:jc w:val="center"/>
            </w:pPr>
            <w:r>
              <w:rPr>
                <w:color w:val="000000"/>
                <w:sz w:val="16"/>
                <w:szCs w:val="16"/>
              </w:rPr>
              <w:t>Open</w:t>
            </w:r>
          </w:p>
        </w:tc>
      </w:tr>
      <w:tr w:rsidR="005241A9" w14:paraId="1B8407E3"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24B98CC1" w14:textId="77777777" w:rsidR="005241A9" w:rsidRDefault="00000000">
            <w:pPr>
              <w:spacing w:before="40" w:after="40"/>
            </w:pPr>
            <w:r>
              <w:rPr>
                <w:color w:val="000000"/>
                <w:sz w:val="16"/>
                <w:szCs w:val="16"/>
              </w:rPr>
              <w:t>R-26</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D59815B" w14:textId="77777777" w:rsidR="005241A9" w:rsidRDefault="00000000">
            <w:pPr>
              <w:spacing w:before="40" w:after="40"/>
            </w:pPr>
            <w:r>
              <w:rPr>
                <w:color w:val="000000"/>
                <w:sz w:val="16"/>
                <w:szCs w:val="16"/>
              </w:rPr>
              <w:t>Failure to achieve $30M annual cost synergy targets</w:t>
            </w:r>
          </w:p>
        </w:tc>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DC47791" w14:textId="77777777" w:rsidR="005241A9" w:rsidRDefault="00000000">
            <w:pPr>
              <w:spacing w:before="40" w:after="40"/>
              <w:jc w:val="center"/>
            </w:pPr>
            <w:r>
              <w:rPr>
                <w:color w:val="000000"/>
                <w:sz w:val="16"/>
                <w:szCs w:val="16"/>
              </w:rPr>
              <w:t>7</w:t>
            </w:r>
          </w:p>
        </w:tc>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52BEB17" w14:textId="77777777" w:rsidR="005241A9" w:rsidRDefault="00000000">
            <w:pPr>
              <w:spacing w:before="40" w:after="40"/>
              <w:jc w:val="center"/>
            </w:pPr>
            <w:r>
              <w:rPr>
                <w:color w:val="000000"/>
                <w:sz w:val="16"/>
                <w:szCs w:val="16"/>
              </w:rPr>
              <w:t>6</w:t>
            </w:r>
          </w:p>
        </w:tc>
        <w:tc>
          <w:tcPr>
            <w:tcW w:w="5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0E69D1C" w14:textId="77777777" w:rsidR="005241A9" w:rsidRDefault="00000000">
            <w:pPr>
              <w:spacing w:before="40" w:after="40"/>
              <w:jc w:val="center"/>
            </w:pPr>
            <w:r>
              <w:rPr>
                <w:b/>
                <w:bCs/>
                <w:color w:val="000000"/>
                <w:sz w:val="16"/>
                <w:szCs w:val="16"/>
              </w:rPr>
              <w:t>42</w:t>
            </w:r>
          </w:p>
        </w:tc>
        <w:tc>
          <w:tcPr>
            <w:tcW w:w="4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4A260726" w14:textId="77777777" w:rsidR="005241A9" w:rsidRDefault="00000000">
            <w:pPr>
              <w:spacing w:before="40" w:after="40"/>
              <w:jc w:val="center"/>
            </w:pPr>
            <w:r>
              <w:rPr>
                <w:b/>
                <w:bCs/>
                <w:color w:val="000000"/>
                <w:sz w:val="16"/>
                <w:szCs w:val="16"/>
              </w:rPr>
              <w:t>M</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FED1DB0" w14:textId="77777777" w:rsidR="005241A9" w:rsidRDefault="00000000">
            <w:pPr>
              <w:spacing w:before="40" w:after="40"/>
            </w:pPr>
            <w:r>
              <w:rPr>
                <w:color w:val="000000"/>
                <w:sz w:val="14"/>
                <w:szCs w:val="14"/>
              </w:rPr>
              <w:t>Detailed synergy tracking dashboard; quarterly CFO review; identify backup synergy levers (e.g., vendor renegotiation, headcount optimization)</w:t>
            </w:r>
          </w:p>
        </w:tc>
        <w:tc>
          <w:tcPr>
            <w:tcW w:w="1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698BD75" w14:textId="77777777" w:rsidR="005241A9" w:rsidRDefault="00000000">
            <w:pPr>
              <w:spacing w:before="40" w:after="40"/>
            </w:pPr>
            <w:r>
              <w:rPr>
                <w:color w:val="000000"/>
                <w:sz w:val="14"/>
                <w:szCs w:val="14"/>
              </w:rPr>
              <w:t>CFO / IMO</w:t>
            </w:r>
          </w:p>
        </w:tc>
        <w:tc>
          <w:tcPr>
            <w:tcW w:w="5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CA90726" w14:textId="77777777" w:rsidR="005241A9" w:rsidRDefault="00000000">
            <w:pPr>
              <w:spacing w:before="40" w:after="40"/>
              <w:jc w:val="center"/>
            </w:pPr>
            <w:r>
              <w:rPr>
                <w:color w:val="000000"/>
                <w:sz w:val="16"/>
                <w:szCs w:val="16"/>
              </w:rPr>
              <w:t>Open</w:t>
            </w:r>
          </w:p>
        </w:tc>
      </w:tr>
      <w:tr w:rsidR="005241A9" w14:paraId="52903B1D"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332F4317" w14:textId="77777777" w:rsidR="005241A9" w:rsidRDefault="00000000">
            <w:pPr>
              <w:spacing w:before="40" w:after="40"/>
            </w:pPr>
            <w:r>
              <w:rPr>
                <w:color w:val="000000"/>
                <w:sz w:val="16"/>
                <w:szCs w:val="16"/>
              </w:rPr>
              <w:t>R-31</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72DA8F7" w14:textId="77777777" w:rsidR="005241A9" w:rsidRDefault="00000000">
            <w:pPr>
              <w:spacing w:before="40" w:after="40"/>
            </w:pPr>
            <w:r>
              <w:rPr>
                <w:color w:val="000000"/>
                <w:sz w:val="16"/>
                <w:szCs w:val="16"/>
              </w:rPr>
              <w:t>Loss of PC Optimum co-branding benefits due to loyalty program restructuring</w:t>
            </w:r>
          </w:p>
        </w:tc>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DB7DCE0" w14:textId="77777777" w:rsidR="005241A9" w:rsidRDefault="00000000">
            <w:pPr>
              <w:spacing w:before="40" w:after="40"/>
              <w:jc w:val="center"/>
            </w:pPr>
            <w:r>
              <w:rPr>
                <w:color w:val="000000"/>
                <w:sz w:val="16"/>
                <w:szCs w:val="16"/>
              </w:rPr>
              <w:t>7</w:t>
            </w:r>
          </w:p>
        </w:tc>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1A172B7" w14:textId="77777777" w:rsidR="005241A9" w:rsidRDefault="00000000">
            <w:pPr>
              <w:spacing w:before="40" w:after="40"/>
              <w:jc w:val="center"/>
            </w:pPr>
            <w:r>
              <w:rPr>
                <w:color w:val="000000"/>
                <w:sz w:val="16"/>
                <w:szCs w:val="16"/>
              </w:rPr>
              <w:t>6</w:t>
            </w:r>
          </w:p>
        </w:tc>
        <w:tc>
          <w:tcPr>
            <w:tcW w:w="5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9BA9B56" w14:textId="77777777" w:rsidR="005241A9" w:rsidRDefault="00000000">
            <w:pPr>
              <w:spacing w:before="40" w:after="40"/>
              <w:jc w:val="center"/>
            </w:pPr>
            <w:r>
              <w:rPr>
                <w:b/>
                <w:bCs/>
                <w:color w:val="000000"/>
                <w:sz w:val="16"/>
                <w:szCs w:val="16"/>
              </w:rPr>
              <w:t>42</w:t>
            </w:r>
          </w:p>
        </w:tc>
        <w:tc>
          <w:tcPr>
            <w:tcW w:w="4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36E62FAC" w14:textId="77777777" w:rsidR="005241A9" w:rsidRDefault="00000000">
            <w:pPr>
              <w:spacing w:before="40" w:after="40"/>
              <w:jc w:val="center"/>
            </w:pPr>
            <w:r>
              <w:rPr>
                <w:b/>
                <w:bCs/>
                <w:color w:val="000000"/>
                <w:sz w:val="16"/>
                <w:szCs w:val="16"/>
              </w:rPr>
              <w:t>M</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7BFB5DF" w14:textId="77777777" w:rsidR="005241A9" w:rsidRDefault="00000000">
            <w:pPr>
              <w:spacing w:before="40" w:after="40"/>
            </w:pPr>
            <w:r>
              <w:rPr>
                <w:color w:val="000000"/>
                <w:sz w:val="14"/>
                <w:szCs w:val="14"/>
              </w:rPr>
              <w:t>Lock 12-year exclusivity terms in commercial agreement with Loblaw; include change-of-control provisions</w:t>
            </w:r>
          </w:p>
        </w:tc>
        <w:tc>
          <w:tcPr>
            <w:tcW w:w="1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0B1046D" w14:textId="77777777" w:rsidR="005241A9" w:rsidRDefault="00000000">
            <w:pPr>
              <w:spacing w:before="40" w:after="40"/>
            </w:pPr>
            <w:r>
              <w:rPr>
                <w:color w:val="000000"/>
                <w:sz w:val="14"/>
                <w:szCs w:val="14"/>
              </w:rPr>
              <w:t>CLO / CFO</w:t>
            </w:r>
          </w:p>
        </w:tc>
        <w:tc>
          <w:tcPr>
            <w:tcW w:w="5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203B053" w14:textId="77777777" w:rsidR="005241A9" w:rsidRDefault="00000000">
            <w:pPr>
              <w:spacing w:before="40" w:after="40"/>
              <w:jc w:val="center"/>
            </w:pPr>
            <w:r>
              <w:rPr>
                <w:color w:val="000000"/>
                <w:sz w:val="16"/>
                <w:szCs w:val="16"/>
              </w:rPr>
              <w:t>Open</w:t>
            </w:r>
          </w:p>
        </w:tc>
      </w:tr>
      <w:tr w:rsidR="005241A9" w14:paraId="0027C38E"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0238B502" w14:textId="77777777" w:rsidR="005241A9" w:rsidRDefault="00000000">
            <w:pPr>
              <w:spacing w:before="40" w:after="40"/>
            </w:pPr>
            <w:r>
              <w:rPr>
                <w:color w:val="000000"/>
                <w:sz w:val="16"/>
                <w:szCs w:val="16"/>
              </w:rPr>
              <w:t>R-08</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484CFAA" w14:textId="77777777" w:rsidR="005241A9" w:rsidRDefault="00000000">
            <w:pPr>
              <w:spacing w:before="40" w:after="40"/>
            </w:pPr>
            <w:r>
              <w:rPr>
                <w:color w:val="000000"/>
                <w:sz w:val="16"/>
                <w:szCs w:val="16"/>
              </w:rPr>
              <w:t>Loblaw co-dependency disruption — operational complexity of embedded partnership</w:t>
            </w:r>
          </w:p>
        </w:tc>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61F809C" w14:textId="77777777" w:rsidR="005241A9" w:rsidRDefault="00000000">
            <w:pPr>
              <w:spacing w:before="40" w:after="40"/>
              <w:jc w:val="center"/>
            </w:pPr>
            <w:r>
              <w:rPr>
                <w:color w:val="000000"/>
                <w:sz w:val="16"/>
                <w:szCs w:val="16"/>
              </w:rPr>
              <w:t>5</w:t>
            </w:r>
          </w:p>
        </w:tc>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1958E9B" w14:textId="77777777" w:rsidR="005241A9" w:rsidRDefault="00000000">
            <w:pPr>
              <w:spacing w:before="40" w:after="40"/>
              <w:jc w:val="center"/>
            </w:pPr>
            <w:r>
              <w:rPr>
                <w:color w:val="000000"/>
                <w:sz w:val="16"/>
                <w:szCs w:val="16"/>
              </w:rPr>
              <w:t>8</w:t>
            </w:r>
          </w:p>
        </w:tc>
        <w:tc>
          <w:tcPr>
            <w:tcW w:w="5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18C910B" w14:textId="77777777" w:rsidR="005241A9" w:rsidRDefault="00000000">
            <w:pPr>
              <w:spacing w:before="40" w:after="40"/>
              <w:jc w:val="center"/>
            </w:pPr>
            <w:r>
              <w:rPr>
                <w:b/>
                <w:bCs/>
                <w:color w:val="000000"/>
                <w:sz w:val="16"/>
                <w:szCs w:val="16"/>
              </w:rPr>
              <w:t>40</w:t>
            </w:r>
          </w:p>
        </w:tc>
        <w:tc>
          <w:tcPr>
            <w:tcW w:w="4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68A550CD" w14:textId="77777777" w:rsidR="005241A9" w:rsidRDefault="00000000">
            <w:pPr>
              <w:spacing w:before="40" w:after="40"/>
              <w:jc w:val="center"/>
            </w:pPr>
            <w:r>
              <w:rPr>
                <w:b/>
                <w:bCs/>
                <w:color w:val="000000"/>
                <w:sz w:val="16"/>
                <w:szCs w:val="16"/>
              </w:rPr>
              <w:t>M</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919ACCE" w14:textId="77777777" w:rsidR="005241A9" w:rsidRDefault="00000000">
            <w:pPr>
              <w:spacing w:before="40" w:after="40"/>
            </w:pPr>
            <w:r>
              <w:rPr>
                <w:color w:val="000000"/>
                <w:sz w:val="14"/>
                <w:szCs w:val="14"/>
              </w:rPr>
              <w:t>Formalize SLAs with Loblaw for all operational dependencies; establish joint governance committee; quarterly relationship review</w:t>
            </w:r>
          </w:p>
        </w:tc>
        <w:tc>
          <w:tcPr>
            <w:tcW w:w="1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90716A1" w14:textId="77777777" w:rsidR="005241A9" w:rsidRDefault="00000000">
            <w:pPr>
              <w:spacing w:before="40" w:after="40"/>
            </w:pPr>
            <w:r>
              <w:rPr>
                <w:color w:val="000000"/>
                <w:sz w:val="14"/>
                <w:szCs w:val="14"/>
              </w:rPr>
              <w:t>COO / CLO</w:t>
            </w:r>
          </w:p>
        </w:tc>
        <w:tc>
          <w:tcPr>
            <w:tcW w:w="5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FFBF660" w14:textId="77777777" w:rsidR="005241A9" w:rsidRDefault="00000000">
            <w:pPr>
              <w:spacing w:before="40" w:after="40"/>
              <w:jc w:val="center"/>
            </w:pPr>
            <w:r>
              <w:rPr>
                <w:color w:val="000000"/>
                <w:sz w:val="16"/>
                <w:szCs w:val="16"/>
              </w:rPr>
              <w:t>Open</w:t>
            </w:r>
          </w:p>
        </w:tc>
      </w:tr>
      <w:tr w:rsidR="005241A9" w14:paraId="21C53791"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1085C9AC" w14:textId="77777777" w:rsidR="005241A9" w:rsidRDefault="00000000">
            <w:pPr>
              <w:spacing w:before="40" w:after="40"/>
            </w:pPr>
            <w:r>
              <w:rPr>
                <w:color w:val="000000"/>
                <w:sz w:val="16"/>
                <w:szCs w:val="16"/>
              </w:rPr>
              <w:t>R-09</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7968FF8" w14:textId="77777777" w:rsidR="005241A9" w:rsidRDefault="00000000">
            <w:pPr>
              <w:spacing w:before="40" w:after="40"/>
            </w:pPr>
            <w:r>
              <w:rPr>
                <w:color w:val="000000"/>
                <w:sz w:val="16"/>
                <w:szCs w:val="16"/>
              </w:rPr>
              <w:t>Cross-sell conversion failure — EQB fails to upsell PC Financial customers</w:t>
            </w:r>
          </w:p>
        </w:tc>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61E060C" w14:textId="77777777" w:rsidR="005241A9" w:rsidRDefault="00000000">
            <w:pPr>
              <w:spacing w:before="40" w:after="40"/>
              <w:jc w:val="center"/>
            </w:pPr>
            <w:r>
              <w:rPr>
                <w:color w:val="000000"/>
                <w:sz w:val="16"/>
                <w:szCs w:val="16"/>
              </w:rPr>
              <w:t>5</w:t>
            </w:r>
          </w:p>
        </w:tc>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8DAEE6D" w14:textId="77777777" w:rsidR="005241A9" w:rsidRDefault="00000000">
            <w:pPr>
              <w:spacing w:before="40" w:after="40"/>
              <w:jc w:val="center"/>
            </w:pPr>
            <w:r>
              <w:rPr>
                <w:color w:val="000000"/>
                <w:sz w:val="16"/>
                <w:szCs w:val="16"/>
              </w:rPr>
              <w:t>8</w:t>
            </w:r>
          </w:p>
        </w:tc>
        <w:tc>
          <w:tcPr>
            <w:tcW w:w="5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1F98CEF" w14:textId="77777777" w:rsidR="005241A9" w:rsidRDefault="00000000">
            <w:pPr>
              <w:spacing w:before="40" w:after="40"/>
              <w:jc w:val="center"/>
            </w:pPr>
            <w:r>
              <w:rPr>
                <w:b/>
                <w:bCs/>
                <w:color w:val="000000"/>
                <w:sz w:val="16"/>
                <w:szCs w:val="16"/>
              </w:rPr>
              <w:t>40</w:t>
            </w:r>
          </w:p>
        </w:tc>
        <w:tc>
          <w:tcPr>
            <w:tcW w:w="4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0DA095A7" w14:textId="77777777" w:rsidR="005241A9" w:rsidRDefault="00000000">
            <w:pPr>
              <w:spacing w:before="40" w:after="40"/>
              <w:jc w:val="center"/>
            </w:pPr>
            <w:r>
              <w:rPr>
                <w:b/>
                <w:bCs/>
                <w:color w:val="000000"/>
                <w:sz w:val="16"/>
                <w:szCs w:val="16"/>
              </w:rPr>
              <w:t>M</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499DFA3" w14:textId="77777777" w:rsidR="005241A9" w:rsidRDefault="00000000">
            <w:pPr>
              <w:spacing w:before="40" w:after="40"/>
            </w:pPr>
            <w:r>
              <w:rPr>
                <w:color w:val="000000"/>
                <w:sz w:val="14"/>
                <w:szCs w:val="14"/>
              </w:rPr>
              <w:t>Monthly cross-sell funnel analytics; A/B test offer messaging; activate KRI-05 thresholds</w:t>
            </w:r>
          </w:p>
        </w:tc>
        <w:tc>
          <w:tcPr>
            <w:tcW w:w="1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E25645A" w14:textId="77777777" w:rsidR="005241A9" w:rsidRDefault="00000000">
            <w:pPr>
              <w:spacing w:before="40" w:after="40"/>
            </w:pPr>
            <w:r>
              <w:rPr>
                <w:color w:val="000000"/>
                <w:sz w:val="14"/>
                <w:szCs w:val="14"/>
              </w:rPr>
              <w:t>CMO / CDO</w:t>
            </w:r>
          </w:p>
        </w:tc>
        <w:tc>
          <w:tcPr>
            <w:tcW w:w="5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B87BF5C" w14:textId="77777777" w:rsidR="005241A9" w:rsidRDefault="00000000">
            <w:pPr>
              <w:spacing w:before="40" w:after="40"/>
              <w:jc w:val="center"/>
            </w:pPr>
            <w:r>
              <w:rPr>
                <w:color w:val="000000"/>
                <w:sz w:val="16"/>
                <w:szCs w:val="16"/>
              </w:rPr>
              <w:t>Open</w:t>
            </w:r>
          </w:p>
        </w:tc>
      </w:tr>
      <w:tr w:rsidR="005241A9" w14:paraId="3E0307D6"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25F174FE" w14:textId="77777777" w:rsidR="005241A9" w:rsidRDefault="00000000">
            <w:pPr>
              <w:spacing w:before="40" w:after="40"/>
            </w:pPr>
            <w:r>
              <w:rPr>
                <w:color w:val="000000"/>
                <w:sz w:val="16"/>
                <w:szCs w:val="16"/>
              </w:rPr>
              <w:t>R-10</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B21FA68" w14:textId="77777777" w:rsidR="005241A9" w:rsidRDefault="00000000">
            <w:pPr>
              <w:spacing w:before="40" w:after="40"/>
            </w:pPr>
            <w:r>
              <w:rPr>
                <w:color w:val="000000"/>
                <w:sz w:val="16"/>
                <w:szCs w:val="16"/>
              </w:rPr>
              <w:t>Interest rate sensitivity affecting mortgage portfolio profitability</w:t>
            </w:r>
          </w:p>
        </w:tc>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1904239" w14:textId="77777777" w:rsidR="005241A9" w:rsidRDefault="00000000">
            <w:pPr>
              <w:spacing w:before="40" w:after="40"/>
              <w:jc w:val="center"/>
            </w:pPr>
            <w:r>
              <w:rPr>
                <w:color w:val="000000"/>
                <w:sz w:val="16"/>
                <w:szCs w:val="16"/>
              </w:rPr>
              <w:t>5</w:t>
            </w:r>
          </w:p>
        </w:tc>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6494166" w14:textId="77777777" w:rsidR="005241A9" w:rsidRDefault="00000000">
            <w:pPr>
              <w:spacing w:before="40" w:after="40"/>
              <w:jc w:val="center"/>
            </w:pPr>
            <w:r>
              <w:rPr>
                <w:color w:val="000000"/>
                <w:sz w:val="16"/>
                <w:szCs w:val="16"/>
              </w:rPr>
              <w:t>8</w:t>
            </w:r>
          </w:p>
        </w:tc>
        <w:tc>
          <w:tcPr>
            <w:tcW w:w="5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35EC4D7" w14:textId="77777777" w:rsidR="005241A9" w:rsidRDefault="00000000">
            <w:pPr>
              <w:spacing w:before="40" w:after="40"/>
              <w:jc w:val="center"/>
            </w:pPr>
            <w:r>
              <w:rPr>
                <w:b/>
                <w:bCs/>
                <w:color w:val="000000"/>
                <w:sz w:val="16"/>
                <w:szCs w:val="16"/>
              </w:rPr>
              <w:t>40</w:t>
            </w:r>
          </w:p>
        </w:tc>
        <w:tc>
          <w:tcPr>
            <w:tcW w:w="4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55B23D54" w14:textId="77777777" w:rsidR="005241A9" w:rsidRDefault="00000000">
            <w:pPr>
              <w:spacing w:before="40" w:after="40"/>
              <w:jc w:val="center"/>
            </w:pPr>
            <w:r>
              <w:rPr>
                <w:b/>
                <w:bCs/>
                <w:color w:val="000000"/>
                <w:sz w:val="16"/>
                <w:szCs w:val="16"/>
              </w:rPr>
              <w:t>M</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1E79576" w14:textId="77777777" w:rsidR="005241A9" w:rsidRDefault="00000000">
            <w:pPr>
              <w:spacing w:before="40" w:after="40"/>
            </w:pPr>
            <w:r>
              <w:rPr>
                <w:color w:val="000000"/>
                <w:sz w:val="14"/>
                <w:szCs w:val="14"/>
              </w:rPr>
              <w:t>Hedge interest rate exposure; maintain fixed/variable mortgage product mix; quarterly ALM review</w:t>
            </w:r>
          </w:p>
        </w:tc>
        <w:tc>
          <w:tcPr>
            <w:tcW w:w="1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C5D9075" w14:textId="77777777" w:rsidR="005241A9" w:rsidRDefault="00000000">
            <w:pPr>
              <w:spacing w:before="40" w:after="40"/>
            </w:pPr>
            <w:r>
              <w:rPr>
                <w:color w:val="000000"/>
                <w:sz w:val="14"/>
                <w:szCs w:val="14"/>
              </w:rPr>
              <w:t>CFO / Treasury</w:t>
            </w:r>
          </w:p>
        </w:tc>
        <w:tc>
          <w:tcPr>
            <w:tcW w:w="5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C7BA202" w14:textId="77777777" w:rsidR="005241A9" w:rsidRDefault="00000000">
            <w:pPr>
              <w:spacing w:before="40" w:after="40"/>
              <w:jc w:val="center"/>
            </w:pPr>
            <w:r>
              <w:rPr>
                <w:color w:val="000000"/>
                <w:sz w:val="16"/>
                <w:szCs w:val="16"/>
              </w:rPr>
              <w:t>Open</w:t>
            </w:r>
          </w:p>
        </w:tc>
      </w:tr>
      <w:tr w:rsidR="005241A9" w14:paraId="0395BA47"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15505FCE" w14:textId="77777777" w:rsidR="005241A9" w:rsidRDefault="00000000">
            <w:pPr>
              <w:spacing w:before="40" w:after="40"/>
            </w:pPr>
            <w:r>
              <w:rPr>
                <w:color w:val="000000"/>
                <w:sz w:val="16"/>
                <w:szCs w:val="16"/>
              </w:rPr>
              <w:t>R-13</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7782B1E" w14:textId="77777777" w:rsidR="005241A9" w:rsidRDefault="00000000">
            <w:pPr>
              <w:spacing w:before="40" w:after="40"/>
            </w:pPr>
            <w:r>
              <w:rPr>
                <w:color w:val="000000"/>
                <w:sz w:val="16"/>
                <w:szCs w:val="16"/>
              </w:rPr>
              <w:t>Credit quality deterioration — PC Financial loan book has higher risk profiles</w:t>
            </w:r>
          </w:p>
        </w:tc>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81AEA19" w14:textId="77777777" w:rsidR="005241A9" w:rsidRDefault="00000000">
            <w:pPr>
              <w:spacing w:before="40" w:after="40"/>
              <w:jc w:val="center"/>
            </w:pPr>
            <w:r>
              <w:rPr>
                <w:color w:val="000000"/>
                <w:sz w:val="16"/>
                <w:szCs w:val="16"/>
              </w:rPr>
              <w:t>5</w:t>
            </w:r>
          </w:p>
        </w:tc>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B93B6DE" w14:textId="77777777" w:rsidR="005241A9" w:rsidRDefault="00000000">
            <w:pPr>
              <w:spacing w:before="40" w:after="40"/>
              <w:jc w:val="center"/>
            </w:pPr>
            <w:r>
              <w:rPr>
                <w:color w:val="000000"/>
                <w:sz w:val="16"/>
                <w:szCs w:val="16"/>
              </w:rPr>
              <w:t>8</w:t>
            </w:r>
          </w:p>
        </w:tc>
        <w:tc>
          <w:tcPr>
            <w:tcW w:w="5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CDB512C" w14:textId="77777777" w:rsidR="005241A9" w:rsidRDefault="00000000">
            <w:pPr>
              <w:spacing w:before="40" w:after="40"/>
              <w:jc w:val="center"/>
            </w:pPr>
            <w:r>
              <w:rPr>
                <w:b/>
                <w:bCs/>
                <w:color w:val="000000"/>
                <w:sz w:val="16"/>
                <w:szCs w:val="16"/>
              </w:rPr>
              <w:t>40</w:t>
            </w:r>
          </w:p>
        </w:tc>
        <w:tc>
          <w:tcPr>
            <w:tcW w:w="4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24C5B577" w14:textId="77777777" w:rsidR="005241A9" w:rsidRDefault="00000000">
            <w:pPr>
              <w:spacing w:before="40" w:after="40"/>
              <w:jc w:val="center"/>
            </w:pPr>
            <w:r>
              <w:rPr>
                <w:b/>
                <w:bCs/>
                <w:color w:val="000000"/>
                <w:sz w:val="16"/>
                <w:szCs w:val="16"/>
              </w:rPr>
              <w:t>M</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CF5DB6" w14:textId="77777777" w:rsidR="005241A9" w:rsidRDefault="00000000">
            <w:pPr>
              <w:spacing w:before="40" w:after="40"/>
            </w:pPr>
            <w:r>
              <w:rPr>
                <w:color w:val="000000"/>
                <w:sz w:val="14"/>
                <w:szCs w:val="14"/>
              </w:rPr>
              <w:t>Pre-close credit portfolio deep-dive; stress test loan book for 200bps rate shock; provision adequately at close</w:t>
            </w:r>
          </w:p>
        </w:tc>
        <w:tc>
          <w:tcPr>
            <w:tcW w:w="1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14AF3E5" w14:textId="77777777" w:rsidR="005241A9" w:rsidRDefault="00000000">
            <w:pPr>
              <w:spacing w:before="40" w:after="40"/>
            </w:pPr>
            <w:r>
              <w:rPr>
                <w:color w:val="000000"/>
                <w:sz w:val="14"/>
                <w:szCs w:val="14"/>
              </w:rPr>
              <w:t>CRO / Finance</w:t>
            </w:r>
          </w:p>
        </w:tc>
        <w:tc>
          <w:tcPr>
            <w:tcW w:w="5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37B7DCC" w14:textId="77777777" w:rsidR="005241A9" w:rsidRDefault="00000000">
            <w:pPr>
              <w:spacing w:before="40" w:after="40"/>
              <w:jc w:val="center"/>
            </w:pPr>
            <w:r>
              <w:rPr>
                <w:color w:val="000000"/>
                <w:sz w:val="16"/>
                <w:szCs w:val="16"/>
              </w:rPr>
              <w:t>Open</w:t>
            </w:r>
          </w:p>
        </w:tc>
      </w:tr>
      <w:tr w:rsidR="005241A9" w14:paraId="40A88442"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2217EDFE" w14:textId="77777777" w:rsidR="005241A9" w:rsidRDefault="00000000">
            <w:pPr>
              <w:spacing w:before="40" w:after="40"/>
            </w:pPr>
            <w:r>
              <w:rPr>
                <w:color w:val="000000"/>
                <w:sz w:val="16"/>
                <w:szCs w:val="16"/>
              </w:rPr>
              <w:t>R-28</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B11E598" w14:textId="77777777" w:rsidR="005241A9" w:rsidRDefault="00000000">
            <w:pPr>
              <w:spacing w:before="40" w:after="40"/>
            </w:pPr>
            <w:r>
              <w:rPr>
                <w:color w:val="000000"/>
                <w:sz w:val="16"/>
                <w:szCs w:val="16"/>
              </w:rPr>
              <w:t>Change management fatigue — internal teams overwhelmed by integration demands</w:t>
            </w:r>
          </w:p>
        </w:tc>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8A1B429" w14:textId="77777777" w:rsidR="005241A9" w:rsidRDefault="00000000">
            <w:pPr>
              <w:spacing w:before="40" w:after="40"/>
              <w:jc w:val="center"/>
            </w:pPr>
            <w:r>
              <w:rPr>
                <w:color w:val="000000"/>
                <w:sz w:val="16"/>
                <w:szCs w:val="16"/>
              </w:rPr>
              <w:t>7</w:t>
            </w:r>
          </w:p>
        </w:tc>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E896EB8" w14:textId="77777777" w:rsidR="005241A9" w:rsidRDefault="00000000">
            <w:pPr>
              <w:spacing w:before="40" w:after="40"/>
              <w:jc w:val="center"/>
            </w:pPr>
            <w:r>
              <w:rPr>
                <w:color w:val="000000"/>
                <w:sz w:val="16"/>
                <w:szCs w:val="16"/>
              </w:rPr>
              <w:t>4</w:t>
            </w:r>
          </w:p>
        </w:tc>
        <w:tc>
          <w:tcPr>
            <w:tcW w:w="5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9698346" w14:textId="77777777" w:rsidR="005241A9" w:rsidRDefault="00000000">
            <w:pPr>
              <w:spacing w:before="40" w:after="40"/>
              <w:jc w:val="center"/>
            </w:pPr>
            <w:r>
              <w:rPr>
                <w:b/>
                <w:bCs/>
                <w:color w:val="000000"/>
                <w:sz w:val="16"/>
                <w:szCs w:val="16"/>
              </w:rPr>
              <w:t>28</w:t>
            </w:r>
          </w:p>
        </w:tc>
        <w:tc>
          <w:tcPr>
            <w:tcW w:w="4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5FDE0D23" w14:textId="77777777" w:rsidR="005241A9" w:rsidRDefault="00000000">
            <w:pPr>
              <w:spacing w:before="40" w:after="40"/>
              <w:jc w:val="center"/>
            </w:pPr>
            <w:r>
              <w:rPr>
                <w:b/>
                <w:bCs/>
                <w:color w:val="000000"/>
                <w:sz w:val="16"/>
                <w:szCs w:val="16"/>
              </w:rPr>
              <w:t>M</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4AAE987" w14:textId="77777777" w:rsidR="005241A9" w:rsidRDefault="00000000">
            <w:pPr>
              <w:spacing w:before="40" w:after="40"/>
            </w:pPr>
            <w:r>
              <w:rPr>
                <w:color w:val="000000"/>
                <w:sz w:val="14"/>
                <w:szCs w:val="14"/>
              </w:rPr>
              <w:t>Establish IMO with dedicated integration PMs; protect BAU operations from integration scope creep; monthly staff wellbeing pulse</w:t>
            </w:r>
          </w:p>
        </w:tc>
        <w:tc>
          <w:tcPr>
            <w:tcW w:w="1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BCDDCE1" w14:textId="77777777" w:rsidR="005241A9" w:rsidRDefault="00000000">
            <w:pPr>
              <w:spacing w:before="40" w:after="40"/>
            </w:pPr>
            <w:r>
              <w:rPr>
                <w:color w:val="000000"/>
                <w:sz w:val="14"/>
                <w:szCs w:val="14"/>
              </w:rPr>
              <w:t>CHRO / IMO</w:t>
            </w:r>
          </w:p>
        </w:tc>
        <w:tc>
          <w:tcPr>
            <w:tcW w:w="5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39F4860" w14:textId="77777777" w:rsidR="005241A9" w:rsidRDefault="00000000">
            <w:pPr>
              <w:spacing w:before="40" w:after="40"/>
              <w:jc w:val="center"/>
            </w:pPr>
            <w:r>
              <w:rPr>
                <w:color w:val="000000"/>
                <w:sz w:val="16"/>
                <w:szCs w:val="16"/>
              </w:rPr>
              <w:t>Open</w:t>
            </w:r>
          </w:p>
        </w:tc>
      </w:tr>
      <w:tr w:rsidR="005241A9" w14:paraId="497C6EA3"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1BE6BBB5" w14:textId="77777777" w:rsidR="005241A9" w:rsidRDefault="00000000">
            <w:pPr>
              <w:spacing w:before="40" w:after="40"/>
            </w:pPr>
            <w:r>
              <w:rPr>
                <w:color w:val="000000"/>
                <w:sz w:val="16"/>
                <w:szCs w:val="16"/>
              </w:rPr>
              <w:t>R-19</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DBBDF86" w14:textId="77777777" w:rsidR="005241A9" w:rsidRDefault="00000000">
            <w:pPr>
              <w:spacing w:before="40" w:after="40"/>
            </w:pPr>
            <w:r>
              <w:rPr>
                <w:color w:val="000000"/>
                <w:sz w:val="16"/>
                <w:szCs w:val="16"/>
              </w:rPr>
              <w:t>HR integration friction — misaligned compensation, benefits, and culture</w:t>
            </w:r>
          </w:p>
        </w:tc>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B7B108A" w14:textId="77777777" w:rsidR="005241A9" w:rsidRDefault="00000000">
            <w:pPr>
              <w:spacing w:before="40" w:after="40"/>
              <w:jc w:val="center"/>
            </w:pPr>
            <w:r>
              <w:rPr>
                <w:color w:val="000000"/>
                <w:sz w:val="16"/>
                <w:szCs w:val="16"/>
              </w:rPr>
              <w:t>7</w:t>
            </w:r>
          </w:p>
        </w:tc>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B365786" w14:textId="77777777" w:rsidR="005241A9" w:rsidRDefault="00000000">
            <w:pPr>
              <w:spacing w:before="40" w:after="40"/>
              <w:jc w:val="center"/>
            </w:pPr>
            <w:r>
              <w:rPr>
                <w:color w:val="000000"/>
                <w:sz w:val="16"/>
                <w:szCs w:val="16"/>
              </w:rPr>
              <w:t>4</w:t>
            </w:r>
          </w:p>
        </w:tc>
        <w:tc>
          <w:tcPr>
            <w:tcW w:w="5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EC87DE7" w14:textId="77777777" w:rsidR="005241A9" w:rsidRDefault="00000000">
            <w:pPr>
              <w:spacing w:before="40" w:after="40"/>
              <w:jc w:val="center"/>
            </w:pPr>
            <w:r>
              <w:rPr>
                <w:b/>
                <w:bCs/>
                <w:color w:val="000000"/>
                <w:sz w:val="16"/>
                <w:szCs w:val="16"/>
              </w:rPr>
              <w:t>28</w:t>
            </w:r>
          </w:p>
        </w:tc>
        <w:tc>
          <w:tcPr>
            <w:tcW w:w="4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4C92F909" w14:textId="77777777" w:rsidR="005241A9" w:rsidRDefault="00000000">
            <w:pPr>
              <w:spacing w:before="40" w:after="40"/>
              <w:jc w:val="center"/>
            </w:pPr>
            <w:r>
              <w:rPr>
                <w:b/>
                <w:bCs/>
                <w:color w:val="000000"/>
                <w:sz w:val="16"/>
                <w:szCs w:val="16"/>
              </w:rPr>
              <w:t>M</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D689A3F" w14:textId="77777777" w:rsidR="005241A9" w:rsidRDefault="00000000">
            <w:pPr>
              <w:spacing w:before="40" w:after="40"/>
            </w:pPr>
            <w:r>
              <w:rPr>
                <w:color w:val="000000"/>
                <w:sz w:val="14"/>
                <w:szCs w:val="14"/>
              </w:rPr>
              <w:t>Conduct HR parity analysis pre-close; align compensation bands within 90 days; launch joint culture workstream</w:t>
            </w:r>
          </w:p>
        </w:tc>
        <w:tc>
          <w:tcPr>
            <w:tcW w:w="1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0F243C4" w14:textId="77777777" w:rsidR="005241A9" w:rsidRDefault="00000000">
            <w:pPr>
              <w:spacing w:before="40" w:after="40"/>
            </w:pPr>
            <w:r>
              <w:rPr>
                <w:color w:val="000000"/>
                <w:sz w:val="14"/>
                <w:szCs w:val="14"/>
              </w:rPr>
              <w:t>CHRO</w:t>
            </w:r>
          </w:p>
        </w:tc>
        <w:tc>
          <w:tcPr>
            <w:tcW w:w="5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91EB117" w14:textId="77777777" w:rsidR="005241A9" w:rsidRDefault="00000000">
            <w:pPr>
              <w:spacing w:before="40" w:after="40"/>
              <w:jc w:val="center"/>
            </w:pPr>
            <w:r>
              <w:rPr>
                <w:color w:val="000000"/>
                <w:sz w:val="16"/>
                <w:szCs w:val="16"/>
              </w:rPr>
              <w:t>Open</w:t>
            </w:r>
          </w:p>
        </w:tc>
      </w:tr>
      <w:tr w:rsidR="005241A9" w14:paraId="69B99D5F"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45AD2E4B" w14:textId="77777777" w:rsidR="005241A9" w:rsidRDefault="00000000">
            <w:pPr>
              <w:spacing w:before="40" w:after="40"/>
            </w:pPr>
            <w:r>
              <w:rPr>
                <w:color w:val="000000"/>
                <w:sz w:val="16"/>
                <w:szCs w:val="16"/>
              </w:rPr>
              <w:t>R-12</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FD5CD3D" w14:textId="77777777" w:rsidR="005241A9" w:rsidRDefault="00000000">
            <w:pPr>
              <w:spacing w:before="40" w:after="40"/>
            </w:pPr>
            <w:r>
              <w:rPr>
                <w:color w:val="000000"/>
                <w:sz w:val="16"/>
                <w:szCs w:val="16"/>
              </w:rPr>
              <w:t>Third-party vendor / contract disputes — Loblaw-side service agreements</w:t>
            </w:r>
          </w:p>
        </w:tc>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82F5667" w14:textId="77777777" w:rsidR="005241A9" w:rsidRDefault="00000000">
            <w:pPr>
              <w:spacing w:before="40" w:after="40"/>
              <w:jc w:val="center"/>
            </w:pPr>
            <w:r>
              <w:rPr>
                <w:color w:val="000000"/>
                <w:sz w:val="16"/>
                <w:szCs w:val="16"/>
              </w:rPr>
              <w:t>5</w:t>
            </w:r>
          </w:p>
        </w:tc>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B12A4ED" w14:textId="77777777" w:rsidR="005241A9" w:rsidRDefault="00000000">
            <w:pPr>
              <w:spacing w:before="40" w:after="40"/>
              <w:jc w:val="center"/>
            </w:pPr>
            <w:r>
              <w:rPr>
                <w:color w:val="000000"/>
                <w:sz w:val="16"/>
                <w:szCs w:val="16"/>
              </w:rPr>
              <w:t>6</w:t>
            </w:r>
          </w:p>
        </w:tc>
        <w:tc>
          <w:tcPr>
            <w:tcW w:w="5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54E0D70" w14:textId="77777777" w:rsidR="005241A9" w:rsidRDefault="00000000">
            <w:pPr>
              <w:spacing w:before="40" w:after="40"/>
              <w:jc w:val="center"/>
            </w:pPr>
            <w:r>
              <w:rPr>
                <w:b/>
                <w:bCs/>
                <w:color w:val="000000"/>
                <w:sz w:val="16"/>
                <w:szCs w:val="16"/>
              </w:rPr>
              <w:t>30</w:t>
            </w:r>
          </w:p>
        </w:tc>
        <w:tc>
          <w:tcPr>
            <w:tcW w:w="4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6E66468B" w14:textId="77777777" w:rsidR="005241A9" w:rsidRDefault="00000000">
            <w:pPr>
              <w:spacing w:before="40" w:after="40"/>
              <w:jc w:val="center"/>
            </w:pPr>
            <w:r>
              <w:rPr>
                <w:b/>
                <w:bCs/>
                <w:color w:val="000000"/>
                <w:sz w:val="16"/>
                <w:szCs w:val="16"/>
              </w:rPr>
              <w:t>M</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4AD3FED" w14:textId="77777777" w:rsidR="005241A9" w:rsidRDefault="00000000">
            <w:pPr>
              <w:spacing w:before="40" w:after="40"/>
            </w:pPr>
            <w:r>
              <w:rPr>
                <w:color w:val="000000"/>
                <w:sz w:val="14"/>
                <w:szCs w:val="14"/>
              </w:rPr>
              <w:t>Audit all third-party contracts for change-of-control clauses; renegotiate Loblaw-linked agreements pre-close</w:t>
            </w:r>
          </w:p>
        </w:tc>
        <w:tc>
          <w:tcPr>
            <w:tcW w:w="1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57A43A2" w14:textId="77777777" w:rsidR="005241A9" w:rsidRDefault="00000000">
            <w:pPr>
              <w:spacing w:before="40" w:after="40"/>
            </w:pPr>
            <w:r>
              <w:rPr>
                <w:color w:val="000000"/>
                <w:sz w:val="14"/>
                <w:szCs w:val="14"/>
              </w:rPr>
              <w:t>CLO / Procurement</w:t>
            </w:r>
          </w:p>
        </w:tc>
        <w:tc>
          <w:tcPr>
            <w:tcW w:w="5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E818435" w14:textId="77777777" w:rsidR="005241A9" w:rsidRDefault="00000000">
            <w:pPr>
              <w:spacing w:before="40" w:after="40"/>
              <w:jc w:val="center"/>
            </w:pPr>
            <w:r>
              <w:rPr>
                <w:color w:val="000000"/>
                <w:sz w:val="16"/>
                <w:szCs w:val="16"/>
              </w:rPr>
              <w:t>Open</w:t>
            </w:r>
          </w:p>
        </w:tc>
      </w:tr>
      <w:tr w:rsidR="005241A9" w14:paraId="1CC0D2B3"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10D74797" w14:textId="77777777" w:rsidR="005241A9" w:rsidRDefault="00000000">
            <w:pPr>
              <w:spacing w:before="40" w:after="40"/>
            </w:pPr>
            <w:r>
              <w:rPr>
                <w:color w:val="000000"/>
                <w:sz w:val="16"/>
                <w:szCs w:val="16"/>
              </w:rPr>
              <w:lastRenderedPageBreak/>
              <w:t>R-21</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DE22BEC" w14:textId="77777777" w:rsidR="005241A9" w:rsidRDefault="00000000">
            <w:pPr>
              <w:spacing w:before="40" w:after="40"/>
            </w:pPr>
            <w:r>
              <w:rPr>
                <w:color w:val="000000"/>
                <w:sz w:val="16"/>
                <w:szCs w:val="16"/>
              </w:rPr>
              <w:t>Loblaw relationship souring — residual commercial dependencies create friction</w:t>
            </w:r>
          </w:p>
        </w:tc>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8BBBBD3" w14:textId="77777777" w:rsidR="005241A9" w:rsidRDefault="00000000">
            <w:pPr>
              <w:spacing w:before="40" w:after="40"/>
              <w:jc w:val="center"/>
            </w:pPr>
            <w:r>
              <w:rPr>
                <w:color w:val="000000"/>
                <w:sz w:val="16"/>
                <w:szCs w:val="16"/>
              </w:rPr>
              <w:t>5</w:t>
            </w:r>
          </w:p>
        </w:tc>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521653F" w14:textId="77777777" w:rsidR="005241A9" w:rsidRDefault="00000000">
            <w:pPr>
              <w:spacing w:before="40" w:after="40"/>
              <w:jc w:val="center"/>
            </w:pPr>
            <w:r>
              <w:rPr>
                <w:color w:val="000000"/>
                <w:sz w:val="16"/>
                <w:szCs w:val="16"/>
              </w:rPr>
              <w:t>6</w:t>
            </w:r>
          </w:p>
        </w:tc>
        <w:tc>
          <w:tcPr>
            <w:tcW w:w="5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D35E253" w14:textId="77777777" w:rsidR="005241A9" w:rsidRDefault="00000000">
            <w:pPr>
              <w:spacing w:before="40" w:after="40"/>
              <w:jc w:val="center"/>
            </w:pPr>
            <w:r>
              <w:rPr>
                <w:b/>
                <w:bCs/>
                <w:color w:val="000000"/>
                <w:sz w:val="16"/>
                <w:szCs w:val="16"/>
              </w:rPr>
              <w:t>30</w:t>
            </w:r>
          </w:p>
        </w:tc>
        <w:tc>
          <w:tcPr>
            <w:tcW w:w="4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77386C15" w14:textId="77777777" w:rsidR="005241A9" w:rsidRDefault="00000000">
            <w:pPr>
              <w:spacing w:before="40" w:after="40"/>
              <w:jc w:val="center"/>
            </w:pPr>
            <w:r>
              <w:rPr>
                <w:b/>
                <w:bCs/>
                <w:color w:val="000000"/>
                <w:sz w:val="16"/>
                <w:szCs w:val="16"/>
              </w:rPr>
              <w:t>M</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A974AFA" w14:textId="77777777" w:rsidR="005241A9" w:rsidRDefault="00000000">
            <w:pPr>
              <w:spacing w:before="40" w:after="40"/>
            </w:pPr>
            <w:r>
              <w:rPr>
                <w:color w:val="000000"/>
                <w:sz w:val="14"/>
                <w:szCs w:val="14"/>
              </w:rPr>
              <w:t>Maintain joint EQB-Loblaw steering committee; quarterly relationship health assessment; include dispute resolution mechanism in commercial agreement</w:t>
            </w:r>
          </w:p>
        </w:tc>
        <w:tc>
          <w:tcPr>
            <w:tcW w:w="1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92441A6" w14:textId="77777777" w:rsidR="005241A9" w:rsidRDefault="00000000">
            <w:pPr>
              <w:spacing w:before="40" w:after="40"/>
            </w:pPr>
            <w:r>
              <w:rPr>
                <w:color w:val="000000"/>
                <w:sz w:val="14"/>
                <w:szCs w:val="14"/>
              </w:rPr>
              <w:t>CEO / CLO</w:t>
            </w:r>
          </w:p>
        </w:tc>
        <w:tc>
          <w:tcPr>
            <w:tcW w:w="5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EF73533" w14:textId="77777777" w:rsidR="005241A9" w:rsidRDefault="00000000">
            <w:pPr>
              <w:spacing w:before="40" w:after="40"/>
              <w:jc w:val="center"/>
            </w:pPr>
            <w:r>
              <w:rPr>
                <w:color w:val="000000"/>
                <w:sz w:val="16"/>
                <w:szCs w:val="16"/>
              </w:rPr>
              <w:t>Open</w:t>
            </w:r>
          </w:p>
        </w:tc>
      </w:tr>
      <w:tr w:rsidR="005241A9" w14:paraId="132492E3"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2C5FE988" w14:textId="77777777" w:rsidR="005241A9" w:rsidRDefault="00000000">
            <w:pPr>
              <w:spacing w:before="40" w:after="40"/>
            </w:pPr>
            <w:r>
              <w:rPr>
                <w:color w:val="000000"/>
                <w:sz w:val="16"/>
                <w:szCs w:val="16"/>
              </w:rPr>
              <w:t>R-23</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68ECB56" w14:textId="77777777" w:rsidR="005241A9" w:rsidRDefault="00000000">
            <w:pPr>
              <w:spacing w:before="40" w:after="40"/>
            </w:pPr>
            <w:r>
              <w:rPr>
                <w:color w:val="000000"/>
                <w:sz w:val="16"/>
                <w:szCs w:val="16"/>
              </w:rPr>
              <w:t>Adverse media coverage amplifying customer churn during any integration incident</w:t>
            </w:r>
          </w:p>
        </w:tc>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F1BA6A4" w14:textId="77777777" w:rsidR="005241A9" w:rsidRDefault="00000000">
            <w:pPr>
              <w:spacing w:before="40" w:after="40"/>
              <w:jc w:val="center"/>
            </w:pPr>
            <w:r>
              <w:rPr>
                <w:color w:val="000000"/>
                <w:sz w:val="16"/>
                <w:szCs w:val="16"/>
              </w:rPr>
              <w:t>5</w:t>
            </w:r>
          </w:p>
        </w:tc>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2D4B9EB" w14:textId="77777777" w:rsidR="005241A9" w:rsidRDefault="00000000">
            <w:pPr>
              <w:spacing w:before="40" w:after="40"/>
              <w:jc w:val="center"/>
            </w:pPr>
            <w:r>
              <w:rPr>
                <w:color w:val="000000"/>
                <w:sz w:val="16"/>
                <w:szCs w:val="16"/>
              </w:rPr>
              <w:t>6</w:t>
            </w:r>
          </w:p>
        </w:tc>
        <w:tc>
          <w:tcPr>
            <w:tcW w:w="5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5ED4C20" w14:textId="77777777" w:rsidR="005241A9" w:rsidRDefault="00000000">
            <w:pPr>
              <w:spacing w:before="40" w:after="40"/>
              <w:jc w:val="center"/>
            </w:pPr>
            <w:r>
              <w:rPr>
                <w:b/>
                <w:bCs/>
                <w:color w:val="000000"/>
                <w:sz w:val="16"/>
                <w:szCs w:val="16"/>
              </w:rPr>
              <w:t>30</w:t>
            </w:r>
          </w:p>
        </w:tc>
        <w:tc>
          <w:tcPr>
            <w:tcW w:w="4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2B8E6D13" w14:textId="77777777" w:rsidR="005241A9" w:rsidRDefault="00000000">
            <w:pPr>
              <w:spacing w:before="40" w:after="40"/>
              <w:jc w:val="center"/>
            </w:pPr>
            <w:r>
              <w:rPr>
                <w:b/>
                <w:bCs/>
                <w:color w:val="000000"/>
                <w:sz w:val="16"/>
                <w:szCs w:val="16"/>
              </w:rPr>
              <w:t>M</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1FB38B6" w14:textId="77777777" w:rsidR="005241A9" w:rsidRDefault="00000000">
            <w:pPr>
              <w:spacing w:before="40" w:after="40"/>
            </w:pPr>
            <w:r>
              <w:rPr>
                <w:color w:val="000000"/>
                <w:sz w:val="14"/>
                <w:szCs w:val="14"/>
              </w:rPr>
              <w:t>Pre-approved crisis communication playbook; media monitoring dashboard; PR firm on retainer during integration</w:t>
            </w:r>
          </w:p>
        </w:tc>
        <w:tc>
          <w:tcPr>
            <w:tcW w:w="1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DBB6A8B" w14:textId="77777777" w:rsidR="005241A9" w:rsidRDefault="00000000">
            <w:pPr>
              <w:spacing w:before="40" w:after="40"/>
            </w:pPr>
            <w:r>
              <w:rPr>
                <w:color w:val="000000"/>
                <w:sz w:val="14"/>
                <w:szCs w:val="14"/>
              </w:rPr>
              <w:t>CMO / Communications</w:t>
            </w:r>
          </w:p>
        </w:tc>
        <w:tc>
          <w:tcPr>
            <w:tcW w:w="5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9F33AD3" w14:textId="77777777" w:rsidR="005241A9" w:rsidRDefault="00000000">
            <w:pPr>
              <w:spacing w:before="40" w:after="40"/>
              <w:jc w:val="center"/>
            </w:pPr>
            <w:r>
              <w:rPr>
                <w:color w:val="000000"/>
                <w:sz w:val="16"/>
                <w:szCs w:val="16"/>
              </w:rPr>
              <w:t>Open</w:t>
            </w:r>
          </w:p>
        </w:tc>
      </w:tr>
      <w:tr w:rsidR="005241A9" w14:paraId="12B599E4"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7D23C6F5" w14:textId="77777777" w:rsidR="005241A9" w:rsidRDefault="00000000">
            <w:pPr>
              <w:spacing w:before="40" w:after="40"/>
            </w:pPr>
            <w:r>
              <w:rPr>
                <w:color w:val="000000"/>
                <w:sz w:val="16"/>
                <w:szCs w:val="16"/>
              </w:rPr>
              <w:t>R-30</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094A38E" w14:textId="77777777" w:rsidR="005241A9" w:rsidRDefault="00000000">
            <w:pPr>
              <w:spacing w:before="40" w:after="40"/>
            </w:pPr>
            <w:r>
              <w:rPr>
                <w:color w:val="000000"/>
                <w:sz w:val="16"/>
                <w:szCs w:val="16"/>
              </w:rPr>
              <w:t>Underestimating IT infrastructure age — legacy PC Financial systems</w:t>
            </w:r>
          </w:p>
        </w:tc>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15376D9" w14:textId="77777777" w:rsidR="005241A9" w:rsidRDefault="00000000">
            <w:pPr>
              <w:spacing w:before="40" w:after="40"/>
              <w:jc w:val="center"/>
            </w:pPr>
            <w:r>
              <w:rPr>
                <w:color w:val="000000"/>
                <w:sz w:val="16"/>
                <w:szCs w:val="16"/>
              </w:rPr>
              <w:t>5</w:t>
            </w:r>
          </w:p>
        </w:tc>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A032AC4" w14:textId="77777777" w:rsidR="005241A9" w:rsidRDefault="00000000">
            <w:pPr>
              <w:spacing w:before="40" w:after="40"/>
              <w:jc w:val="center"/>
            </w:pPr>
            <w:r>
              <w:rPr>
                <w:color w:val="000000"/>
                <w:sz w:val="16"/>
                <w:szCs w:val="16"/>
              </w:rPr>
              <w:t>6</w:t>
            </w:r>
          </w:p>
        </w:tc>
        <w:tc>
          <w:tcPr>
            <w:tcW w:w="5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68C6311" w14:textId="77777777" w:rsidR="005241A9" w:rsidRDefault="00000000">
            <w:pPr>
              <w:spacing w:before="40" w:after="40"/>
              <w:jc w:val="center"/>
            </w:pPr>
            <w:r>
              <w:rPr>
                <w:b/>
                <w:bCs/>
                <w:color w:val="000000"/>
                <w:sz w:val="16"/>
                <w:szCs w:val="16"/>
              </w:rPr>
              <w:t>30</w:t>
            </w:r>
          </w:p>
        </w:tc>
        <w:tc>
          <w:tcPr>
            <w:tcW w:w="4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72C1500D" w14:textId="77777777" w:rsidR="005241A9" w:rsidRDefault="00000000">
            <w:pPr>
              <w:spacing w:before="40" w:after="40"/>
              <w:jc w:val="center"/>
            </w:pPr>
            <w:r>
              <w:rPr>
                <w:b/>
                <w:bCs/>
                <w:color w:val="000000"/>
                <w:sz w:val="16"/>
                <w:szCs w:val="16"/>
              </w:rPr>
              <w:t>M</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D28EA7F" w14:textId="77777777" w:rsidR="005241A9" w:rsidRDefault="00000000">
            <w:pPr>
              <w:spacing w:before="40" w:after="40"/>
            </w:pPr>
            <w:r>
              <w:rPr>
                <w:color w:val="000000"/>
                <w:sz w:val="14"/>
                <w:szCs w:val="14"/>
              </w:rPr>
              <w:t>Conduct pre-close technology infrastructure audit; allocate dedicated legacy remediation budget in IMO plan</w:t>
            </w:r>
          </w:p>
        </w:tc>
        <w:tc>
          <w:tcPr>
            <w:tcW w:w="1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5B8FA02" w14:textId="77777777" w:rsidR="005241A9" w:rsidRDefault="00000000">
            <w:pPr>
              <w:spacing w:before="40" w:after="40"/>
            </w:pPr>
            <w:r>
              <w:rPr>
                <w:color w:val="000000"/>
                <w:sz w:val="14"/>
                <w:szCs w:val="14"/>
              </w:rPr>
              <w:t>CTO / IMO</w:t>
            </w:r>
          </w:p>
        </w:tc>
        <w:tc>
          <w:tcPr>
            <w:tcW w:w="5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45BD98C" w14:textId="77777777" w:rsidR="005241A9" w:rsidRDefault="00000000">
            <w:pPr>
              <w:spacing w:before="40" w:after="40"/>
              <w:jc w:val="center"/>
            </w:pPr>
            <w:r>
              <w:rPr>
                <w:color w:val="000000"/>
                <w:sz w:val="16"/>
                <w:szCs w:val="16"/>
              </w:rPr>
              <w:t>Open</w:t>
            </w:r>
          </w:p>
        </w:tc>
      </w:tr>
      <w:tr w:rsidR="005241A9" w14:paraId="4F76DBD9"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5BDD84FC" w14:textId="77777777" w:rsidR="005241A9" w:rsidRDefault="00000000">
            <w:pPr>
              <w:spacing w:before="40" w:after="40"/>
            </w:pPr>
            <w:r>
              <w:rPr>
                <w:color w:val="000000"/>
                <w:sz w:val="16"/>
                <w:szCs w:val="16"/>
              </w:rPr>
              <w:t>R-04</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C43AA7C" w14:textId="77777777" w:rsidR="005241A9" w:rsidRDefault="00000000">
            <w:pPr>
              <w:spacing w:before="40" w:after="40"/>
            </w:pPr>
            <w:r>
              <w:rPr>
                <w:color w:val="000000"/>
                <w:sz w:val="16"/>
                <w:szCs w:val="16"/>
              </w:rPr>
              <w:t>Data migration failure or corruption of customer records</w:t>
            </w:r>
          </w:p>
        </w:tc>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AF04950" w14:textId="77777777" w:rsidR="005241A9" w:rsidRDefault="00000000">
            <w:pPr>
              <w:spacing w:before="40" w:after="40"/>
              <w:jc w:val="center"/>
            </w:pPr>
            <w:r>
              <w:rPr>
                <w:color w:val="000000"/>
                <w:sz w:val="16"/>
                <w:szCs w:val="16"/>
              </w:rPr>
              <w:t>3</w:t>
            </w:r>
          </w:p>
        </w:tc>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F395BFA" w14:textId="77777777" w:rsidR="005241A9" w:rsidRDefault="00000000">
            <w:pPr>
              <w:spacing w:before="40" w:after="40"/>
              <w:jc w:val="center"/>
            </w:pPr>
            <w:r>
              <w:rPr>
                <w:color w:val="000000"/>
                <w:sz w:val="16"/>
                <w:szCs w:val="16"/>
              </w:rPr>
              <w:t>9</w:t>
            </w:r>
          </w:p>
        </w:tc>
        <w:tc>
          <w:tcPr>
            <w:tcW w:w="5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68A5E76" w14:textId="77777777" w:rsidR="005241A9" w:rsidRDefault="00000000">
            <w:pPr>
              <w:spacing w:before="40" w:after="40"/>
              <w:jc w:val="center"/>
            </w:pPr>
            <w:r>
              <w:rPr>
                <w:b/>
                <w:bCs/>
                <w:color w:val="000000"/>
                <w:sz w:val="16"/>
                <w:szCs w:val="16"/>
              </w:rPr>
              <w:t>27</w:t>
            </w:r>
          </w:p>
        </w:tc>
        <w:tc>
          <w:tcPr>
            <w:tcW w:w="4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7556AA22" w14:textId="77777777" w:rsidR="005241A9" w:rsidRDefault="00000000">
            <w:pPr>
              <w:spacing w:before="40" w:after="40"/>
              <w:jc w:val="center"/>
            </w:pPr>
            <w:r>
              <w:rPr>
                <w:b/>
                <w:bCs/>
                <w:color w:val="000000"/>
                <w:sz w:val="16"/>
                <w:szCs w:val="16"/>
              </w:rPr>
              <w:t>M</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8C9CF51" w14:textId="77777777" w:rsidR="005241A9" w:rsidRDefault="00000000">
            <w:pPr>
              <w:spacing w:before="40" w:after="40"/>
            </w:pPr>
            <w:r>
              <w:rPr>
                <w:color w:val="000000"/>
                <w:sz w:val="14"/>
                <w:szCs w:val="14"/>
              </w:rPr>
              <w:t>Full data backup before each migration tranche; parallel-run validation for 30 days post-migration; rollback plan in place</w:t>
            </w:r>
          </w:p>
        </w:tc>
        <w:tc>
          <w:tcPr>
            <w:tcW w:w="1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1231EBC" w14:textId="77777777" w:rsidR="005241A9" w:rsidRDefault="00000000">
            <w:pPr>
              <w:spacing w:before="40" w:after="40"/>
            </w:pPr>
            <w:r>
              <w:rPr>
                <w:color w:val="000000"/>
                <w:sz w:val="14"/>
                <w:szCs w:val="14"/>
              </w:rPr>
              <w:t>CTO / CISO</w:t>
            </w:r>
          </w:p>
        </w:tc>
        <w:tc>
          <w:tcPr>
            <w:tcW w:w="5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B5ED0A4" w14:textId="77777777" w:rsidR="005241A9" w:rsidRDefault="00000000">
            <w:pPr>
              <w:spacing w:before="40" w:after="40"/>
              <w:jc w:val="center"/>
            </w:pPr>
            <w:r>
              <w:rPr>
                <w:color w:val="000000"/>
                <w:sz w:val="16"/>
                <w:szCs w:val="16"/>
              </w:rPr>
              <w:t>Open</w:t>
            </w:r>
          </w:p>
        </w:tc>
      </w:tr>
      <w:tr w:rsidR="005241A9" w14:paraId="0A1063E3"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1DDCFD7C" w14:textId="77777777" w:rsidR="005241A9" w:rsidRDefault="00000000">
            <w:pPr>
              <w:spacing w:before="40" w:after="40"/>
            </w:pPr>
            <w:r>
              <w:rPr>
                <w:color w:val="000000"/>
                <w:sz w:val="16"/>
                <w:szCs w:val="16"/>
              </w:rPr>
              <w:t>R-32</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1F535DE" w14:textId="77777777" w:rsidR="005241A9" w:rsidRDefault="00000000">
            <w:pPr>
              <w:spacing w:before="40" w:after="40"/>
            </w:pPr>
            <w:r>
              <w:rPr>
                <w:color w:val="000000"/>
                <w:sz w:val="16"/>
                <w:szCs w:val="16"/>
              </w:rPr>
              <w:t>Geopolitical or macro shock — recession or housing market crash</w:t>
            </w:r>
          </w:p>
        </w:tc>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7206BD9" w14:textId="77777777" w:rsidR="005241A9" w:rsidRDefault="00000000">
            <w:pPr>
              <w:spacing w:before="40" w:after="40"/>
              <w:jc w:val="center"/>
            </w:pPr>
            <w:r>
              <w:rPr>
                <w:color w:val="000000"/>
                <w:sz w:val="16"/>
                <w:szCs w:val="16"/>
              </w:rPr>
              <w:t>3</w:t>
            </w:r>
          </w:p>
        </w:tc>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1D65ABF" w14:textId="77777777" w:rsidR="005241A9" w:rsidRDefault="00000000">
            <w:pPr>
              <w:spacing w:before="40" w:after="40"/>
              <w:jc w:val="center"/>
            </w:pPr>
            <w:r>
              <w:rPr>
                <w:color w:val="000000"/>
                <w:sz w:val="16"/>
                <w:szCs w:val="16"/>
              </w:rPr>
              <w:t>9</w:t>
            </w:r>
          </w:p>
        </w:tc>
        <w:tc>
          <w:tcPr>
            <w:tcW w:w="5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7640F0E" w14:textId="77777777" w:rsidR="005241A9" w:rsidRDefault="00000000">
            <w:pPr>
              <w:spacing w:before="40" w:after="40"/>
              <w:jc w:val="center"/>
            </w:pPr>
            <w:r>
              <w:rPr>
                <w:b/>
                <w:bCs/>
                <w:color w:val="000000"/>
                <w:sz w:val="16"/>
                <w:szCs w:val="16"/>
              </w:rPr>
              <w:t>27</w:t>
            </w:r>
          </w:p>
        </w:tc>
        <w:tc>
          <w:tcPr>
            <w:tcW w:w="4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24A2525F" w14:textId="77777777" w:rsidR="005241A9" w:rsidRDefault="00000000">
            <w:pPr>
              <w:spacing w:before="40" w:after="40"/>
              <w:jc w:val="center"/>
            </w:pPr>
            <w:r>
              <w:rPr>
                <w:b/>
                <w:bCs/>
                <w:color w:val="000000"/>
                <w:sz w:val="16"/>
                <w:szCs w:val="16"/>
              </w:rPr>
              <w:t>M</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23EC887" w14:textId="77777777" w:rsidR="005241A9" w:rsidRDefault="00000000">
            <w:pPr>
              <w:spacing w:before="40" w:after="40"/>
            </w:pPr>
            <w:r>
              <w:rPr>
                <w:color w:val="000000"/>
                <w:sz w:val="14"/>
                <w:szCs w:val="14"/>
              </w:rPr>
              <w:t>Maintain capital buffer above OSFI minimum; stress test combined balance sheet annually; diversify mortgage geographic exposure</w:t>
            </w:r>
          </w:p>
        </w:tc>
        <w:tc>
          <w:tcPr>
            <w:tcW w:w="1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D9F977E" w14:textId="77777777" w:rsidR="005241A9" w:rsidRDefault="00000000">
            <w:pPr>
              <w:spacing w:before="40" w:after="40"/>
            </w:pPr>
            <w:r>
              <w:rPr>
                <w:color w:val="000000"/>
                <w:sz w:val="14"/>
                <w:szCs w:val="14"/>
              </w:rPr>
              <w:t>CFO / CRO</w:t>
            </w:r>
          </w:p>
        </w:tc>
        <w:tc>
          <w:tcPr>
            <w:tcW w:w="5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E839C50" w14:textId="77777777" w:rsidR="005241A9" w:rsidRDefault="00000000">
            <w:pPr>
              <w:spacing w:before="40" w:after="40"/>
              <w:jc w:val="center"/>
            </w:pPr>
            <w:r>
              <w:rPr>
                <w:color w:val="000000"/>
                <w:sz w:val="16"/>
                <w:szCs w:val="16"/>
              </w:rPr>
              <w:t>Open</w:t>
            </w:r>
          </w:p>
        </w:tc>
      </w:tr>
      <w:tr w:rsidR="005241A9" w14:paraId="1EC8500B"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31D49F22" w14:textId="77777777" w:rsidR="005241A9" w:rsidRDefault="00000000">
            <w:pPr>
              <w:spacing w:before="40" w:after="40"/>
            </w:pPr>
            <w:r>
              <w:rPr>
                <w:color w:val="000000"/>
                <w:sz w:val="16"/>
                <w:szCs w:val="16"/>
              </w:rPr>
              <w:t>R-11</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4E9A083" w14:textId="77777777" w:rsidR="005241A9" w:rsidRDefault="00000000">
            <w:pPr>
              <w:spacing w:before="40" w:after="40"/>
            </w:pPr>
            <w:r>
              <w:rPr>
                <w:color w:val="000000"/>
                <w:sz w:val="16"/>
                <w:szCs w:val="16"/>
              </w:rPr>
              <w:t>Regulatory capital requirement changes by OSFI post-close</w:t>
            </w:r>
          </w:p>
        </w:tc>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1BF8E2A" w14:textId="77777777" w:rsidR="005241A9" w:rsidRDefault="00000000">
            <w:pPr>
              <w:spacing w:before="40" w:after="40"/>
              <w:jc w:val="center"/>
            </w:pPr>
            <w:r>
              <w:rPr>
                <w:color w:val="000000"/>
                <w:sz w:val="16"/>
                <w:szCs w:val="16"/>
              </w:rPr>
              <w:t>3</w:t>
            </w:r>
          </w:p>
        </w:tc>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CBDD386" w14:textId="77777777" w:rsidR="005241A9" w:rsidRDefault="00000000">
            <w:pPr>
              <w:spacing w:before="40" w:after="40"/>
              <w:jc w:val="center"/>
            </w:pPr>
            <w:r>
              <w:rPr>
                <w:color w:val="000000"/>
                <w:sz w:val="16"/>
                <w:szCs w:val="16"/>
              </w:rPr>
              <w:t>8</w:t>
            </w:r>
          </w:p>
        </w:tc>
        <w:tc>
          <w:tcPr>
            <w:tcW w:w="5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9689598" w14:textId="77777777" w:rsidR="005241A9" w:rsidRDefault="00000000">
            <w:pPr>
              <w:spacing w:before="40" w:after="40"/>
              <w:jc w:val="center"/>
            </w:pPr>
            <w:r>
              <w:rPr>
                <w:b/>
                <w:bCs/>
                <w:color w:val="000000"/>
                <w:sz w:val="16"/>
                <w:szCs w:val="16"/>
              </w:rPr>
              <w:t>24</w:t>
            </w:r>
          </w:p>
        </w:tc>
        <w:tc>
          <w:tcPr>
            <w:tcW w:w="4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1C3FC0DD" w14:textId="77777777" w:rsidR="005241A9" w:rsidRDefault="00000000">
            <w:pPr>
              <w:spacing w:before="40" w:after="40"/>
              <w:jc w:val="center"/>
            </w:pPr>
            <w:r>
              <w:rPr>
                <w:b/>
                <w:bCs/>
                <w:color w:val="000000"/>
                <w:sz w:val="16"/>
                <w:szCs w:val="16"/>
              </w:rPr>
              <w:t>M</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4D68D30" w14:textId="77777777" w:rsidR="005241A9" w:rsidRDefault="00000000">
            <w:pPr>
              <w:spacing w:before="40" w:after="40"/>
            </w:pPr>
            <w:r>
              <w:rPr>
                <w:color w:val="000000"/>
                <w:sz w:val="14"/>
                <w:szCs w:val="14"/>
              </w:rPr>
              <w:t>Monitor OSFI capital guidance updates; maintain CET1 ratio at minimum 50bps above regulatory minimum</w:t>
            </w:r>
          </w:p>
        </w:tc>
        <w:tc>
          <w:tcPr>
            <w:tcW w:w="1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5F35F67" w14:textId="77777777" w:rsidR="005241A9" w:rsidRDefault="00000000">
            <w:pPr>
              <w:spacing w:before="40" w:after="40"/>
            </w:pPr>
            <w:r>
              <w:rPr>
                <w:color w:val="000000"/>
                <w:sz w:val="14"/>
                <w:szCs w:val="14"/>
              </w:rPr>
              <w:t>CFO / CRO</w:t>
            </w:r>
          </w:p>
        </w:tc>
        <w:tc>
          <w:tcPr>
            <w:tcW w:w="5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49FBAA7" w14:textId="77777777" w:rsidR="005241A9" w:rsidRDefault="00000000">
            <w:pPr>
              <w:spacing w:before="40" w:after="40"/>
              <w:jc w:val="center"/>
            </w:pPr>
            <w:r>
              <w:rPr>
                <w:color w:val="000000"/>
                <w:sz w:val="16"/>
                <w:szCs w:val="16"/>
              </w:rPr>
              <w:t>Open</w:t>
            </w:r>
          </w:p>
        </w:tc>
      </w:tr>
      <w:tr w:rsidR="005241A9" w14:paraId="3C7A9934"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05B37264" w14:textId="77777777" w:rsidR="005241A9" w:rsidRDefault="00000000">
            <w:pPr>
              <w:spacing w:before="40" w:after="40"/>
            </w:pPr>
            <w:r>
              <w:rPr>
                <w:color w:val="000000"/>
                <w:sz w:val="16"/>
                <w:szCs w:val="16"/>
              </w:rPr>
              <w:t>R-02</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038293D" w14:textId="77777777" w:rsidR="005241A9" w:rsidRDefault="00000000">
            <w:pPr>
              <w:spacing w:before="40" w:after="40"/>
            </w:pPr>
            <w:r>
              <w:rPr>
                <w:color w:val="000000"/>
                <w:sz w:val="16"/>
                <w:szCs w:val="16"/>
              </w:rPr>
              <w:t>Regulatory approval delay by OSFI / Minister of Finance</w:t>
            </w:r>
          </w:p>
        </w:tc>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592EADF" w14:textId="77777777" w:rsidR="005241A9" w:rsidRDefault="00000000">
            <w:pPr>
              <w:spacing w:before="40" w:after="40"/>
              <w:jc w:val="center"/>
            </w:pPr>
            <w:r>
              <w:rPr>
                <w:color w:val="000000"/>
                <w:sz w:val="16"/>
                <w:szCs w:val="16"/>
              </w:rPr>
              <w:t>3</w:t>
            </w:r>
          </w:p>
        </w:tc>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0491B18" w14:textId="77777777" w:rsidR="005241A9" w:rsidRDefault="00000000">
            <w:pPr>
              <w:spacing w:before="40" w:after="40"/>
              <w:jc w:val="center"/>
            </w:pPr>
            <w:r>
              <w:rPr>
                <w:color w:val="000000"/>
                <w:sz w:val="16"/>
                <w:szCs w:val="16"/>
              </w:rPr>
              <w:t>8</w:t>
            </w:r>
          </w:p>
        </w:tc>
        <w:tc>
          <w:tcPr>
            <w:tcW w:w="5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A13665" w14:textId="77777777" w:rsidR="005241A9" w:rsidRDefault="00000000">
            <w:pPr>
              <w:spacing w:before="40" w:after="40"/>
              <w:jc w:val="center"/>
            </w:pPr>
            <w:r>
              <w:rPr>
                <w:b/>
                <w:bCs/>
                <w:color w:val="000000"/>
                <w:sz w:val="16"/>
                <w:szCs w:val="16"/>
              </w:rPr>
              <w:t>24</w:t>
            </w:r>
          </w:p>
        </w:tc>
        <w:tc>
          <w:tcPr>
            <w:tcW w:w="4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76B08FE3" w14:textId="77777777" w:rsidR="005241A9" w:rsidRDefault="00000000">
            <w:pPr>
              <w:spacing w:before="40" w:after="40"/>
              <w:jc w:val="center"/>
            </w:pPr>
            <w:r>
              <w:rPr>
                <w:b/>
                <w:bCs/>
                <w:color w:val="000000"/>
                <w:sz w:val="16"/>
                <w:szCs w:val="16"/>
              </w:rPr>
              <w:t>M</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E8CF771" w14:textId="77777777" w:rsidR="005241A9" w:rsidRDefault="00000000">
            <w:pPr>
              <w:spacing w:before="40" w:after="40"/>
            </w:pPr>
            <w:r>
              <w:rPr>
                <w:color w:val="000000"/>
                <w:sz w:val="14"/>
                <w:szCs w:val="14"/>
              </w:rPr>
              <w:t>Proactive OSFI engagement; external regulatory counsel; contingency delay scenarios (6, 9, 12 months)</w:t>
            </w:r>
          </w:p>
        </w:tc>
        <w:tc>
          <w:tcPr>
            <w:tcW w:w="1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0FD8D2F" w14:textId="77777777" w:rsidR="005241A9" w:rsidRDefault="00000000">
            <w:pPr>
              <w:spacing w:before="40" w:after="40"/>
            </w:pPr>
            <w:r>
              <w:rPr>
                <w:color w:val="000000"/>
                <w:sz w:val="14"/>
                <w:szCs w:val="14"/>
              </w:rPr>
              <w:t>CLO / CRO</w:t>
            </w:r>
          </w:p>
        </w:tc>
        <w:tc>
          <w:tcPr>
            <w:tcW w:w="5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A1E038B" w14:textId="77777777" w:rsidR="005241A9" w:rsidRDefault="00000000">
            <w:pPr>
              <w:spacing w:before="40" w:after="40"/>
              <w:jc w:val="center"/>
            </w:pPr>
            <w:r>
              <w:rPr>
                <w:color w:val="000000"/>
                <w:sz w:val="16"/>
                <w:szCs w:val="16"/>
              </w:rPr>
              <w:t>Open</w:t>
            </w:r>
          </w:p>
        </w:tc>
      </w:tr>
      <w:tr w:rsidR="005241A9" w14:paraId="2840D43C"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46543216" w14:textId="77777777" w:rsidR="005241A9" w:rsidRDefault="00000000">
            <w:pPr>
              <w:spacing w:before="40" w:after="40"/>
            </w:pPr>
            <w:r>
              <w:rPr>
                <w:color w:val="000000"/>
                <w:sz w:val="16"/>
                <w:szCs w:val="16"/>
              </w:rPr>
              <w:t>R-18</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71259CC" w14:textId="77777777" w:rsidR="005241A9" w:rsidRDefault="00000000">
            <w:pPr>
              <w:spacing w:before="40" w:after="40"/>
            </w:pPr>
            <w:r>
              <w:rPr>
                <w:color w:val="000000"/>
                <w:sz w:val="16"/>
                <w:szCs w:val="16"/>
              </w:rPr>
              <w:t>Inaccurate due diligence — hidden non-performing loans surface post-close</w:t>
            </w:r>
          </w:p>
        </w:tc>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60BBEDB" w14:textId="77777777" w:rsidR="005241A9" w:rsidRDefault="00000000">
            <w:pPr>
              <w:spacing w:before="40" w:after="40"/>
              <w:jc w:val="center"/>
            </w:pPr>
            <w:r>
              <w:rPr>
                <w:color w:val="000000"/>
                <w:sz w:val="16"/>
                <w:szCs w:val="16"/>
              </w:rPr>
              <w:t>3</w:t>
            </w:r>
          </w:p>
        </w:tc>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BA57F93" w14:textId="77777777" w:rsidR="005241A9" w:rsidRDefault="00000000">
            <w:pPr>
              <w:spacing w:before="40" w:after="40"/>
              <w:jc w:val="center"/>
            </w:pPr>
            <w:r>
              <w:rPr>
                <w:color w:val="000000"/>
                <w:sz w:val="16"/>
                <w:szCs w:val="16"/>
              </w:rPr>
              <w:t>8</w:t>
            </w:r>
          </w:p>
        </w:tc>
        <w:tc>
          <w:tcPr>
            <w:tcW w:w="5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71BDDBA" w14:textId="77777777" w:rsidR="005241A9" w:rsidRDefault="00000000">
            <w:pPr>
              <w:spacing w:before="40" w:after="40"/>
              <w:jc w:val="center"/>
            </w:pPr>
            <w:r>
              <w:rPr>
                <w:b/>
                <w:bCs/>
                <w:color w:val="000000"/>
                <w:sz w:val="16"/>
                <w:szCs w:val="16"/>
              </w:rPr>
              <w:t>24</w:t>
            </w:r>
          </w:p>
        </w:tc>
        <w:tc>
          <w:tcPr>
            <w:tcW w:w="4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331612AB" w14:textId="77777777" w:rsidR="005241A9" w:rsidRDefault="00000000">
            <w:pPr>
              <w:spacing w:before="40" w:after="40"/>
              <w:jc w:val="center"/>
            </w:pPr>
            <w:r>
              <w:rPr>
                <w:b/>
                <w:bCs/>
                <w:color w:val="000000"/>
                <w:sz w:val="16"/>
                <w:szCs w:val="16"/>
              </w:rPr>
              <w:t>M</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0D70BC0" w14:textId="77777777" w:rsidR="005241A9" w:rsidRDefault="00000000">
            <w:pPr>
              <w:spacing w:before="40" w:after="40"/>
            </w:pPr>
            <w:r>
              <w:rPr>
                <w:color w:val="000000"/>
                <w:sz w:val="14"/>
                <w:szCs w:val="14"/>
              </w:rPr>
              <w:t>Enhanced credit quality review as condition of close; reps and warranties insurance; 90-day post-close audit</w:t>
            </w:r>
          </w:p>
        </w:tc>
        <w:tc>
          <w:tcPr>
            <w:tcW w:w="1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4EAB898" w14:textId="77777777" w:rsidR="005241A9" w:rsidRDefault="00000000">
            <w:pPr>
              <w:spacing w:before="40" w:after="40"/>
            </w:pPr>
            <w:r>
              <w:rPr>
                <w:color w:val="000000"/>
                <w:sz w:val="14"/>
                <w:szCs w:val="14"/>
              </w:rPr>
              <w:t>CRO / Finance</w:t>
            </w:r>
          </w:p>
        </w:tc>
        <w:tc>
          <w:tcPr>
            <w:tcW w:w="5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BB84BCD" w14:textId="77777777" w:rsidR="005241A9" w:rsidRDefault="00000000">
            <w:pPr>
              <w:spacing w:before="40" w:after="40"/>
              <w:jc w:val="center"/>
            </w:pPr>
            <w:r>
              <w:rPr>
                <w:color w:val="000000"/>
                <w:sz w:val="16"/>
                <w:szCs w:val="16"/>
              </w:rPr>
              <w:t>Open</w:t>
            </w:r>
          </w:p>
        </w:tc>
      </w:tr>
      <w:tr w:rsidR="005241A9" w14:paraId="59AD1C2F"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5A1AD6B0" w14:textId="77777777" w:rsidR="005241A9" w:rsidRDefault="00000000">
            <w:pPr>
              <w:spacing w:before="40" w:after="40"/>
            </w:pPr>
            <w:r>
              <w:rPr>
                <w:color w:val="000000"/>
                <w:sz w:val="16"/>
                <w:szCs w:val="16"/>
              </w:rPr>
              <w:t>R-20</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2AB166C" w14:textId="77777777" w:rsidR="005241A9" w:rsidRDefault="00000000">
            <w:pPr>
              <w:spacing w:before="40" w:after="40"/>
            </w:pPr>
            <w:r>
              <w:rPr>
                <w:color w:val="000000"/>
                <w:sz w:val="16"/>
                <w:szCs w:val="16"/>
              </w:rPr>
              <w:t>Liquidity risk from deposit runoff — unexpected withdrawal surge post-migration</w:t>
            </w:r>
          </w:p>
        </w:tc>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8880A13" w14:textId="77777777" w:rsidR="005241A9" w:rsidRDefault="00000000">
            <w:pPr>
              <w:spacing w:before="40" w:after="40"/>
              <w:jc w:val="center"/>
            </w:pPr>
            <w:r>
              <w:rPr>
                <w:color w:val="000000"/>
                <w:sz w:val="16"/>
                <w:szCs w:val="16"/>
              </w:rPr>
              <w:t>3</w:t>
            </w:r>
          </w:p>
        </w:tc>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5F73066" w14:textId="77777777" w:rsidR="005241A9" w:rsidRDefault="00000000">
            <w:pPr>
              <w:spacing w:before="40" w:after="40"/>
              <w:jc w:val="center"/>
            </w:pPr>
            <w:r>
              <w:rPr>
                <w:color w:val="000000"/>
                <w:sz w:val="16"/>
                <w:szCs w:val="16"/>
              </w:rPr>
              <w:t>8</w:t>
            </w:r>
          </w:p>
        </w:tc>
        <w:tc>
          <w:tcPr>
            <w:tcW w:w="5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708AD6B" w14:textId="77777777" w:rsidR="005241A9" w:rsidRDefault="00000000">
            <w:pPr>
              <w:spacing w:before="40" w:after="40"/>
              <w:jc w:val="center"/>
            </w:pPr>
            <w:r>
              <w:rPr>
                <w:b/>
                <w:bCs/>
                <w:color w:val="000000"/>
                <w:sz w:val="16"/>
                <w:szCs w:val="16"/>
              </w:rPr>
              <w:t>24</w:t>
            </w:r>
          </w:p>
        </w:tc>
        <w:tc>
          <w:tcPr>
            <w:tcW w:w="4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02F1BF16" w14:textId="77777777" w:rsidR="005241A9" w:rsidRDefault="00000000">
            <w:pPr>
              <w:spacing w:before="40" w:after="40"/>
              <w:jc w:val="center"/>
            </w:pPr>
            <w:r>
              <w:rPr>
                <w:b/>
                <w:bCs/>
                <w:color w:val="000000"/>
                <w:sz w:val="16"/>
                <w:szCs w:val="16"/>
              </w:rPr>
              <w:t>M</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F3C60F9" w14:textId="77777777" w:rsidR="005241A9" w:rsidRDefault="00000000">
            <w:pPr>
              <w:spacing w:before="40" w:after="40"/>
            </w:pPr>
            <w:r>
              <w:rPr>
                <w:color w:val="000000"/>
                <w:sz w:val="14"/>
                <w:szCs w:val="14"/>
              </w:rPr>
              <w:t>Maintain HQLA buffer; monitor deposit runoff KPI daily during first 90 days; activate OSFI liquidity reporting</w:t>
            </w:r>
          </w:p>
        </w:tc>
        <w:tc>
          <w:tcPr>
            <w:tcW w:w="1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A60E9DB" w14:textId="77777777" w:rsidR="005241A9" w:rsidRDefault="00000000">
            <w:pPr>
              <w:spacing w:before="40" w:after="40"/>
            </w:pPr>
            <w:r>
              <w:rPr>
                <w:color w:val="000000"/>
                <w:sz w:val="14"/>
                <w:szCs w:val="14"/>
              </w:rPr>
              <w:t>Treasurer / CRO</w:t>
            </w:r>
          </w:p>
        </w:tc>
        <w:tc>
          <w:tcPr>
            <w:tcW w:w="5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2F84649" w14:textId="77777777" w:rsidR="005241A9" w:rsidRDefault="00000000">
            <w:pPr>
              <w:spacing w:before="40" w:after="40"/>
              <w:jc w:val="center"/>
            </w:pPr>
            <w:r>
              <w:rPr>
                <w:color w:val="000000"/>
                <w:sz w:val="16"/>
                <w:szCs w:val="16"/>
              </w:rPr>
              <w:t>Open</w:t>
            </w:r>
          </w:p>
        </w:tc>
      </w:tr>
      <w:tr w:rsidR="005241A9" w14:paraId="0D2D6DC3"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611F23B8" w14:textId="77777777" w:rsidR="005241A9" w:rsidRDefault="00000000">
            <w:pPr>
              <w:spacing w:before="40" w:after="40"/>
            </w:pPr>
            <w:r>
              <w:rPr>
                <w:color w:val="000000"/>
                <w:sz w:val="16"/>
                <w:szCs w:val="16"/>
              </w:rPr>
              <w:t>R-27</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2AA3239" w14:textId="77777777" w:rsidR="005241A9" w:rsidRDefault="00000000">
            <w:pPr>
              <w:spacing w:before="40" w:after="40"/>
            </w:pPr>
            <w:r>
              <w:rPr>
                <w:color w:val="000000"/>
                <w:sz w:val="16"/>
                <w:szCs w:val="16"/>
              </w:rPr>
              <w:t>AML compliance gaps — PC Financial anti-money laundering controls</w:t>
            </w:r>
          </w:p>
        </w:tc>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6556928" w14:textId="77777777" w:rsidR="005241A9" w:rsidRDefault="00000000">
            <w:pPr>
              <w:spacing w:before="40" w:after="40"/>
              <w:jc w:val="center"/>
            </w:pPr>
            <w:r>
              <w:rPr>
                <w:color w:val="000000"/>
                <w:sz w:val="16"/>
                <w:szCs w:val="16"/>
              </w:rPr>
              <w:t>3</w:t>
            </w:r>
          </w:p>
        </w:tc>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5B00312" w14:textId="77777777" w:rsidR="005241A9" w:rsidRDefault="00000000">
            <w:pPr>
              <w:spacing w:before="40" w:after="40"/>
              <w:jc w:val="center"/>
            </w:pPr>
            <w:r>
              <w:rPr>
                <w:color w:val="000000"/>
                <w:sz w:val="16"/>
                <w:szCs w:val="16"/>
              </w:rPr>
              <w:t>8</w:t>
            </w:r>
          </w:p>
        </w:tc>
        <w:tc>
          <w:tcPr>
            <w:tcW w:w="5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C72845B" w14:textId="77777777" w:rsidR="005241A9" w:rsidRDefault="00000000">
            <w:pPr>
              <w:spacing w:before="40" w:after="40"/>
              <w:jc w:val="center"/>
            </w:pPr>
            <w:r>
              <w:rPr>
                <w:b/>
                <w:bCs/>
                <w:color w:val="000000"/>
                <w:sz w:val="16"/>
                <w:szCs w:val="16"/>
              </w:rPr>
              <w:t>24</w:t>
            </w:r>
          </w:p>
        </w:tc>
        <w:tc>
          <w:tcPr>
            <w:tcW w:w="4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004C8775" w14:textId="77777777" w:rsidR="005241A9" w:rsidRDefault="00000000">
            <w:pPr>
              <w:spacing w:before="40" w:after="40"/>
              <w:jc w:val="center"/>
            </w:pPr>
            <w:r>
              <w:rPr>
                <w:b/>
                <w:bCs/>
                <w:color w:val="000000"/>
                <w:sz w:val="16"/>
                <w:szCs w:val="16"/>
              </w:rPr>
              <w:t>M</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2F5324D" w14:textId="77777777" w:rsidR="005241A9" w:rsidRDefault="00000000">
            <w:pPr>
              <w:spacing w:before="40" w:after="40"/>
            </w:pPr>
            <w:r>
              <w:rPr>
                <w:color w:val="000000"/>
                <w:sz w:val="14"/>
                <w:szCs w:val="14"/>
              </w:rPr>
              <w:t>AML audit of PC Financial controls pre-close; align to FINTRAC standards; retrain staff</w:t>
            </w:r>
          </w:p>
        </w:tc>
        <w:tc>
          <w:tcPr>
            <w:tcW w:w="1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397808D" w14:textId="77777777" w:rsidR="005241A9" w:rsidRDefault="00000000">
            <w:pPr>
              <w:spacing w:before="40" w:after="40"/>
            </w:pPr>
            <w:r>
              <w:rPr>
                <w:color w:val="000000"/>
                <w:sz w:val="14"/>
                <w:szCs w:val="14"/>
              </w:rPr>
              <w:t>CCO / CRO</w:t>
            </w:r>
          </w:p>
        </w:tc>
        <w:tc>
          <w:tcPr>
            <w:tcW w:w="5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62B7B7E" w14:textId="77777777" w:rsidR="005241A9" w:rsidRDefault="00000000">
            <w:pPr>
              <w:spacing w:before="40" w:after="40"/>
              <w:jc w:val="center"/>
            </w:pPr>
            <w:r>
              <w:rPr>
                <w:color w:val="000000"/>
                <w:sz w:val="16"/>
                <w:szCs w:val="16"/>
              </w:rPr>
              <w:t>Open</w:t>
            </w:r>
          </w:p>
        </w:tc>
      </w:tr>
      <w:tr w:rsidR="005241A9" w14:paraId="571BA67D"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22D89547" w14:textId="77777777" w:rsidR="005241A9" w:rsidRDefault="00000000">
            <w:pPr>
              <w:spacing w:before="40" w:after="40"/>
            </w:pPr>
            <w:r>
              <w:rPr>
                <w:color w:val="000000"/>
                <w:sz w:val="16"/>
                <w:szCs w:val="16"/>
              </w:rPr>
              <w:t>R-37</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9E38A8D" w14:textId="77777777" w:rsidR="005241A9" w:rsidRDefault="00000000">
            <w:pPr>
              <w:spacing w:before="40" w:after="40"/>
            </w:pPr>
            <w:r>
              <w:rPr>
                <w:color w:val="000000"/>
                <w:sz w:val="16"/>
                <w:szCs w:val="16"/>
              </w:rPr>
              <w:t>EQB credit rating downgrade due to acquisition leverage</w:t>
            </w:r>
          </w:p>
        </w:tc>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947212E" w14:textId="77777777" w:rsidR="005241A9" w:rsidRDefault="00000000">
            <w:pPr>
              <w:spacing w:before="40" w:after="40"/>
              <w:jc w:val="center"/>
            </w:pPr>
            <w:r>
              <w:rPr>
                <w:color w:val="000000"/>
                <w:sz w:val="16"/>
                <w:szCs w:val="16"/>
              </w:rPr>
              <w:t>3</w:t>
            </w:r>
          </w:p>
        </w:tc>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8D0D960" w14:textId="77777777" w:rsidR="005241A9" w:rsidRDefault="00000000">
            <w:pPr>
              <w:spacing w:before="40" w:after="40"/>
              <w:jc w:val="center"/>
            </w:pPr>
            <w:r>
              <w:rPr>
                <w:color w:val="000000"/>
                <w:sz w:val="16"/>
                <w:szCs w:val="16"/>
              </w:rPr>
              <w:t>8</w:t>
            </w:r>
          </w:p>
        </w:tc>
        <w:tc>
          <w:tcPr>
            <w:tcW w:w="5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F2FEE6D" w14:textId="77777777" w:rsidR="005241A9" w:rsidRDefault="00000000">
            <w:pPr>
              <w:spacing w:before="40" w:after="40"/>
              <w:jc w:val="center"/>
            </w:pPr>
            <w:r>
              <w:rPr>
                <w:b/>
                <w:bCs/>
                <w:color w:val="000000"/>
                <w:sz w:val="16"/>
                <w:szCs w:val="16"/>
              </w:rPr>
              <w:t>24</w:t>
            </w:r>
          </w:p>
        </w:tc>
        <w:tc>
          <w:tcPr>
            <w:tcW w:w="4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0CDA8811" w14:textId="77777777" w:rsidR="005241A9" w:rsidRDefault="00000000">
            <w:pPr>
              <w:spacing w:before="40" w:after="40"/>
              <w:jc w:val="center"/>
            </w:pPr>
            <w:r>
              <w:rPr>
                <w:b/>
                <w:bCs/>
                <w:color w:val="000000"/>
                <w:sz w:val="16"/>
                <w:szCs w:val="16"/>
              </w:rPr>
              <w:t>M</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6A2BE0E" w14:textId="77777777" w:rsidR="005241A9" w:rsidRDefault="00000000">
            <w:pPr>
              <w:spacing w:before="40" w:after="40"/>
            </w:pPr>
            <w:r>
              <w:rPr>
                <w:color w:val="000000"/>
                <w:sz w:val="14"/>
                <w:szCs w:val="14"/>
              </w:rPr>
              <w:t>Maintain leverage ratios within OSFI and rating agency guidance; schedule proactive rating agency briefings post-close</w:t>
            </w:r>
          </w:p>
        </w:tc>
        <w:tc>
          <w:tcPr>
            <w:tcW w:w="1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C61FCAD" w14:textId="77777777" w:rsidR="005241A9" w:rsidRDefault="00000000">
            <w:pPr>
              <w:spacing w:before="40" w:after="40"/>
            </w:pPr>
            <w:r>
              <w:rPr>
                <w:color w:val="000000"/>
                <w:sz w:val="14"/>
                <w:szCs w:val="14"/>
              </w:rPr>
              <w:t>CFO</w:t>
            </w:r>
          </w:p>
        </w:tc>
        <w:tc>
          <w:tcPr>
            <w:tcW w:w="5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627274D" w14:textId="77777777" w:rsidR="005241A9" w:rsidRDefault="00000000">
            <w:pPr>
              <w:spacing w:before="40" w:after="40"/>
              <w:jc w:val="center"/>
            </w:pPr>
            <w:r>
              <w:rPr>
                <w:color w:val="000000"/>
                <w:sz w:val="16"/>
                <w:szCs w:val="16"/>
              </w:rPr>
              <w:t>Open</w:t>
            </w:r>
          </w:p>
        </w:tc>
      </w:tr>
      <w:tr w:rsidR="005241A9" w14:paraId="423DF891"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tcPr>
          <w:p w14:paraId="5ACEEA71" w14:textId="77777777" w:rsidR="005241A9" w:rsidRDefault="00000000">
            <w:pPr>
              <w:spacing w:before="40" w:after="40"/>
            </w:pPr>
            <w:r>
              <w:rPr>
                <w:color w:val="000000"/>
                <w:sz w:val="16"/>
                <w:szCs w:val="16"/>
              </w:rPr>
              <w:t>R-16</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04D382" w14:textId="77777777" w:rsidR="005241A9" w:rsidRDefault="00000000">
            <w:pPr>
              <w:spacing w:before="40" w:after="40"/>
            </w:pPr>
            <w:r>
              <w:rPr>
                <w:color w:val="000000"/>
                <w:sz w:val="16"/>
                <w:szCs w:val="16"/>
              </w:rPr>
              <w:t>Operational downtime during system cutover</w:t>
            </w:r>
          </w:p>
        </w:tc>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732EFA2" w14:textId="77777777" w:rsidR="005241A9" w:rsidRDefault="00000000">
            <w:pPr>
              <w:spacing w:before="40" w:after="40"/>
              <w:jc w:val="center"/>
            </w:pPr>
            <w:r>
              <w:rPr>
                <w:color w:val="000000"/>
                <w:sz w:val="16"/>
                <w:szCs w:val="16"/>
              </w:rPr>
              <w:t>3</w:t>
            </w:r>
          </w:p>
        </w:tc>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81FBF51" w14:textId="77777777" w:rsidR="005241A9" w:rsidRDefault="00000000">
            <w:pPr>
              <w:spacing w:before="40" w:after="40"/>
              <w:jc w:val="center"/>
            </w:pPr>
            <w:r>
              <w:rPr>
                <w:color w:val="000000"/>
                <w:sz w:val="16"/>
                <w:szCs w:val="16"/>
              </w:rPr>
              <w:t>6</w:t>
            </w:r>
          </w:p>
        </w:tc>
        <w:tc>
          <w:tcPr>
            <w:tcW w:w="5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4FB5960" w14:textId="77777777" w:rsidR="005241A9" w:rsidRDefault="00000000">
            <w:pPr>
              <w:spacing w:before="40" w:after="40"/>
              <w:jc w:val="center"/>
            </w:pPr>
            <w:r>
              <w:rPr>
                <w:b/>
                <w:bCs/>
                <w:color w:val="000000"/>
                <w:sz w:val="16"/>
                <w:szCs w:val="16"/>
              </w:rPr>
              <w:t>18</w:t>
            </w:r>
          </w:p>
        </w:tc>
        <w:tc>
          <w:tcPr>
            <w:tcW w:w="4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tcPr>
          <w:p w14:paraId="39A06E46" w14:textId="77777777" w:rsidR="005241A9" w:rsidRDefault="00000000">
            <w:pPr>
              <w:spacing w:before="40" w:after="40"/>
              <w:jc w:val="center"/>
            </w:pPr>
            <w:r>
              <w:rPr>
                <w:b/>
                <w:bCs/>
                <w:color w:val="000000"/>
                <w:sz w:val="16"/>
                <w:szCs w:val="16"/>
              </w:rPr>
              <w:t>L</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AB34852" w14:textId="77777777" w:rsidR="005241A9" w:rsidRDefault="00000000">
            <w:pPr>
              <w:spacing w:before="40" w:after="40"/>
            </w:pPr>
            <w:r>
              <w:rPr>
                <w:color w:val="000000"/>
                <w:sz w:val="14"/>
                <w:szCs w:val="14"/>
              </w:rPr>
              <w:t>Schedule cutovers during low-traffic periods; test rollback procedures; customer communication protocol for planned outages</w:t>
            </w:r>
          </w:p>
        </w:tc>
        <w:tc>
          <w:tcPr>
            <w:tcW w:w="1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AEA6A46" w14:textId="77777777" w:rsidR="005241A9" w:rsidRDefault="00000000">
            <w:pPr>
              <w:spacing w:before="40" w:after="40"/>
            </w:pPr>
            <w:r>
              <w:rPr>
                <w:color w:val="000000"/>
                <w:sz w:val="14"/>
                <w:szCs w:val="14"/>
              </w:rPr>
              <w:t>CTO / IMO</w:t>
            </w:r>
          </w:p>
        </w:tc>
        <w:tc>
          <w:tcPr>
            <w:tcW w:w="5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DFBDC43" w14:textId="77777777" w:rsidR="005241A9" w:rsidRDefault="00000000">
            <w:pPr>
              <w:spacing w:before="40" w:after="40"/>
              <w:jc w:val="center"/>
            </w:pPr>
            <w:r>
              <w:rPr>
                <w:color w:val="000000"/>
                <w:sz w:val="16"/>
                <w:szCs w:val="16"/>
              </w:rPr>
              <w:t>Open</w:t>
            </w:r>
          </w:p>
        </w:tc>
      </w:tr>
      <w:tr w:rsidR="005241A9" w14:paraId="095E2E57"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tcPr>
          <w:p w14:paraId="5E75A0D3" w14:textId="77777777" w:rsidR="005241A9" w:rsidRDefault="00000000">
            <w:pPr>
              <w:spacing w:before="40" w:after="40"/>
            </w:pPr>
            <w:r>
              <w:rPr>
                <w:color w:val="000000"/>
                <w:sz w:val="16"/>
                <w:szCs w:val="16"/>
              </w:rPr>
              <w:lastRenderedPageBreak/>
              <w:t>R-22</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1A7A9CC" w14:textId="77777777" w:rsidR="005241A9" w:rsidRDefault="00000000">
            <w:pPr>
              <w:spacing w:before="40" w:after="40"/>
            </w:pPr>
            <w:r>
              <w:rPr>
                <w:color w:val="000000"/>
                <w:sz w:val="16"/>
                <w:szCs w:val="16"/>
              </w:rPr>
              <w:t>Legal challenges from PC Financial employees — wrongful dismissal</w:t>
            </w:r>
          </w:p>
        </w:tc>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829ED91" w14:textId="77777777" w:rsidR="005241A9" w:rsidRDefault="00000000">
            <w:pPr>
              <w:spacing w:before="40" w:after="40"/>
              <w:jc w:val="center"/>
            </w:pPr>
            <w:r>
              <w:rPr>
                <w:color w:val="000000"/>
                <w:sz w:val="16"/>
                <w:szCs w:val="16"/>
              </w:rPr>
              <w:t>3</w:t>
            </w:r>
          </w:p>
        </w:tc>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B8BDA8B" w14:textId="77777777" w:rsidR="005241A9" w:rsidRDefault="00000000">
            <w:pPr>
              <w:spacing w:before="40" w:after="40"/>
              <w:jc w:val="center"/>
            </w:pPr>
            <w:r>
              <w:rPr>
                <w:color w:val="000000"/>
                <w:sz w:val="16"/>
                <w:szCs w:val="16"/>
              </w:rPr>
              <w:t>6</w:t>
            </w:r>
          </w:p>
        </w:tc>
        <w:tc>
          <w:tcPr>
            <w:tcW w:w="5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F4C04E7" w14:textId="77777777" w:rsidR="005241A9" w:rsidRDefault="00000000">
            <w:pPr>
              <w:spacing w:before="40" w:after="40"/>
              <w:jc w:val="center"/>
            </w:pPr>
            <w:r>
              <w:rPr>
                <w:b/>
                <w:bCs/>
                <w:color w:val="000000"/>
                <w:sz w:val="16"/>
                <w:szCs w:val="16"/>
              </w:rPr>
              <w:t>18</w:t>
            </w:r>
          </w:p>
        </w:tc>
        <w:tc>
          <w:tcPr>
            <w:tcW w:w="4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tcPr>
          <w:p w14:paraId="6264D5E0" w14:textId="77777777" w:rsidR="005241A9" w:rsidRDefault="00000000">
            <w:pPr>
              <w:spacing w:before="40" w:after="40"/>
              <w:jc w:val="center"/>
            </w:pPr>
            <w:r>
              <w:rPr>
                <w:b/>
                <w:bCs/>
                <w:color w:val="000000"/>
                <w:sz w:val="16"/>
                <w:szCs w:val="16"/>
              </w:rPr>
              <w:t>L</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16DE8E9" w14:textId="77777777" w:rsidR="005241A9" w:rsidRDefault="00000000">
            <w:pPr>
              <w:spacing w:before="40" w:after="40"/>
            </w:pPr>
            <w:r>
              <w:rPr>
                <w:color w:val="000000"/>
                <w:sz w:val="14"/>
                <w:szCs w:val="14"/>
              </w:rPr>
              <w:t>Follow Employment Standards Act obligations; engage labour counsel for workforce transition planning</w:t>
            </w:r>
          </w:p>
        </w:tc>
        <w:tc>
          <w:tcPr>
            <w:tcW w:w="1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08D1A20" w14:textId="77777777" w:rsidR="005241A9" w:rsidRDefault="00000000">
            <w:pPr>
              <w:spacing w:before="40" w:after="40"/>
            </w:pPr>
            <w:r>
              <w:rPr>
                <w:color w:val="000000"/>
                <w:sz w:val="14"/>
                <w:szCs w:val="14"/>
              </w:rPr>
              <w:t>CHRO / CLO</w:t>
            </w:r>
          </w:p>
        </w:tc>
        <w:tc>
          <w:tcPr>
            <w:tcW w:w="5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02FEB2F" w14:textId="77777777" w:rsidR="005241A9" w:rsidRDefault="00000000">
            <w:pPr>
              <w:spacing w:before="40" w:after="40"/>
              <w:jc w:val="center"/>
            </w:pPr>
            <w:r>
              <w:rPr>
                <w:color w:val="000000"/>
                <w:sz w:val="16"/>
                <w:szCs w:val="16"/>
              </w:rPr>
              <w:t>Open</w:t>
            </w:r>
          </w:p>
        </w:tc>
      </w:tr>
      <w:tr w:rsidR="005241A9" w14:paraId="2D8170C9"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tcPr>
          <w:p w14:paraId="7D246A63" w14:textId="77777777" w:rsidR="005241A9" w:rsidRDefault="00000000">
            <w:pPr>
              <w:spacing w:before="40" w:after="40"/>
            </w:pPr>
            <w:r>
              <w:rPr>
                <w:color w:val="000000"/>
                <w:sz w:val="16"/>
                <w:szCs w:val="16"/>
              </w:rPr>
              <w:t>R-24</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9124D4D" w14:textId="77777777" w:rsidR="005241A9" w:rsidRDefault="00000000">
            <w:pPr>
              <w:spacing w:before="40" w:after="40"/>
            </w:pPr>
            <w:r>
              <w:rPr>
                <w:color w:val="000000"/>
                <w:sz w:val="16"/>
                <w:szCs w:val="16"/>
              </w:rPr>
              <w:t>Mis-selling or product suitability complaints from PC Financial customers</w:t>
            </w:r>
          </w:p>
        </w:tc>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E2C6E32" w14:textId="77777777" w:rsidR="005241A9" w:rsidRDefault="00000000">
            <w:pPr>
              <w:spacing w:before="40" w:after="40"/>
              <w:jc w:val="center"/>
            </w:pPr>
            <w:r>
              <w:rPr>
                <w:color w:val="000000"/>
                <w:sz w:val="16"/>
                <w:szCs w:val="16"/>
              </w:rPr>
              <w:t>3</w:t>
            </w:r>
          </w:p>
        </w:tc>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98C4B4F" w14:textId="77777777" w:rsidR="005241A9" w:rsidRDefault="00000000">
            <w:pPr>
              <w:spacing w:before="40" w:after="40"/>
              <w:jc w:val="center"/>
            </w:pPr>
            <w:r>
              <w:rPr>
                <w:color w:val="000000"/>
                <w:sz w:val="16"/>
                <w:szCs w:val="16"/>
              </w:rPr>
              <w:t>6</w:t>
            </w:r>
          </w:p>
        </w:tc>
        <w:tc>
          <w:tcPr>
            <w:tcW w:w="5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631D2B1" w14:textId="77777777" w:rsidR="005241A9" w:rsidRDefault="00000000">
            <w:pPr>
              <w:spacing w:before="40" w:after="40"/>
              <w:jc w:val="center"/>
            </w:pPr>
            <w:r>
              <w:rPr>
                <w:b/>
                <w:bCs/>
                <w:color w:val="000000"/>
                <w:sz w:val="16"/>
                <w:szCs w:val="16"/>
              </w:rPr>
              <w:t>18</w:t>
            </w:r>
          </w:p>
        </w:tc>
        <w:tc>
          <w:tcPr>
            <w:tcW w:w="4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tcPr>
          <w:p w14:paraId="306CA499" w14:textId="77777777" w:rsidR="005241A9" w:rsidRDefault="00000000">
            <w:pPr>
              <w:spacing w:before="40" w:after="40"/>
              <w:jc w:val="center"/>
            </w:pPr>
            <w:r>
              <w:rPr>
                <w:b/>
                <w:bCs/>
                <w:color w:val="000000"/>
                <w:sz w:val="16"/>
                <w:szCs w:val="16"/>
              </w:rPr>
              <w:t>L</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2F34252" w14:textId="77777777" w:rsidR="005241A9" w:rsidRDefault="00000000">
            <w:pPr>
              <w:spacing w:before="40" w:after="40"/>
            </w:pPr>
            <w:r>
              <w:rPr>
                <w:color w:val="000000"/>
                <w:sz w:val="14"/>
                <w:szCs w:val="14"/>
              </w:rPr>
              <w:t>Train EQB frontline staff on PC Financial product suitability standards; implement complaints monitoring dashboard</w:t>
            </w:r>
          </w:p>
        </w:tc>
        <w:tc>
          <w:tcPr>
            <w:tcW w:w="1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9441B3B" w14:textId="77777777" w:rsidR="005241A9" w:rsidRDefault="00000000">
            <w:pPr>
              <w:spacing w:before="40" w:after="40"/>
            </w:pPr>
            <w:r>
              <w:rPr>
                <w:color w:val="000000"/>
                <w:sz w:val="14"/>
                <w:szCs w:val="14"/>
              </w:rPr>
              <w:t>CCO / CMO</w:t>
            </w:r>
          </w:p>
        </w:tc>
        <w:tc>
          <w:tcPr>
            <w:tcW w:w="5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4D57F4D" w14:textId="77777777" w:rsidR="005241A9" w:rsidRDefault="00000000">
            <w:pPr>
              <w:spacing w:before="40" w:after="40"/>
              <w:jc w:val="center"/>
            </w:pPr>
            <w:r>
              <w:rPr>
                <w:color w:val="000000"/>
                <w:sz w:val="16"/>
                <w:szCs w:val="16"/>
              </w:rPr>
              <w:t>Open</w:t>
            </w:r>
          </w:p>
        </w:tc>
      </w:tr>
      <w:tr w:rsidR="005241A9" w14:paraId="78A91CDC"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tcPr>
          <w:p w14:paraId="59D09141" w14:textId="77777777" w:rsidR="005241A9" w:rsidRDefault="00000000">
            <w:pPr>
              <w:spacing w:before="40" w:after="40"/>
            </w:pPr>
            <w:r>
              <w:rPr>
                <w:color w:val="000000"/>
                <w:sz w:val="16"/>
                <w:szCs w:val="16"/>
              </w:rPr>
              <w:t>R-33</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1615A55" w14:textId="77777777" w:rsidR="005241A9" w:rsidRDefault="00000000">
            <w:pPr>
              <w:spacing w:before="40" w:after="40"/>
            </w:pPr>
            <w:r>
              <w:rPr>
                <w:color w:val="000000"/>
                <w:sz w:val="16"/>
                <w:szCs w:val="16"/>
              </w:rPr>
              <w:t>Insurance and indemnity gaps — reps and warranties coverage inadequate</w:t>
            </w:r>
          </w:p>
        </w:tc>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ED3420C" w14:textId="77777777" w:rsidR="005241A9" w:rsidRDefault="00000000">
            <w:pPr>
              <w:spacing w:before="40" w:after="40"/>
              <w:jc w:val="center"/>
            </w:pPr>
            <w:r>
              <w:rPr>
                <w:color w:val="000000"/>
                <w:sz w:val="16"/>
                <w:szCs w:val="16"/>
              </w:rPr>
              <w:t>3</w:t>
            </w:r>
          </w:p>
        </w:tc>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999B807" w14:textId="77777777" w:rsidR="005241A9" w:rsidRDefault="00000000">
            <w:pPr>
              <w:spacing w:before="40" w:after="40"/>
              <w:jc w:val="center"/>
            </w:pPr>
            <w:r>
              <w:rPr>
                <w:color w:val="000000"/>
                <w:sz w:val="16"/>
                <w:szCs w:val="16"/>
              </w:rPr>
              <w:t>6</w:t>
            </w:r>
          </w:p>
        </w:tc>
        <w:tc>
          <w:tcPr>
            <w:tcW w:w="5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935AD25" w14:textId="77777777" w:rsidR="005241A9" w:rsidRDefault="00000000">
            <w:pPr>
              <w:spacing w:before="40" w:after="40"/>
              <w:jc w:val="center"/>
            </w:pPr>
            <w:r>
              <w:rPr>
                <w:b/>
                <w:bCs/>
                <w:color w:val="000000"/>
                <w:sz w:val="16"/>
                <w:szCs w:val="16"/>
              </w:rPr>
              <w:t>18</w:t>
            </w:r>
          </w:p>
        </w:tc>
        <w:tc>
          <w:tcPr>
            <w:tcW w:w="4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tcPr>
          <w:p w14:paraId="4B406505" w14:textId="77777777" w:rsidR="005241A9" w:rsidRDefault="00000000">
            <w:pPr>
              <w:spacing w:before="40" w:after="40"/>
              <w:jc w:val="center"/>
            </w:pPr>
            <w:r>
              <w:rPr>
                <w:b/>
                <w:bCs/>
                <w:color w:val="000000"/>
                <w:sz w:val="16"/>
                <w:szCs w:val="16"/>
              </w:rPr>
              <w:t>L</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0703EF9" w14:textId="77777777" w:rsidR="005241A9" w:rsidRDefault="00000000">
            <w:pPr>
              <w:spacing w:before="40" w:after="40"/>
            </w:pPr>
            <w:r>
              <w:rPr>
                <w:color w:val="000000"/>
                <w:sz w:val="14"/>
                <w:szCs w:val="14"/>
              </w:rPr>
              <w:t>Review R&amp;W insurance policy limits; confirm coverage for all material risk categories identified in due diligence</w:t>
            </w:r>
          </w:p>
        </w:tc>
        <w:tc>
          <w:tcPr>
            <w:tcW w:w="1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D2C74E0" w14:textId="77777777" w:rsidR="005241A9" w:rsidRDefault="00000000">
            <w:pPr>
              <w:spacing w:before="40" w:after="40"/>
            </w:pPr>
            <w:r>
              <w:rPr>
                <w:color w:val="000000"/>
                <w:sz w:val="14"/>
                <w:szCs w:val="14"/>
              </w:rPr>
              <w:t>CLO / CFO</w:t>
            </w:r>
          </w:p>
        </w:tc>
        <w:tc>
          <w:tcPr>
            <w:tcW w:w="5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D8CABD6" w14:textId="77777777" w:rsidR="005241A9" w:rsidRDefault="00000000">
            <w:pPr>
              <w:spacing w:before="40" w:after="40"/>
              <w:jc w:val="center"/>
            </w:pPr>
            <w:r>
              <w:rPr>
                <w:color w:val="000000"/>
                <w:sz w:val="16"/>
                <w:szCs w:val="16"/>
              </w:rPr>
              <w:t>Open</w:t>
            </w:r>
          </w:p>
        </w:tc>
      </w:tr>
      <w:tr w:rsidR="005241A9" w14:paraId="2826B20C"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tcPr>
          <w:p w14:paraId="0AC52840" w14:textId="77777777" w:rsidR="005241A9" w:rsidRDefault="00000000">
            <w:pPr>
              <w:spacing w:before="40" w:after="40"/>
            </w:pPr>
            <w:r>
              <w:rPr>
                <w:color w:val="000000"/>
                <w:sz w:val="16"/>
                <w:szCs w:val="16"/>
              </w:rPr>
              <w:t>R-35</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8A5CA55" w14:textId="77777777" w:rsidR="005241A9" w:rsidRDefault="00000000">
            <w:pPr>
              <w:spacing w:before="40" w:after="40"/>
            </w:pPr>
            <w:r>
              <w:rPr>
                <w:color w:val="000000"/>
                <w:sz w:val="16"/>
                <w:szCs w:val="16"/>
              </w:rPr>
              <w:t>AI-driven personalization producing biased or discriminatory outcomes</w:t>
            </w:r>
          </w:p>
        </w:tc>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B5009BB" w14:textId="77777777" w:rsidR="005241A9" w:rsidRDefault="00000000">
            <w:pPr>
              <w:spacing w:before="40" w:after="40"/>
              <w:jc w:val="center"/>
            </w:pPr>
            <w:r>
              <w:rPr>
                <w:color w:val="000000"/>
                <w:sz w:val="16"/>
                <w:szCs w:val="16"/>
              </w:rPr>
              <w:t>3</w:t>
            </w:r>
          </w:p>
        </w:tc>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891FF28" w14:textId="77777777" w:rsidR="005241A9" w:rsidRDefault="00000000">
            <w:pPr>
              <w:spacing w:before="40" w:after="40"/>
              <w:jc w:val="center"/>
            </w:pPr>
            <w:r>
              <w:rPr>
                <w:color w:val="000000"/>
                <w:sz w:val="16"/>
                <w:szCs w:val="16"/>
              </w:rPr>
              <w:t>6</w:t>
            </w:r>
          </w:p>
        </w:tc>
        <w:tc>
          <w:tcPr>
            <w:tcW w:w="5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3F69286" w14:textId="77777777" w:rsidR="005241A9" w:rsidRDefault="00000000">
            <w:pPr>
              <w:spacing w:before="40" w:after="40"/>
              <w:jc w:val="center"/>
            </w:pPr>
            <w:r>
              <w:rPr>
                <w:b/>
                <w:bCs/>
                <w:color w:val="000000"/>
                <w:sz w:val="16"/>
                <w:szCs w:val="16"/>
              </w:rPr>
              <w:t>18</w:t>
            </w:r>
          </w:p>
        </w:tc>
        <w:tc>
          <w:tcPr>
            <w:tcW w:w="4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tcPr>
          <w:p w14:paraId="655FF538" w14:textId="77777777" w:rsidR="005241A9" w:rsidRDefault="00000000">
            <w:pPr>
              <w:spacing w:before="40" w:after="40"/>
              <w:jc w:val="center"/>
            </w:pPr>
            <w:r>
              <w:rPr>
                <w:b/>
                <w:bCs/>
                <w:color w:val="000000"/>
                <w:sz w:val="16"/>
                <w:szCs w:val="16"/>
              </w:rPr>
              <w:t>L</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D4F5DAE" w14:textId="77777777" w:rsidR="005241A9" w:rsidRDefault="00000000">
            <w:pPr>
              <w:spacing w:before="40" w:after="40"/>
            </w:pPr>
            <w:r>
              <w:rPr>
                <w:color w:val="000000"/>
                <w:sz w:val="14"/>
                <w:szCs w:val="14"/>
              </w:rPr>
              <w:t>Implement AI ethics review for all personalization models; conduct pre-deployment bias audits; align to OSFI AI guidance</w:t>
            </w:r>
          </w:p>
        </w:tc>
        <w:tc>
          <w:tcPr>
            <w:tcW w:w="1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8C9AB1C" w14:textId="77777777" w:rsidR="005241A9" w:rsidRDefault="00000000">
            <w:pPr>
              <w:spacing w:before="40" w:after="40"/>
            </w:pPr>
            <w:r>
              <w:rPr>
                <w:color w:val="000000"/>
                <w:sz w:val="14"/>
                <w:szCs w:val="14"/>
              </w:rPr>
              <w:t>CDO / CCO</w:t>
            </w:r>
          </w:p>
        </w:tc>
        <w:tc>
          <w:tcPr>
            <w:tcW w:w="5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BB63547" w14:textId="77777777" w:rsidR="005241A9" w:rsidRDefault="00000000">
            <w:pPr>
              <w:spacing w:before="40" w:after="40"/>
              <w:jc w:val="center"/>
            </w:pPr>
            <w:r>
              <w:rPr>
                <w:color w:val="000000"/>
                <w:sz w:val="16"/>
                <w:szCs w:val="16"/>
              </w:rPr>
              <w:t>Open</w:t>
            </w:r>
          </w:p>
        </w:tc>
      </w:tr>
      <w:tr w:rsidR="005241A9" w14:paraId="75245F9A"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tcPr>
          <w:p w14:paraId="6F89343F" w14:textId="77777777" w:rsidR="005241A9" w:rsidRDefault="00000000">
            <w:pPr>
              <w:spacing w:before="40" w:after="40"/>
            </w:pPr>
            <w:r>
              <w:rPr>
                <w:color w:val="000000"/>
                <w:sz w:val="16"/>
                <w:szCs w:val="16"/>
              </w:rPr>
              <w:t>R-36</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DA6566F" w14:textId="77777777" w:rsidR="005241A9" w:rsidRDefault="00000000">
            <w:pPr>
              <w:spacing w:before="40" w:after="40"/>
            </w:pPr>
            <w:r>
              <w:rPr>
                <w:color w:val="000000"/>
                <w:sz w:val="16"/>
                <w:szCs w:val="16"/>
              </w:rPr>
              <w:t>TDH-EQB Fabric analytics platform fails to scale to 3.5M customer base</w:t>
            </w:r>
          </w:p>
        </w:tc>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14EE2C6" w14:textId="77777777" w:rsidR="005241A9" w:rsidRDefault="00000000">
            <w:pPr>
              <w:spacing w:before="40" w:after="40"/>
              <w:jc w:val="center"/>
            </w:pPr>
            <w:r>
              <w:rPr>
                <w:color w:val="000000"/>
                <w:sz w:val="16"/>
                <w:szCs w:val="16"/>
              </w:rPr>
              <w:t>3</w:t>
            </w:r>
          </w:p>
        </w:tc>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A5EA8E8" w14:textId="77777777" w:rsidR="005241A9" w:rsidRDefault="00000000">
            <w:pPr>
              <w:spacing w:before="40" w:after="40"/>
              <w:jc w:val="center"/>
            </w:pPr>
            <w:r>
              <w:rPr>
                <w:color w:val="000000"/>
                <w:sz w:val="16"/>
                <w:szCs w:val="16"/>
              </w:rPr>
              <w:t>6</w:t>
            </w:r>
          </w:p>
        </w:tc>
        <w:tc>
          <w:tcPr>
            <w:tcW w:w="5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C82CA8A" w14:textId="77777777" w:rsidR="005241A9" w:rsidRDefault="00000000">
            <w:pPr>
              <w:spacing w:before="40" w:after="40"/>
              <w:jc w:val="center"/>
            </w:pPr>
            <w:r>
              <w:rPr>
                <w:b/>
                <w:bCs/>
                <w:color w:val="000000"/>
                <w:sz w:val="16"/>
                <w:szCs w:val="16"/>
              </w:rPr>
              <w:t>18</w:t>
            </w:r>
          </w:p>
        </w:tc>
        <w:tc>
          <w:tcPr>
            <w:tcW w:w="4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tcPr>
          <w:p w14:paraId="60A0C628" w14:textId="77777777" w:rsidR="005241A9" w:rsidRDefault="00000000">
            <w:pPr>
              <w:spacing w:before="40" w:after="40"/>
              <w:jc w:val="center"/>
            </w:pPr>
            <w:r>
              <w:rPr>
                <w:b/>
                <w:bCs/>
                <w:color w:val="000000"/>
                <w:sz w:val="16"/>
                <w:szCs w:val="16"/>
              </w:rPr>
              <w:t>L</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2DEC4F3" w14:textId="77777777" w:rsidR="005241A9" w:rsidRDefault="00000000">
            <w:pPr>
              <w:spacing w:before="40" w:after="40"/>
            </w:pPr>
            <w:r>
              <w:rPr>
                <w:color w:val="000000"/>
                <w:sz w:val="14"/>
                <w:szCs w:val="14"/>
              </w:rPr>
              <w:t>Conduct load testing on TDH-EQB Fabric at 5x current volume before migration; cloud auto-scaling rules in place</w:t>
            </w:r>
          </w:p>
        </w:tc>
        <w:tc>
          <w:tcPr>
            <w:tcW w:w="1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7365EA5" w14:textId="77777777" w:rsidR="005241A9" w:rsidRDefault="00000000">
            <w:pPr>
              <w:spacing w:before="40" w:after="40"/>
            </w:pPr>
            <w:r>
              <w:rPr>
                <w:color w:val="000000"/>
                <w:sz w:val="14"/>
                <w:szCs w:val="14"/>
              </w:rPr>
              <w:t>CTO / CDO</w:t>
            </w:r>
          </w:p>
        </w:tc>
        <w:tc>
          <w:tcPr>
            <w:tcW w:w="5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BD9948A" w14:textId="77777777" w:rsidR="005241A9" w:rsidRDefault="00000000">
            <w:pPr>
              <w:spacing w:before="40" w:after="40"/>
              <w:jc w:val="center"/>
            </w:pPr>
            <w:r>
              <w:rPr>
                <w:color w:val="000000"/>
                <w:sz w:val="16"/>
                <w:szCs w:val="16"/>
              </w:rPr>
              <w:t>Open</w:t>
            </w:r>
          </w:p>
        </w:tc>
      </w:tr>
      <w:tr w:rsidR="005241A9" w14:paraId="60DEB450"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tcPr>
          <w:p w14:paraId="0F747F40" w14:textId="77777777" w:rsidR="005241A9" w:rsidRDefault="00000000">
            <w:pPr>
              <w:spacing w:before="40" w:after="40"/>
            </w:pPr>
            <w:r>
              <w:rPr>
                <w:color w:val="000000"/>
                <w:sz w:val="16"/>
                <w:szCs w:val="16"/>
              </w:rPr>
              <w:t>R-25</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34267BC" w14:textId="77777777" w:rsidR="005241A9" w:rsidRDefault="00000000">
            <w:pPr>
              <w:spacing w:before="40" w:after="40"/>
            </w:pPr>
            <w:r>
              <w:rPr>
                <w:color w:val="000000"/>
                <w:sz w:val="16"/>
                <w:szCs w:val="16"/>
              </w:rPr>
              <w:t>Technology vendor lock-in — EQB inherits legacy PC Financial contracts</w:t>
            </w:r>
          </w:p>
        </w:tc>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5925497" w14:textId="77777777" w:rsidR="005241A9" w:rsidRDefault="00000000">
            <w:pPr>
              <w:spacing w:before="40" w:after="40"/>
              <w:jc w:val="center"/>
            </w:pPr>
            <w:r>
              <w:rPr>
                <w:color w:val="000000"/>
                <w:sz w:val="16"/>
                <w:szCs w:val="16"/>
              </w:rPr>
              <w:t>5</w:t>
            </w:r>
          </w:p>
        </w:tc>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9C3EEA9" w14:textId="77777777" w:rsidR="005241A9" w:rsidRDefault="00000000">
            <w:pPr>
              <w:spacing w:before="40" w:after="40"/>
              <w:jc w:val="center"/>
            </w:pPr>
            <w:r>
              <w:rPr>
                <w:color w:val="000000"/>
                <w:sz w:val="16"/>
                <w:szCs w:val="16"/>
              </w:rPr>
              <w:t>4</w:t>
            </w:r>
          </w:p>
        </w:tc>
        <w:tc>
          <w:tcPr>
            <w:tcW w:w="5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CA7B703" w14:textId="77777777" w:rsidR="005241A9" w:rsidRDefault="00000000">
            <w:pPr>
              <w:spacing w:before="40" w:after="40"/>
              <w:jc w:val="center"/>
            </w:pPr>
            <w:r>
              <w:rPr>
                <w:b/>
                <w:bCs/>
                <w:color w:val="000000"/>
                <w:sz w:val="16"/>
                <w:szCs w:val="16"/>
              </w:rPr>
              <w:t>20</w:t>
            </w:r>
          </w:p>
        </w:tc>
        <w:tc>
          <w:tcPr>
            <w:tcW w:w="4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tcPr>
          <w:p w14:paraId="7924E466" w14:textId="77777777" w:rsidR="005241A9" w:rsidRDefault="00000000">
            <w:pPr>
              <w:spacing w:before="40" w:after="40"/>
              <w:jc w:val="center"/>
            </w:pPr>
            <w:r>
              <w:rPr>
                <w:b/>
                <w:bCs/>
                <w:color w:val="000000"/>
                <w:sz w:val="16"/>
                <w:szCs w:val="16"/>
              </w:rPr>
              <w:t>L</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75B1611" w14:textId="77777777" w:rsidR="005241A9" w:rsidRDefault="00000000">
            <w:pPr>
              <w:spacing w:before="40" w:after="40"/>
            </w:pPr>
            <w:r>
              <w:rPr>
                <w:color w:val="000000"/>
                <w:sz w:val="14"/>
                <w:szCs w:val="14"/>
              </w:rPr>
              <w:t>Inventory all PC Financial vendor contracts; identify exit clauses; prioritize Temenos consolidation to reduce vendor complexity</w:t>
            </w:r>
          </w:p>
        </w:tc>
        <w:tc>
          <w:tcPr>
            <w:tcW w:w="1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C6A4B24" w14:textId="77777777" w:rsidR="005241A9" w:rsidRDefault="00000000">
            <w:pPr>
              <w:spacing w:before="40" w:after="40"/>
            </w:pPr>
            <w:r>
              <w:rPr>
                <w:color w:val="000000"/>
                <w:sz w:val="14"/>
                <w:szCs w:val="14"/>
              </w:rPr>
              <w:t>CTO / Procurement</w:t>
            </w:r>
          </w:p>
        </w:tc>
        <w:tc>
          <w:tcPr>
            <w:tcW w:w="5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4D16A10" w14:textId="77777777" w:rsidR="005241A9" w:rsidRDefault="00000000">
            <w:pPr>
              <w:spacing w:before="40" w:after="40"/>
              <w:jc w:val="center"/>
            </w:pPr>
            <w:r>
              <w:rPr>
                <w:color w:val="000000"/>
                <w:sz w:val="16"/>
                <w:szCs w:val="16"/>
              </w:rPr>
              <w:t>Open</w:t>
            </w:r>
          </w:p>
        </w:tc>
      </w:tr>
      <w:tr w:rsidR="005241A9" w14:paraId="1A72BA7F"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tcPr>
          <w:p w14:paraId="5AB84C5C" w14:textId="77777777" w:rsidR="005241A9" w:rsidRDefault="00000000">
            <w:pPr>
              <w:spacing w:before="40" w:after="40"/>
            </w:pPr>
            <w:r>
              <w:rPr>
                <w:color w:val="000000"/>
                <w:sz w:val="16"/>
                <w:szCs w:val="16"/>
              </w:rPr>
              <w:t>R-29</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B564374" w14:textId="77777777" w:rsidR="005241A9" w:rsidRDefault="00000000">
            <w:pPr>
              <w:spacing w:before="40" w:after="40"/>
            </w:pPr>
            <w:r>
              <w:rPr>
                <w:color w:val="000000"/>
                <w:sz w:val="16"/>
                <w:szCs w:val="16"/>
              </w:rPr>
              <w:t>ESG / reputational risk — environmental or social controversy associated with Loblaw</w:t>
            </w:r>
          </w:p>
        </w:tc>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766B7C4" w14:textId="77777777" w:rsidR="005241A9" w:rsidRDefault="00000000">
            <w:pPr>
              <w:spacing w:before="40" w:after="40"/>
              <w:jc w:val="center"/>
            </w:pPr>
            <w:r>
              <w:rPr>
                <w:color w:val="000000"/>
                <w:sz w:val="16"/>
                <w:szCs w:val="16"/>
              </w:rPr>
              <w:t>5</w:t>
            </w:r>
          </w:p>
        </w:tc>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AA4D981" w14:textId="77777777" w:rsidR="005241A9" w:rsidRDefault="00000000">
            <w:pPr>
              <w:spacing w:before="40" w:after="40"/>
              <w:jc w:val="center"/>
            </w:pPr>
            <w:r>
              <w:rPr>
                <w:color w:val="000000"/>
                <w:sz w:val="16"/>
                <w:szCs w:val="16"/>
              </w:rPr>
              <w:t>4</w:t>
            </w:r>
          </w:p>
        </w:tc>
        <w:tc>
          <w:tcPr>
            <w:tcW w:w="5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1391B01" w14:textId="77777777" w:rsidR="005241A9" w:rsidRDefault="00000000">
            <w:pPr>
              <w:spacing w:before="40" w:after="40"/>
              <w:jc w:val="center"/>
            </w:pPr>
            <w:r>
              <w:rPr>
                <w:b/>
                <w:bCs/>
                <w:color w:val="000000"/>
                <w:sz w:val="16"/>
                <w:szCs w:val="16"/>
              </w:rPr>
              <w:t>20</w:t>
            </w:r>
          </w:p>
        </w:tc>
        <w:tc>
          <w:tcPr>
            <w:tcW w:w="4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tcPr>
          <w:p w14:paraId="16CDD9D8" w14:textId="77777777" w:rsidR="005241A9" w:rsidRDefault="00000000">
            <w:pPr>
              <w:spacing w:before="40" w:after="40"/>
              <w:jc w:val="center"/>
            </w:pPr>
            <w:r>
              <w:rPr>
                <w:b/>
                <w:bCs/>
                <w:color w:val="000000"/>
                <w:sz w:val="16"/>
                <w:szCs w:val="16"/>
              </w:rPr>
              <w:t>L</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22AFD32" w14:textId="77777777" w:rsidR="005241A9" w:rsidRDefault="00000000">
            <w:pPr>
              <w:spacing w:before="40" w:after="40"/>
            </w:pPr>
            <w:r>
              <w:rPr>
                <w:color w:val="000000"/>
                <w:sz w:val="14"/>
                <w:szCs w:val="14"/>
              </w:rPr>
              <w:t>Define ESG boundaries in commercial agreement; monitor Loblaw ESG events; prepare EQB-specific ESG communications</w:t>
            </w:r>
          </w:p>
        </w:tc>
        <w:tc>
          <w:tcPr>
            <w:tcW w:w="1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6405D2C" w14:textId="77777777" w:rsidR="005241A9" w:rsidRDefault="00000000">
            <w:pPr>
              <w:spacing w:before="40" w:after="40"/>
            </w:pPr>
            <w:r>
              <w:rPr>
                <w:color w:val="000000"/>
                <w:sz w:val="14"/>
                <w:szCs w:val="14"/>
              </w:rPr>
              <w:t>CEO / Communications</w:t>
            </w:r>
          </w:p>
        </w:tc>
        <w:tc>
          <w:tcPr>
            <w:tcW w:w="5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E43647C" w14:textId="77777777" w:rsidR="005241A9" w:rsidRDefault="00000000">
            <w:pPr>
              <w:spacing w:before="40" w:after="40"/>
              <w:jc w:val="center"/>
            </w:pPr>
            <w:r>
              <w:rPr>
                <w:color w:val="000000"/>
                <w:sz w:val="16"/>
                <w:szCs w:val="16"/>
              </w:rPr>
              <w:t>Open</w:t>
            </w:r>
          </w:p>
        </w:tc>
      </w:tr>
      <w:tr w:rsidR="005241A9" w14:paraId="7A03C267"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tcPr>
          <w:p w14:paraId="3E695E9F" w14:textId="77777777" w:rsidR="005241A9" w:rsidRDefault="00000000">
            <w:pPr>
              <w:spacing w:before="40" w:after="40"/>
            </w:pPr>
            <w:r>
              <w:rPr>
                <w:color w:val="000000"/>
                <w:sz w:val="16"/>
                <w:szCs w:val="16"/>
              </w:rPr>
              <w:t>R-34</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B5FD459" w14:textId="77777777" w:rsidR="005241A9" w:rsidRDefault="00000000">
            <w:pPr>
              <w:spacing w:before="40" w:after="40"/>
            </w:pPr>
            <w:r>
              <w:rPr>
                <w:color w:val="000000"/>
                <w:sz w:val="16"/>
                <w:szCs w:val="16"/>
              </w:rPr>
              <w:t>Governance integration lag — PC Financial board and committee structures</w:t>
            </w:r>
          </w:p>
        </w:tc>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6624B53" w14:textId="77777777" w:rsidR="005241A9" w:rsidRDefault="00000000">
            <w:pPr>
              <w:spacing w:before="40" w:after="40"/>
              <w:jc w:val="center"/>
            </w:pPr>
            <w:r>
              <w:rPr>
                <w:color w:val="000000"/>
                <w:sz w:val="16"/>
                <w:szCs w:val="16"/>
              </w:rPr>
              <w:t>3</w:t>
            </w:r>
          </w:p>
        </w:tc>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3F085B3" w14:textId="77777777" w:rsidR="005241A9" w:rsidRDefault="00000000">
            <w:pPr>
              <w:spacing w:before="40" w:after="40"/>
              <w:jc w:val="center"/>
            </w:pPr>
            <w:r>
              <w:rPr>
                <w:color w:val="000000"/>
                <w:sz w:val="16"/>
                <w:szCs w:val="16"/>
              </w:rPr>
              <w:t>4</w:t>
            </w:r>
          </w:p>
        </w:tc>
        <w:tc>
          <w:tcPr>
            <w:tcW w:w="5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D45CFA4" w14:textId="77777777" w:rsidR="005241A9" w:rsidRDefault="00000000">
            <w:pPr>
              <w:spacing w:before="40" w:after="40"/>
              <w:jc w:val="center"/>
            </w:pPr>
            <w:r>
              <w:rPr>
                <w:b/>
                <w:bCs/>
                <w:color w:val="000000"/>
                <w:sz w:val="16"/>
                <w:szCs w:val="16"/>
              </w:rPr>
              <w:t>12</w:t>
            </w:r>
          </w:p>
        </w:tc>
        <w:tc>
          <w:tcPr>
            <w:tcW w:w="4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tcPr>
          <w:p w14:paraId="4A3B6F1D" w14:textId="77777777" w:rsidR="005241A9" w:rsidRDefault="00000000">
            <w:pPr>
              <w:spacing w:before="40" w:after="40"/>
              <w:jc w:val="center"/>
            </w:pPr>
            <w:r>
              <w:rPr>
                <w:b/>
                <w:bCs/>
                <w:color w:val="000000"/>
                <w:sz w:val="16"/>
                <w:szCs w:val="16"/>
              </w:rPr>
              <w:t>L</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5228FA3" w14:textId="77777777" w:rsidR="005241A9" w:rsidRDefault="00000000">
            <w:pPr>
              <w:spacing w:before="40" w:after="40"/>
            </w:pPr>
            <w:r>
              <w:rPr>
                <w:color w:val="000000"/>
                <w:sz w:val="14"/>
                <w:szCs w:val="14"/>
              </w:rPr>
              <w:t>Appoint EQB board integration committee within 30 days of close; complete governance integration within 90 days</w:t>
            </w:r>
          </w:p>
        </w:tc>
        <w:tc>
          <w:tcPr>
            <w:tcW w:w="1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9ED53D3" w14:textId="77777777" w:rsidR="005241A9" w:rsidRDefault="00000000">
            <w:pPr>
              <w:spacing w:before="40" w:after="40"/>
            </w:pPr>
            <w:r>
              <w:rPr>
                <w:color w:val="000000"/>
                <w:sz w:val="14"/>
                <w:szCs w:val="14"/>
              </w:rPr>
              <w:t>Board / General Counsel</w:t>
            </w:r>
          </w:p>
        </w:tc>
        <w:tc>
          <w:tcPr>
            <w:tcW w:w="5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0B5D046" w14:textId="77777777" w:rsidR="005241A9" w:rsidRDefault="00000000">
            <w:pPr>
              <w:spacing w:before="40" w:after="40"/>
              <w:jc w:val="center"/>
            </w:pPr>
            <w:r>
              <w:rPr>
                <w:color w:val="000000"/>
                <w:sz w:val="16"/>
                <w:szCs w:val="16"/>
              </w:rPr>
              <w:t>Open</w:t>
            </w:r>
          </w:p>
        </w:tc>
      </w:tr>
    </w:tbl>
    <w:p w14:paraId="7D45D35D" w14:textId="77777777" w:rsidR="005241A9" w:rsidRDefault="005241A9">
      <w:pPr>
        <w:spacing w:before="80" w:after="80"/>
      </w:pPr>
    </w:p>
    <w:p w14:paraId="7ACA90FD" w14:textId="77777777" w:rsidR="005241A9" w:rsidRDefault="00000000">
      <w:pPr>
        <w:spacing w:before="80" w:after="80" w:line="280" w:lineRule="auto"/>
      </w:pPr>
      <w:r>
        <w:rPr>
          <w:i/>
          <w:iCs/>
        </w:rPr>
        <w:t>Priority Key: H = High (Score ≥45) | M = Medium (Score 21–44) | L = Low (Score ≤20) | ★ = Positive Risk (Opportunity)</w:t>
      </w:r>
    </w:p>
    <w:p w14:paraId="48294401" w14:textId="77777777" w:rsidR="005241A9" w:rsidRDefault="00000000">
      <w:r>
        <w:br w:type="page"/>
      </w:r>
    </w:p>
    <w:p w14:paraId="7222AB35" w14:textId="77777777" w:rsidR="005241A9" w:rsidRDefault="00000000">
      <w:pPr>
        <w:pStyle w:val="Heading1"/>
      </w:pPr>
      <w:r>
        <w:lastRenderedPageBreak/>
        <w:t>References</w:t>
      </w:r>
    </w:p>
    <w:p w14:paraId="370F1015" w14:textId="77777777" w:rsidR="005241A9" w:rsidRDefault="00000000">
      <w:pPr>
        <w:spacing w:before="80" w:after="80" w:line="280" w:lineRule="auto"/>
      </w:pPr>
      <w:r>
        <w:t>Defense World. (2026, January 8). EQB conference: CEO targets operating leverage, 12%+ ROE in 2026, PC Financial deal boosts scale. https://www.defenseworld.net/2026/01/08/</w:t>
      </w:r>
    </w:p>
    <w:p w14:paraId="57E8CAF9" w14:textId="77777777" w:rsidR="005241A9" w:rsidRDefault="005241A9">
      <w:pPr>
        <w:spacing w:before="80" w:after="80"/>
      </w:pPr>
    </w:p>
    <w:p w14:paraId="18BF8807" w14:textId="77777777" w:rsidR="005241A9" w:rsidRDefault="00000000">
      <w:pPr>
        <w:spacing w:before="80" w:after="80" w:line="280" w:lineRule="auto"/>
      </w:pPr>
      <w:r>
        <w:t>EQB Inc. (2025, December 3). EQB redefines challenger banking in Canada with agreement to acquire PC Financial from Loblaw. CNW/Investor Room. https://eqb.investorroom.com/2025-12-03-EQB</w:t>
      </w:r>
    </w:p>
    <w:p w14:paraId="06D238A8" w14:textId="77777777" w:rsidR="005241A9" w:rsidRDefault="005241A9">
      <w:pPr>
        <w:spacing w:before="80" w:after="80"/>
      </w:pPr>
    </w:p>
    <w:p w14:paraId="49D43CC7" w14:textId="77777777" w:rsidR="005241A9" w:rsidRPr="009618D6" w:rsidRDefault="00000000">
      <w:pPr>
        <w:spacing w:before="80" w:after="80" w:line="280" w:lineRule="auto"/>
        <w:rPr>
          <w:lang w:val="fr-FR"/>
        </w:rPr>
      </w:pPr>
      <w:r>
        <w:t xml:space="preserve">EQB Inc. (2026, February 25). EQB reports first quarter 2026 results. </w:t>
      </w:r>
      <w:r w:rsidRPr="009618D6">
        <w:rPr>
          <w:lang w:val="fr-FR"/>
        </w:rPr>
        <w:t>PR Newswire. https://www.prnewswire.com/news-releases/eqb-reports-first-quarter-2026-results-302697609.html</w:t>
      </w:r>
    </w:p>
    <w:p w14:paraId="6E2C7D86" w14:textId="77777777" w:rsidR="005241A9" w:rsidRPr="009618D6" w:rsidRDefault="005241A9">
      <w:pPr>
        <w:spacing w:before="80" w:after="80"/>
        <w:rPr>
          <w:lang w:val="fr-FR"/>
        </w:rPr>
      </w:pPr>
    </w:p>
    <w:p w14:paraId="3BD878B6" w14:textId="77777777" w:rsidR="005241A9" w:rsidRDefault="00000000">
      <w:pPr>
        <w:spacing w:before="80" w:after="80" w:line="280" w:lineRule="auto"/>
      </w:pPr>
      <w:r>
        <w:t>Fintech Futures. (2025, December 8). EQB to acquire PC Financial in $800m deal. https://www.fintechfutures.com/m-a/eqb-to-acquire-pc-financial-in-800m-deal</w:t>
      </w:r>
    </w:p>
    <w:p w14:paraId="7A9BC1D8" w14:textId="77777777" w:rsidR="005241A9" w:rsidRDefault="005241A9">
      <w:pPr>
        <w:spacing w:before="80" w:after="80"/>
      </w:pPr>
    </w:p>
    <w:p w14:paraId="4468729B" w14:textId="77777777" w:rsidR="005241A9" w:rsidRDefault="00000000">
      <w:pPr>
        <w:spacing w:before="80" w:after="80" w:line="280" w:lineRule="auto"/>
      </w:pPr>
      <w:r>
        <w:t>Government of Canada. (2000). Personal Information Protection and Electronic Documents Act (PIPEDA), S.C. 2000, c. 5. https://laws-lois.justice.gc.ca/eng/acts/P-8.6/</w:t>
      </w:r>
    </w:p>
    <w:p w14:paraId="760176F4" w14:textId="77777777" w:rsidR="005241A9" w:rsidRDefault="005241A9">
      <w:pPr>
        <w:spacing w:before="80" w:after="80"/>
      </w:pPr>
    </w:p>
    <w:p w14:paraId="313D55E5" w14:textId="77777777" w:rsidR="005241A9" w:rsidRDefault="00000000">
      <w:pPr>
        <w:spacing w:before="80" w:after="80" w:line="280" w:lineRule="auto"/>
      </w:pPr>
      <w:r>
        <w:t>Investing.com. (2025, December 4). Earnings call transcript: EQB Inc Q4 2025 misses EPS forecast, stock surges. https://www.investing.com/news/transcripts/</w:t>
      </w:r>
    </w:p>
    <w:p w14:paraId="1914F15C" w14:textId="77777777" w:rsidR="005241A9" w:rsidRDefault="005241A9">
      <w:pPr>
        <w:spacing w:before="80" w:after="80"/>
      </w:pPr>
    </w:p>
    <w:p w14:paraId="537C0E9E" w14:textId="77777777" w:rsidR="005241A9" w:rsidRDefault="00000000">
      <w:pPr>
        <w:spacing w:before="80" w:after="80" w:line="280" w:lineRule="auto"/>
      </w:pPr>
      <w:r>
        <w:t>Office of the Superintendent of Financial Institutions. (2022). Guideline B-13: Technology and cyber risk management. Government of Canada. https://www.osfi-bsif.gc.ca/en/guidance/guidance-library/technology-cyber-risk-management-guideline</w:t>
      </w:r>
    </w:p>
    <w:p w14:paraId="5949A614" w14:textId="77777777" w:rsidR="005241A9" w:rsidRDefault="005241A9">
      <w:pPr>
        <w:spacing w:before="80" w:after="80"/>
      </w:pPr>
    </w:p>
    <w:p w14:paraId="79752F92" w14:textId="77777777" w:rsidR="005241A9" w:rsidRDefault="00000000">
      <w:pPr>
        <w:spacing w:before="80" w:after="80" w:line="280" w:lineRule="auto"/>
      </w:pPr>
      <w:r>
        <w:t>Project Management Institute. (2021). A guide to the project management body of knowledge (PMBOK Guide) (7th ed.). PMI.</w:t>
      </w:r>
    </w:p>
    <w:p w14:paraId="1FAED9DE" w14:textId="77777777" w:rsidR="005241A9" w:rsidRDefault="005241A9">
      <w:pPr>
        <w:spacing w:before="80" w:after="80"/>
      </w:pPr>
    </w:p>
    <w:p w14:paraId="11E8EDCC" w14:textId="77777777" w:rsidR="005241A9" w:rsidRDefault="00000000">
      <w:pPr>
        <w:spacing w:before="80" w:after="80" w:line="280" w:lineRule="auto"/>
      </w:pPr>
      <w:r>
        <w:t>Temenos. (2025). EQ Bank success story. https://www.temenos.com/success-story/eq-bank-success-story/</w:t>
      </w:r>
    </w:p>
    <w:sectPr w:rsidR="005241A9">
      <w:pgSz w:w="12240" w:h="15840"/>
      <w:pgMar w:top="1440" w:right="1080" w:bottom="144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F02051"/>
    <w:multiLevelType w:val="hybridMultilevel"/>
    <w:tmpl w:val="D9D2EBBA"/>
    <w:lvl w:ilvl="0" w:tplc="BE8C8FD6">
      <w:start w:val="1"/>
      <w:numFmt w:val="bullet"/>
      <w:lvlText w:val="•"/>
      <w:lvlJc w:val="left"/>
      <w:pPr>
        <w:ind w:left="720" w:hanging="360"/>
      </w:pPr>
    </w:lvl>
    <w:lvl w:ilvl="1" w:tplc="6908E64E">
      <w:numFmt w:val="decimal"/>
      <w:lvlText w:val=""/>
      <w:lvlJc w:val="left"/>
    </w:lvl>
    <w:lvl w:ilvl="2" w:tplc="F454F9AE">
      <w:numFmt w:val="decimal"/>
      <w:lvlText w:val=""/>
      <w:lvlJc w:val="left"/>
    </w:lvl>
    <w:lvl w:ilvl="3" w:tplc="4D18F130">
      <w:numFmt w:val="decimal"/>
      <w:lvlText w:val=""/>
      <w:lvlJc w:val="left"/>
    </w:lvl>
    <w:lvl w:ilvl="4" w:tplc="85B04348">
      <w:numFmt w:val="decimal"/>
      <w:lvlText w:val=""/>
      <w:lvlJc w:val="left"/>
    </w:lvl>
    <w:lvl w:ilvl="5" w:tplc="9C0600FE">
      <w:numFmt w:val="decimal"/>
      <w:lvlText w:val=""/>
      <w:lvlJc w:val="left"/>
    </w:lvl>
    <w:lvl w:ilvl="6" w:tplc="59A8D90C">
      <w:numFmt w:val="decimal"/>
      <w:lvlText w:val=""/>
      <w:lvlJc w:val="left"/>
    </w:lvl>
    <w:lvl w:ilvl="7" w:tplc="237C9B68">
      <w:numFmt w:val="decimal"/>
      <w:lvlText w:val=""/>
      <w:lvlJc w:val="left"/>
    </w:lvl>
    <w:lvl w:ilvl="8" w:tplc="8048EEA4">
      <w:numFmt w:val="decimal"/>
      <w:lvlText w:val=""/>
      <w:lvlJc w:val="left"/>
    </w:lvl>
  </w:abstractNum>
  <w:abstractNum w:abstractNumId="1" w15:restartNumberingAfterBreak="0">
    <w:nsid w:val="6D814A7B"/>
    <w:multiLevelType w:val="hybridMultilevel"/>
    <w:tmpl w:val="493AA39C"/>
    <w:lvl w:ilvl="0" w:tplc="25D6E66A">
      <w:start w:val="1"/>
      <w:numFmt w:val="bullet"/>
      <w:lvlText w:val="●"/>
      <w:lvlJc w:val="left"/>
      <w:pPr>
        <w:ind w:left="720" w:hanging="360"/>
      </w:pPr>
    </w:lvl>
    <w:lvl w:ilvl="1" w:tplc="ED103532">
      <w:start w:val="1"/>
      <w:numFmt w:val="bullet"/>
      <w:lvlText w:val="○"/>
      <w:lvlJc w:val="left"/>
      <w:pPr>
        <w:ind w:left="1440" w:hanging="360"/>
      </w:pPr>
    </w:lvl>
    <w:lvl w:ilvl="2" w:tplc="5172EDEE">
      <w:start w:val="1"/>
      <w:numFmt w:val="bullet"/>
      <w:lvlText w:val="■"/>
      <w:lvlJc w:val="left"/>
      <w:pPr>
        <w:ind w:left="2160" w:hanging="360"/>
      </w:pPr>
    </w:lvl>
    <w:lvl w:ilvl="3" w:tplc="8ABE11B8">
      <w:start w:val="1"/>
      <w:numFmt w:val="bullet"/>
      <w:lvlText w:val="●"/>
      <w:lvlJc w:val="left"/>
      <w:pPr>
        <w:ind w:left="2880" w:hanging="360"/>
      </w:pPr>
    </w:lvl>
    <w:lvl w:ilvl="4" w:tplc="084A5546">
      <w:start w:val="1"/>
      <w:numFmt w:val="bullet"/>
      <w:lvlText w:val="○"/>
      <w:lvlJc w:val="left"/>
      <w:pPr>
        <w:ind w:left="3600" w:hanging="360"/>
      </w:pPr>
    </w:lvl>
    <w:lvl w:ilvl="5" w:tplc="C46E58E0">
      <w:start w:val="1"/>
      <w:numFmt w:val="bullet"/>
      <w:lvlText w:val="■"/>
      <w:lvlJc w:val="left"/>
      <w:pPr>
        <w:ind w:left="4320" w:hanging="360"/>
      </w:pPr>
    </w:lvl>
    <w:lvl w:ilvl="6" w:tplc="1228FA22">
      <w:start w:val="1"/>
      <w:numFmt w:val="bullet"/>
      <w:lvlText w:val="●"/>
      <w:lvlJc w:val="left"/>
      <w:pPr>
        <w:ind w:left="5040" w:hanging="360"/>
      </w:pPr>
    </w:lvl>
    <w:lvl w:ilvl="7" w:tplc="B5587A28">
      <w:start w:val="1"/>
      <w:numFmt w:val="bullet"/>
      <w:lvlText w:val="●"/>
      <w:lvlJc w:val="left"/>
      <w:pPr>
        <w:ind w:left="5760" w:hanging="360"/>
      </w:pPr>
    </w:lvl>
    <w:lvl w:ilvl="8" w:tplc="EE3C35AC">
      <w:start w:val="1"/>
      <w:numFmt w:val="bullet"/>
      <w:lvlText w:val="●"/>
      <w:lvlJc w:val="left"/>
      <w:pPr>
        <w:ind w:left="6480" w:hanging="360"/>
      </w:pPr>
    </w:lvl>
  </w:abstractNum>
  <w:num w:numId="1" w16cid:durableId="796948405">
    <w:abstractNumId w:val="1"/>
    <w:lvlOverride w:ilvl="0">
      <w:startOverride w:val="1"/>
    </w:lvlOverride>
  </w:num>
  <w:num w:numId="2" w16cid:durableId="17907376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41A9"/>
    <w:rsid w:val="00037D28"/>
    <w:rsid w:val="005241A9"/>
    <w:rsid w:val="009618D6"/>
    <w:rsid w:val="00B34DC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A72B4"/>
  <w15:docId w15:val="{E7E15823-91C5-4C8B-9286-496A3CCA8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28"/>
      <w:szCs w:val="28"/>
    </w:rPr>
  </w:style>
  <w:style w:type="paragraph" w:styleId="Heading2">
    <w:name w:val="heading 2"/>
    <w:uiPriority w:val="9"/>
    <w:unhideWhenUsed/>
    <w:qFormat/>
    <w:pPr>
      <w:spacing w:before="240" w:after="120"/>
      <w:outlineLvl w:val="1"/>
    </w:pPr>
    <w:rPr>
      <w:b/>
      <w:bCs/>
      <w:color w:val="1F4E79"/>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13</Pages>
  <Words>5040</Words>
  <Characters>28728</Characters>
  <Application>Microsoft Office Word</Application>
  <DocSecurity>0</DocSecurity>
  <Lines>239</Lines>
  <Paragraphs>67</Paragraphs>
  <ScaleCrop>false</ScaleCrop>
  <Company/>
  <LinksUpToDate>false</LinksUpToDate>
  <CharactersWithSpaces>33701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Rahul Reddy</cp:lastModifiedBy>
  <cp:revision>3</cp:revision>
  <dcterms:created xsi:type="dcterms:W3CDTF">2026-03-26T23:30:00Z</dcterms:created>
  <dcterms:modified xsi:type="dcterms:W3CDTF">2026-03-26T23:39:00Z</dcterms:modified>
</cp:coreProperties>
</file>