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DFBA8B" w14:textId="77777777" w:rsidR="005B325C" w:rsidRPr="003959B1" w:rsidRDefault="005B325C">
      <w:pPr>
        <w:spacing w:after="60"/>
        <w:jc w:val="center"/>
        <w:rPr>
          <w:rFonts w:ascii="Calibri" w:hAnsi="Calibri" w:cs="Calibri"/>
          <w:b/>
          <w:bCs/>
          <w:color w:val="2E4057"/>
          <w:sz w:val="28"/>
          <w:szCs w:val="28"/>
        </w:rPr>
      </w:pPr>
    </w:p>
    <w:p w14:paraId="33948D57" w14:textId="77777777" w:rsidR="005B325C" w:rsidRPr="003959B1" w:rsidRDefault="005B325C">
      <w:pPr>
        <w:spacing w:after="60"/>
        <w:jc w:val="center"/>
        <w:rPr>
          <w:rFonts w:ascii="Calibri" w:hAnsi="Calibri" w:cs="Calibri"/>
          <w:b/>
          <w:bCs/>
          <w:color w:val="2E4057"/>
          <w:sz w:val="28"/>
          <w:szCs w:val="28"/>
        </w:rPr>
      </w:pPr>
    </w:p>
    <w:p w14:paraId="2A9F8B54" w14:textId="77777777" w:rsidR="005B325C" w:rsidRPr="003959B1" w:rsidRDefault="005B325C">
      <w:pPr>
        <w:spacing w:after="60"/>
        <w:jc w:val="center"/>
        <w:rPr>
          <w:rFonts w:ascii="Calibri" w:hAnsi="Calibri" w:cs="Calibri"/>
          <w:b/>
          <w:bCs/>
          <w:color w:val="2E4057"/>
          <w:sz w:val="28"/>
          <w:szCs w:val="28"/>
        </w:rPr>
      </w:pPr>
    </w:p>
    <w:p w14:paraId="2D3AA5FF" w14:textId="77777777" w:rsidR="005B325C" w:rsidRPr="003959B1" w:rsidRDefault="005B325C">
      <w:pPr>
        <w:spacing w:after="60"/>
        <w:jc w:val="center"/>
        <w:rPr>
          <w:rFonts w:ascii="Calibri" w:hAnsi="Calibri" w:cs="Calibri"/>
          <w:b/>
          <w:bCs/>
          <w:color w:val="2E4057"/>
          <w:sz w:val="28"/>
          <w:szCs w:val="28"/>
        </w:rPr>
      </w:pPr>
    </w:p>
    <w:p w14:paraId="75E0B0ED" w14:textId="77777777" w:rsidR="005B325C" w:rsidRPr="003959B1" w:rsidRDefault="005B325C">
      <w:pPr>
        <w:spacing w:after="60"/>
        <w:jc w:val="center"/>
        <w:rPr>
          <w:rFonts w:ascii="Calibri" w:hAnsi="Calibri" w:cs="Calibri"/>
          <w:b/>
          <w:bCs/>
          <w:color w:val="2E4057"/>
          <w:sz w:val="28"/>
          <w:szCs w:val="28"/>
        </w:rPr>
      </w:pPr>
    </w:p>
    <w:p w14:paraId="6F513837" w14:textId="77777777" w:rsidR="005B325C" w:rsidRPr="003959B1" w:rsidRDefault="005B325C">
      <w:pPr>
        <w:spacing w:after="60"/>
        <w:jc w:val="center"/>
        <w:rPr>
          <w:rFonts w:ascii="Calibri" w:hAnsi="Calibri" w:cs="Calibri"/>
          <w:b/>
          <w:bCs/>
          <w:color w:val="2E4057"/>
          <w:sz w:val="28"/>
          <w:szCs w:val="28"/>
        </w:rPr>
      </w:pPr>
    </w:p>
    <w:p w14:paraId="3DC33EC1" w14:textId="77777777" w:rsidR="005B325C" w:rsidRPr="003959B1" w:rsidRDefault="005B325C">
      <w:pPr>
        <w:spacing w:after="60"/>
        <w:jc w:val="center"/>
        <w:rPr>
          <w:rFonts w:ascii="Calibri" w:hAnsi="Calibri" w:cs="Calibri"/>
          <w:b/>
          <w:bCs/>
          <w:color w:val="2E4057"/>
          <w:sz w:val="28"/>
          <w:szCs w:val="28"/>
        </w:rPr>
      </w:pPr>
    </w:p>
    <w:p w14:paraId="13822C3C" w14:textId="77777777" w:rsidR="005B325C" w:rsidRPr="003959B1" w:rsidRDefault="005B325C">
      <w:pPr>
        <w:spacing w:after="60"/>
        <w:jc w:val="center"/>
        <w:rPr>
          <w:rFonts w:ascii="Calibri" w:hAnsi="Calibri" w:cs="Calibri"/>
          <w:b/>
          <w:bCs/>
          <w:color w:val="2E4057"/>
          <w:sz w:val="28"/>
          <w:szCs w:val="28"/>
        </w:rPr>
      </w:pPr>
    </w:p>
    <w:p w14:paraId="6CAF686A" w14:textId="77777777" w:rsidR="005B325C" w:rsidRPr="003959B1" w:rsidRDefault="005B325C">
      <w:pPr>
        <w:spacing w:after="60"/>
        <w:jc w:val="center"/>
        <w:rPr>
          <w:rFonts w:ascii="Calibri" w:hAnsi="Calibri" w:cs="Calibri"/>
          <w:b/>
          <w:bCs/>
          <w:sz w:val="28"/>
          <w:szCs w:val="28"/>
        </w:rPr>
      </w:pPr>
    </w:p>
    <w:p w14:paraId="29CD0FCC" w14:textId="77777777" w:rsidR="005B325C" w:rsidRPr="003959B1" w:rsidRDefault="005B325C">
      <w:pPr>
        <w:spacing w:after="60"/>
        <w:jc w:val="center"/>
        <w:rPr>
          <w:rFonts w:ascii="Calibri" w:hAnsi="Calibri" w:cs="Calibri"/>
          <w:b/>
          <w:bCs/>
          <w:sz w:val="28"/>
          <w:szCs w:val="28"/>
        </w:rPr>
      </w:pPr>
    </w:p>
    <w:p w14:paraId="304D5FD4" w14:textId="20459E0D" w:rsidR="00E05536" w:rsidRPr="003959B1" w:rsidRDefault="00000000">
      <w:pPr>
        <w:spacing w:after="60"/>
        <w:jc w:val="center"/>
        <w:rPr>
          <w:rFonts w:ascii="Calibri" w:hAnsi="Calibri" w:cs="Calibri"/>
          <w:sz w:val="40"/>
          <w:szCs w:val="40"/>
        </w:rPr>
      </w:pPr>
      <w:r w:rsidRPr="003959B1">
        <w:rPr>
          <w:rFonts w:ascii="Calibri" w:hAnsi="Calibri" w:cs="Calibri"/>
          <w:b/>
          <w:bCs/>
          <w:sz w:val="48"/>
          <w:szCs w:val="48"/>
        </w:rPr>
        <w:t>ALY6130 Risk Management Analytics</w:t>
      </w:r>
    </w:p>
    <w:p w14:paraId="4E8B75E1" w14:textId="77777777" w:rsidR="00220610" w:rsidRPr="003959B1" w:rsidRDefault="00220610">
      <w:pPr>
        <w:spacing w:after="60"/>
        <w:jc w:val="center"/>
        <w:rPr>
          <w:rFonts w:ascii="Calibri" w:hAnsi="Calibri" w:cs="Calibri"/>
          <w:b/>
          <w:bCs/>
          <w:sz w:val="26"/>
          <w:szCs w:val="26"/>
        </w:rPr>
      </w:pPr>
    </w:p>
    <w:p w14:paraId="50036E7B" w14:textId="77777777" w:rsidR="00220610" w:rsidRPr="003959B1" w:rsidRDefault="00220610">
      <w:pPr>
        <w:spacing w:after="60"/>
        <w:jc w:val="center"/>
        <w:rPr>
          <w:rFonts w:ascii="Calibri" w:hAnsi="Calibri" w:cs="Calibri"/>
          <w:b/>
          <w:bCs/>
          <w:sz w:val="26"/>
          <w:szCs w:val="26"/>
        </w:rPr>
      </w:pPr>
    </w:p>
    <w:p w14:paraId="081B0096" w14:textId="77777777" w:rsidR="00220610" w:rsidRPr="003959B1" w:rsidRDefault="00220610">
      <w:pPr>
        <w:spacing w:after="60"/>
        <w:jc w:val="center"/>
        <w:rPr>
          <w:rFonts w:ascii="Calibri" w:hAnsi="Calibri" w:cs="Calibri"/>
          <w:b/>
          <w:bCs/>
          <w:sz w:val="26"/>
          <w:szCs w:val="26"/>
        </w:rPr>
      </w:pPr>
    </w:p>
    <w:p w14:paraId="7D13A6AA" w14:textId="77777777" w:rsidR="00220610" w:rsidRPr="003959B1" w:rsidRDefault="00220610">
      <w:pPr>
        <w:spacing w:after="60"/>
        <w:jc w:val="center"/>
        <w:rPr>
          <w:rFonts w:ascii="Calibri" w:hAnsi="Calibri" w:cs="Calibri"/>
          <w:b/>
          <w:bCs/>
          <w:sz w:val="26"/>
          <w:szCs w:val="26"/>
        </w:rPr>
      </w:pPr>
    </w:p>
    <w:p w14:paraId="3FB807B2" w14:textId="77777777" w:rsidR="00220610" w:rsidRPr="003959B1" w:rsidRDefault="00220610">
      <w:pPr>
        <w:spacing w:after="60"/>
        <w:jc w:val="center"/>
        <w:rPr>
          <w:rFonts w:ascii="Calibri" w:hAnsi="Calibri" w:cs="Calibri"/>
          <w:b/>
          <w:bCs/>
          <w:sz w:val="26"/>
          <w:szCs w:val="26"/>
        </w:rPr>
      </w:pPr>
    </w:p>
    <w:p w14:paraId="73FCD40D" w14:textId="77777777" w:rsidR="00220610" w:rsidRPr="003959B1" w:rsidRDefault="00220610">
      <w:pPr>
        <w:spacing w:after="60"/>
        <w:jc w:val="center"/>
        <w:rPr>
          <w:rFonts w:ascii="Calibri" w:hAnsi="Calibri" w:cs="Calibri"/>
          <w:b/>
          <w:bCs/>
          <w:sz w:val="26"/>
          <w:szCs w:val="26"/>
        </w:rPr>
      </w:pPr>
    </w:p>
    <w:p w14:paraId="0A381A63" w14:textId="77777777" w:rsidR="00220610" w:rsidRPr="003959B1" w:rsidRDefault="00220610">
      <w:pPr>
        <w:spacing w:after="60"/>
        <w:jc w:val="center"/>
        <w:rPr>
          <w:rFonts w:ascii="Calibri" w:hAnsi="Calibri" w:cs="Calibri"/>
          <w:b/>
          <w:bCs/>
          <w:sz w:val="26"/>
          <w:szCs w:val="26"/>
        </w:rPr>
      </w:pPr>
    </w:p>
    <w:p w14:paraId="62BE43B2" w14:textId="77777777" w:rsidR="00220610" w:rsidRPr="003959B1" w:rsidRDefault="00220610">
      <w:pPr>
        <w:spacing w:after="60"/>
        <w:jc w:val="center"/>
        <w:rPr>
          <w:rFonts w:ascii="Calibri" w:hAnsi="Calibri" w:cs="Calibri"/>
          <w:b/>
          <w:bCs/>
          <w:sz w:val="26"/>
          <w:szCs w:val="26"/>
        </w:rPr>
      </w:pPr>
    </w:p>
    <w:p w14:paraId="236225AE" w14:textId="53E63610" w:rsidR="00E05536" w:rsidRPr="003959B1" w:rsidRDefault="00220610">
      <w:pPr>
        <w:spacing w:after="60"/>
        <w:jc w:val="center"/>
        <w:rPr>
          <w:rFonts w:ascii="Calibri" w:hAnsi="Calibri" w:cs="Calibri"/>
          <w:sz w:val="28"/>
          <w:szCs w:val="28"/>
        </w:rPr>
      </w:pPr>
      <w:r w:rsidRPr="003959B1">
        <w:rPr>
          <w:rFonts w:ascii="Calibri" w:hAnsi="Calibri" w:cs="Calibri"/>
          <w:b/>
          <w:bCs/>
          <w:sz w:val="32"/>
          <w:szCs w:val="32"/>
        </w:rPr>
        <w:t xml:space="preserve">           Assignment 4 </w:t>
      </w:r>
      <w:r w:rsidR="005B325C" w:rsidRPr="003959B1">
        <w:rPr>
          <w:rFonts w:ascii="Calibri" w:hAnsi="Calibri" w:cs="Calibri"/>
          <w:b/>
          <w:bCs/>
          <w:sz w:val="32"/>
          <w:szCs w:val="32"/>
        </w:rPr>
        <w:t>-</w:t>
      </w:r>
      <w:r w:rsidRPr="003959B1">
        <w:rPr>
          <w:rFonts w:ascii="Calibri" w:hAnsi="Calibri" w:cs="Calibri"/>
          <w:b/>
          <w:bCs/>
          <w:sz w:val="32"/>
          <w:szCs w:val="32"/>
        </w:rPr>
        <w:t>Quantitative Risk Assessment: I&amp;W Analysis</w:t>
      </w:r>
    </w:p>
    <w:p w14:paraId="074C39A3" w14:textId="77777777" w:rsidR="00E05536" w:rsidRPr="003959B1" w:rsidRDefault="00000000">
      <w:pPr>
        <w:spacing w:after="60"/>
        <w:jc w:val="center"/>
        <w:rPr>
          <w:rFonts w:ascii="Calibri" w:hAnsi="Calibri" w:cs="Calibri"/>
        </w:rPr>
      </w:pPr>
      <w:r w:rsidRPr="003959B1">
        <w:rPr>
          <w:rFonts w:ascii="Calibri" w:hAnsi="Calibri" w:cs="Calibri"/>
          <w:sz w:val="24"/>
          <w:szCs w:val="24"/>
        </w:rPr>
        <w:t>EQB Inc. / PC Financial Acquisition</w:t>
      </w:r>
    </w:p>
    <w:p w14:paraId="1B3B8D48" w14:textId="77777777" w:rsidR="002F10F1" w:rsidRPr="003959B1" w:rsidRDefault="002F10F1">
      <w:pPr>
        <w:spacing w:after="60"/>
        <w:jc w:val="center"/>
        <w:rPr>
          <w:rFonts w:ascii="Calibri" w:hAnsi="Calibri" w:cs="Calibri"/>
        </w:rPr>
      </w:pPr>
    </w:p>
    <w:p w14:paraId="7BB16F89" w14:textId="77777777" w:rsidR="002F10F1" w:rsidRPr="003959B1" w:rsidRDefault="002F10F1">
      <w:pPr>
        <w:spacing w:after="60"/>
        <w:jc w:val="center"/>
        <w:rPr>
          <w:rFonts w:ascii="Calibri" w:hAnsi="Calibri" w:cs="Calibri"/>
        </w:rPr>
      </w:pPr>
    </w:p>
    <w:p w14:paraId="552982EC" w14:textId="58218D20" w:rsidR="002F10F1" w:rsidRPr="003959B1" w:rsidRDefault="00220610" w:rsidP="00220610">
      <w:pPr>
        <w:rPr>
          <w:rFonts w:ascii="Calibri" w:hAnsi="Calibri" w:cs="Calibri"/>
          <w:b/>
          <w:bCs/>
          <w:sz w:val="28"/>
          <w:szCs w:val="28"/>
        </w:rPr>
      </w:pPr>
      <w:r w:rsidRPr="003959B1">
        <w:rPr>
          <w:rFonts w:ascii="Calibri" w:hAnsi="Calibri" w:cs="Calibri"/>
          <w:b/>
          <w:bCs/>
          <w:sz w:val="28"/>
          <w:szCs w:val="28"/>
        </w:rPr>
        <w:t xml:space="preserve">                              </w:t>
      </w:r>
      <w:r w:rsidR="002F10F1" w:rsidRPr="003959B1">
        <w:rPr>
          <w:rFonts w:ascii="Calibri" w:hAnsi="Calibri" w:cs="Calibri"/>
          <w:b/>
          <w:bCs/>
          <w:sz w:val="28"/>
          <w:szCs w:val="28"/>
        </w:rPr>
        <w:t>Presented to: Professor Abeba Nigussie Turi</w:t>
      </w:r>
    </w:p>
    <w:p w14:paraId="57322E54" w14:textId="77777777" w:rsidR="002F10F1" w:rsidRPr="003959B1" w:rsidRDefault="002F10F1" w:rsidP="00220610">
      <w:pPr>
        <w:rPr>
          <w:rFonts w:ascii="Calibri" w:hAnsi="Calibri" w:cs="Calibri"/>
          <w:sz w:val="28"/>
          <w:szCs w:val="28"/>
        </w:rPr>
      </w:pPr>
    </w:p>
    <w:p w14:paraId="124BE940" w14:textId="68CB3E4A" w:rsidR="00E05536" w:rsidRPr="003959B1" w:rsidRDefault="00220610" w:rsidP="00220610">
      <w:pPr>
        <w:rPr>
          <w:rFonts w:ascii="Calibri" w:hAnsi="Calibri" w:cs="Calibri"/>
          <w:b/>
          <w:bCs/>
          <w:sz w:val="28"/>
          <w:szCs w:val="28"/>
        </w:rPr>
      </w:pPr>
      <w:r w:rsidRPr="003959B1">
        <w:rPr>
          <w:rFonts w:ascii="Calibri" w:hAnsi="Calibri" w:cs="Calibri"/>
          <w:b/>
          <w:bCs/>
          <w:sz w:val="28"/>
          <w:szCs w:val="28"/>
        </w:rPr>
        <w:t xml:space="preserve">                              Group 2: Md Maniur Rahman</w:t>
      </w:r>
      <w:r w:rsidR="002F10F1" w:rsidRPr="003959B1">
        <w:rPr>
          <w:rFonts w:ascii="Calibri" w:hAnsi="Calibri" w:cs="Calibri"/>
          <w:b/>
          <w:bCs/>
          <w:sz w:val="28"/>
          <w:szCs w:val="28"/>
        </w:rPr>
        <w:t xml:space="preserve">, </w:t>
      </w:r>
      <w:r w:rsidRPr="003959B1">
        <w:rPr>
          <w:rFonts w:ascii="Calibri" w:hAnsi="Calibri" w:cs="Calibri"/>
          <w:b/>
          <w:bCs/>
          <w:sz w:val="28"/>
          <w:szCs w:val="28"/>
        </w:rPr>
        <w:t xml:space="preserve">Rahul Reddy Basani </w:t>
      </w:r>
      <w:r w:rsidR="002F10F1" w:rsidRPr="003959B1">
        <w:rPr>
          <w:rFonts w:ascii="Calibri" w:hAnsi="Calibri" w:cs="Calibri"/>
          <w:b/>
          <w:bCs/>
          <w:sz w:val="28"/>
          <w:szCs w:val="28"/>
        </w:rPr>
        <w:t xml:space="preserve">, </w:t>
      </w:r>
      <w:r w:rsidRPr="003959B1">
        <w:rPr>
          <w:rFonts w:ascii="Calibri" w:hAnsi="Calibri" w:cs="Calibri"/>
          <w:b/>
          <w:bCs/>
          <w:sz w:val="28"/>
          <w:szCs w:val="28"/>
        </w:rPr>
        <w:t>Shanmugapriya G</w:t>
      </w:r>
    </w:p>
    <w:p w14:paraId="3B39B13A" w14:textId="77777777" w:rsidR="005B325C" w:rsidRPr="003959B1" w:rsidRDefault="005B325C" w:rsidP="00220610">
      <w:pPr>
        <w:pStyle w:val="Heading1"/>
        <w:rPr>
          <w:rFonts w:ascii="Calibri" w:hAnsi="Calibri" w:cs="Calibri"/>
        </w:rPr>
      </w:pPr>
    </w:p>
    <w:p w14:paraId="48CBB619" w14:textId="77777777" w:rsidR="005B325C" w:rsidRPr="003959B1" w:rsidRDefault="005B325C">
      <w:pPr>
        <w:pStyle w:val="Heading1"/>
        <w:rPr>
          <w:rFonts w:ascii="Calibri" w:hAnsi="Calibri" w:cs="Calibri"/>
        </w:rPr>
      </w:pPr>
    </w:p>
    <w:p w14:paraId="3B87EAE5" w14:textId="77777777" w:rsidR="005B325C" w:rsidRPr="003959B1" w:rsidRDefault="005B325C">
      <w:pPr>
        <w:pStyle w:val="Heading1"/>
        <w:rPr>
          <w:rFonts w:ascii="Calibri" w:hAnsi="Calibri" w:cs="Calibri"/>
        </w:rPr>
      </w:pPr>
    </w:p>
    <w:p w14:paraId="240EBFFB" w14:textId="77777777" w:rsidR="005B325C" w:rsidRPr="003959B1" w:rsidRDefault="005B325C">
      <w:pPr>
        <w:pStyle w:val="Heading1"/>
        <w:rPr>
          <w:rFonts w:ascii="Calibri" w:hAnsi="Calibri" w:cs="Calibri"/>
        </w:rPr>
      </w:pPr>
    </w:p>
    <w:p w14:paraId="2B2006D2" w14:textId="4B10BE7C" w:rsidR="005B325C" w:rsidRPr="003959B1" w:rsidRDefault="00220610">
      <w:pPr>
        <w:pStyle w:val="Heading1"/>
        <w:rPr>
          <w:rFonts w:ascii="Calibri" w:hAnsi="Calibri" w:cs="Calibri"/>
        </w:rPr>
      </w:pPr>
      <w:r w:rsidRPr="003959B1">
        <w:rPr>
          <w:rFonts w:ascii="Calibri" w:hAnsi="Calibri" w:cs="Calibri"/>
        </w:rPr>
        <w:t>Date:18-03-2026</w:t>
      </w:r>
    </w:p>
    <w:p w14:paraId="0935004D" w14:textId="77777777" w:rsidR="005B325C" w:rsidRPr="003959B1" w:rsidRDefault="005B325C">
      <w:pPr>
        <w:pStyle w:val="Heading1"/>
        <w:rPr>
          <w:rFonts w:ascii="Calibri" w:hAnsi="Calibri" w:cs="Calibri"/>
        </w:rPr>
      </w:pPr>
    </w:p>
    <w:p w14:paraId="68B6A984" w14:textId="77777777" w:rsidR="005B325C" w:rsidRPr="003959B1" w:rsidRDefault="005B325C">
      <w:pPr>
        <w:pStyle w:val="Heading1"/>
        <w:rPr>
          <w:rFonts w:ascii="Calibri" w:hAnsi="Calibri" w:cs="Calibri"/>
        </w:rPr>
      </w:pPr>
    </w:p>
    <w:p w14:paraId="27850D6D" w14:textId="77777777" w:rsidR="00666776" w:rsidRPr="003959B1" w:rsidRDefault="00666776">
      <w:pPr>
        <w:pStyle w:val="Heading1"/>
        <w:rPr>
          <w:rFonts w:ascii="Calibri" w:hAnsi="Calibri" w:cs="Calibri"/>
        </w:rPr>
      </w:pPr>
    </w:p>
    <w:p w14:paraId="01FBF750" w14:textId="59B2481B" w:rsidR="00E05536" w:rsidRPr="003959B1" w:rsidRDefault="00000000">
      <w:pPr>
        <w:pStyle w:val="Heading1"/>
        <w:rPr>
          <w:rFonts w:ascii="Calibri" w:hAnsi="Calibri" w:cs="Calibri"/>
          <w:sz w:val="32"/>
          <w:szCs w:val="32"/>
        </w:rPr>
      </w:pPr>
      <w:r w:rsidRPr="003959B1">
        <w:rPr>
          <w:rFonts w:ascii="Calibri" w:hAnsi="Calibri" w:cs="Calibri"/>
          <w:sz w:val="32"/>
          <w:szCs w:val="32"/>
        </w:rPr>
        <w:lastRenderedPageBreak/>
        <w:t>1. Overview and Method Rationale</w:t>
      </w:r>
    </w:p>
    <w:p w14:paraId="3A4B74FB" w14:textId="65387B35" w:rsidR="00E05536" w:rsidRPr="003959B1" w:rsidRDefault="00000000">
      <w:pPr>
        <w:spacing w:after="120"/>
        <w:jc w:val="both"/>
        <w:rPr>
          <w:rFonts w:ascii="Calibri" w:hAnsi="Calibri" w:cs="Calibri"/>
        </w:rPr>
      </w:pPr>
      <w:r w:rsidRPr="003959B1">
        <w:rPr>
          <w:rFonts w:ascii="Calibri" w:hAnsi="Calibri" w:cs="Calibri"/>
        </w:rPr>
        <w:t xml:space="preserve">Building on the qualitative risk prioritization completed in Assignment 3 </w:t>
      </w:r>
      <w:r w:rsidR="005B325C" w:rsidRPr="003959B1">
        <w:rPr>
          <w:rFonts w:ascii="Calibri" w:hAnsi="Calibri" w:cs="Calibri"/>
        </w:rPr>
        <w:t>-</w:t>
      </w:r>
      <w:r w:rsidRPr="003959B1">
        <w:rPr>
          <w:rFonts w:ascii="Calibri" w:hAnsi="Calibri" w:cs="Calibri"/>
        </w:rPr>
        <w:t xml:space="preserve">where 40 risks were identified and scored using the Likelihood × Impact scale and a Random Forest classifier </w:t>
      </w:r>
      <w:r w:rsidR="00BE62F7" w:rsidRPr="003959B1">
        <w:rPr>
          <w:rFonts w:ascii="Calibri" w:hAnsi="Calibri" w:cs="Calibri"/>
        </w:rPr>
        <w:t xml:space="preserve">as an extra step </w:t>
      </w:r>
      <w:r w:rsidRPr="003959B1">
        <w:rPr>
          <w:rFonts w:ascii="Calibri" w:hAnsi="Calibri" w:cs="Calibri"/>
        </w:rPr>
        <w:t xml:space="preserve">was applied to validate priority classification this assignment applies Indicators and Warnings (I&amp;W) analysis to five priority risks from that register. I&amp;W is a structured quantitative technique that identifies measurable leading indicators for each risk, assigns probability values (0.0–1.0) to each warning threshold, and estimates potential financial impact, enabling calculation of Expected Monetary Value (EMV = Probability × Cost Impact). This approach was selected because EQB’s acquisition of PC Financial is an active, time-sensitive transaction: deal close is expected within calendar 2026, and the most critical risk windows </w:t>
      </w:r>
      <w:r w:rsidR="00BE62F7" w:rsidRPr="003959B1">
        <w:rPr>
          <w:rFonts w:ascii="Calibri" w:hAnsi="Calibri" w:cs="Calibri"/>
        </w:rPr>
        <w:t xml:space="preserve">are </w:t>
      </w:r>
      <w:r w:rsidRPr="003959B1">
        <w:rPr>
          <w:rFonts w:ascii="Calibri" w:hAnsi="Calibri" w:cs="Calibri"/>
        </w:rPr>
        <w:t xml:space="preserve">IT integration, regulatory review, customer retention, fraud exposure, and cross-sell execution </w:t>
      </w:r>
      <w:r w:rsidR="005B325C" w:rsidRPr="003959B1">
        <w:rPr>
          <w:rFonts w:ascii="Calibri" w:hAnsi="Calibri" w:cs="Calibri"/>
        </w:rPr>
        <w:t>-</w:t>
      </w:r>
      <w:r w:rsidRPr="003959B1">
        <w:rPr>
          <w:rFonts w:ascii="Calibri" w:hAnsi="Calibri" w:cs="Calibri"/>
        </w:rPr>
        <w:t>are concurrent and interdependent.</w:t>
      </w:r>
    </w:p>
    <w:p w14:paraId="7E0F1373" w14:textId="2B8DCE17" w:rsidR="00E05536" w:rsidRPr="003959B1" w:rsidRDefault="00000000" w:rsidP="008A47BB">
      <w:pPr>
        <w:spacing w:after="120"/>
        <w:jc w:val="both"/>
        <w:rPr>
          <w:rFonts w:ascii="Calibri" w:hAnsi="Calibri" w:cs="Calibri"/>
        </w:rPr>
      </w:pPr>
      <w:r w:rsidRPr="003959B1">
        <w:rPr>
          <w:rFonts w:ascii="Calibri" w:hAnsi="Calibri" w:cs="Calibri"/>
        </w:rPr>
        <w:t>The five risks assessed span four distinct categories, ensuring comprehensive coverage of the acquisition risk landscape: R-01 Cybersecurity Breach (Operational/Cyber, Score 81, High), R-02 Regulatory Approval Delay (Regulatory, Score 24, Medium), R-03 Customer Attrition (Strategic/Customer, Score 56, High), R-</w:t>
      </w:r>
      <w:r w:rsidR="002F10F1" w:rsidRPr="003959B1">
        <w:rPr>
          <w:rFonts w:ascii="Calibri" w:hAnsi="Calibri" w:cs="Calibri"/>
        </w:rPr>
        <w:t>04</w:t>
      </w:r>
      <w:r w:rsidRPr="003959B1">
        <w:rPr>
          <w:rFonts w:ascii="Calibri" w:hAnsi="Calibri" w:cs="Calibri"/>
        </w:rPr>
        <w:t xml:space="preserve"> Fraud Spike During Integration (Operational/Fraud, Score 54, High), and R-</w:t>
      </w:r>
      <w:r w:rsidR="002F10F1" w:rsidRPr="003959B1">
        <w:rPr>
          <w:rFonts w:ascii="Calibri" w:hAnsi="Calibri" w:cs="Calibri"/>
        </w:rPr>
        <w:t>05</w:t>
      </w:r>
      <w:r w:rsidRPr="003959B1">
        <w:rPr>
          <w:rFonts w:ascii="Calibri" w:hAnsi="Calibri" w:cs="Calibri"/>
        </w:rPr>
        <w:t xml:space="preserve"> Cross-Sell Conversion Opportunity (Strategic Opportunity, Score 81, High). R-</w:t>
      </w:r>
      <w:r w:rsidR="006F16F7">
        <w:rPr>
          <w:rFonts w:ascii="Calibri" w:hAnsi="Calibri" w:cs="Calibri"/>
        </w:rPr>
        <w:t>05</w:t>
      </w:r>
      <w:r w:rsidRPr="003959B1">
        <w:rPr>
          <w:rFonts w:ascii="Calibri" w:hAnsi="Calibri" w:cs="Calibri"/>
        </w:rPr>
        <w:t xml:space="preserve"> is a positive risk </w:t>
      </w:r>
      <w:r w:rsidR="005B325C" w:rsidRPr="003959B1">
        <w:rPr>
          <w:rFonts w:ascii="Calibri" w:hAnsi="Calibri" w:cs="Calibri"/>
        </w:rPr>
        <w:t>-</w:t>
      </w:r>
      <w:r w:rsidRPr="003959B1">
        <w:rPr>
          <w:rFonts w:ascii="Calibri" w:hAnsi="Calibri" w:cs="Calibri"/>
        </w:rPr>
        <w:t>an upside scenario assessed using the same I&amp;W framework to quantify potential revenue gain rather than cost loss.</w:t>
      </w:r>
    </w:p>
    <w:p w14:paraId="2D37337A" w14:textId="2F72F4F1" w:rsidR="00671059" w:rsidRPr="003959B1" w:rsidRDefault="00671059" w:rsidP="00671059">
      <w:pPr>
        <w:jc w:val="both"/>
        <w:rPr>
          <w:rFonts w:ascii="Calibri" w:hAnsi="Calibri" w:cs="Calibri"/>
        </w:rPr>
      </w:pPr>
      <w:r w:rsidRPr="003959B1">
        <w:rPr>
          <w:rFonts w:ascii="Calibri" w:hAnsi="Calibri" w:cs="Calibri"/>
          <w:b/>
          <w:bCs/>
        </w:rPr>
        <w:t>Note:</w:t>
      </w:r>
    </w:p>
    <w:p w14:paraId="39BEA33E" w14:textId="62085761" w:rsidR="00671059" w:rsidRPr="003959B1" w:rsidRDefault="00671059" w:rsidP="00671059">
      <w:pPr>
        <w:jc w:val="both"/>
        <w:rPr>
          <w:rFonts w:ascii="Calibri" w:hAnsi="Calibri" w:cs="Calibri"/>
        </w:rPr>
      </w:pPr>
      <w:r w:rsidRPr="003959B1">
        <w:rPr>
          <w:rFonts w:ascii="Calibri" w:hAnsi="Calibri" w:cs="Calibri"/>
        </w:rPr>
        <w:t xml:space="preserve">While the assignment </w:t>
      </w:r>
      <w:r w:rsidR="006F7B29" w:rsidRPr="003959B1">
        <w:rPr>
          <w:rFonts w:ascii="Calibri" w:hAnsi="Calibri" w:cs="Calibri"/>
        </w:rPr>
        <w:t>ask</w:t>
      </w:r>
      <w:r w:rsidRPr="003959B1">
        <w:rPr>
          <w:rFonts w:ascii="Calibri" w:hAnsi="Calibri" w:cs="Calibri"/>
        </w:rPr>
        <w:t xml:space="preserve">s </w:t>
      </w:r>
      <w:r w:rsidR="006F7B29" w:rsidRPr="003959B1">
        <w:rPr>
          <w:rFonts w:ascii="Calibri" w:hAnsi="Calibri" w:cs="Calibri"/>
        </w:rPr>
        <w:t>f</w:t>
      </w:r>
      <w:r w:rsidRPr="003959B1">
        <w:rPr>
          <w:rFonts w:ascii="Calibri" w:hAnsi="Calibri" w:cs="Calibri"/>
        </w:rPr>
        <w:t>o</w:t>
      </w:r>
      <w:r w:rsidR="006F7B29" w:rsidRPr="003959B1">
        <w:rPr>
          <w:rFonts w:ascii="Calibri" w:hAnsi="Calibri" w:cs="Calibri"/>
        </w:rPr>
        <w:t xml:space="preserve">r </w:t>
      </w:r>
      <w:r w:rsidRPr="003959B1">
        <w:rPr>
          <w:rFonts w:ascii="Calibri" w:hAnsi="Calibri" w:cs="Calibri"/>
        </w:rPr>
        <w:t>three risks, this assessment extends the analysis to five risks to provide more comprehensive coverage of the EQB/PC Financial acquisition risk landscape. It was added for two reasons: first, R-04 represents an operational risk category (fraud during integration confusion) that is not captured by cybersecurity or attrition metrics alone, and its inclusion strengthens the completeness of the quantitative analysis; second, R-05 is a positive risk with the highest score in the entire 40-risk register (81), and its inclusion demonstrates that I&amp;W analysis applies equally to upside opportunities,</w:t>
      </w:r>
      <w:r w:rsidR="00B92DA9" w:rsidRPr="003959B1">
        <w:rPr>
          <w:rFonts w:ascii="Calibri" w:hAnsi="Calibri" w:cs="Calibri"/>
        </w:rPr>
        <w:t xml:space="preserve"> </w:t>
      </w:r>
      <w:r w:rsidRPr="003959B1">
        <w:rPr>
          <w:rFonts w:ascii="Calibri" w:hAnsi="Calibri" w:cs="Calibri"/>
        </w:rPr>
        <w:t xml:space="preserve">an important dimension of enterprise risk management that qualitative assessment alone cannot fully quantify. </w:t>
      </w:r>
    </w:p>
    <w:p w14:paraId="2FA9F204" w14:textId="77777777" w:rsidR="00671059" w:rsidRPr="003959B1" w:rsidRDefault="00671059" w:rsidP="008A47BB">
      <w:pPr>
        <w:spacing w:after="120"/>
        <w:jc w:val="both"/>
        <w:rPr>
          <w:rFonts w:ascii="Calibri" w:hAnsi="Calibri" w:cs="Calibri"/>
          <w:sz w:val="10"/>
          <w:szCs w:val="10"/>
        </w:rPr>
      </w:pPr>
    </w:p>
    <w:p w14:paraId="236A174B" w14:textId="77777777" w:rsidR="00E05536" w:rsidRPr="003959B1" w:rsidRDefault="00000000">
      <w:pPr>
        <w:pStyle w:val="Heading1"/>
        <w:rPr>
          <w:rFonts w:ascii="Calibri" w:hAnsi="Calibri" w:cs="Calibri"/>
          <w:sz w:val="32"/>
          <w:szCs w:val="32"/>
        </w:rPr>
      </w:pPr>
      <w:r w:rsidRPr="003959B1">
        <w:rPr>
          <w:rFonts w:ascii="Calibri" w:hAnsi="Calibri" w:cs="Calibri"/>
          <w:sz w:val="32"/>
          <w:szCs w:val="32"/>
        </w:rPr>
        <w:t>2. Quantitative Techniques Applied</w:t>
      </w:r>
    </w:p>
    <w:p w14:paraId="380C5D1B" w14:textId="77777777" w:rsidR="00E05536" w:rsidRPr="003959B1" w:rsidRDefault="00000000">
      <w:pPr>
        <w:spacing w:after="120"/>
        <w:jc w:val="both"/>
        <w:rPr>
          <w:rFonts w:ascii="Calibri" w:hAnsi="Calibri" w:cs="Calibri"/>
        </w:rPr>
      </w:pPr>
      <w:r w:rsidRPr="003959B1">
        <w:rPr>
          <w:rFonts w:ascii="Calibri" w:hAnsi="Calibri" w:cs="Calibri"/>
          <w:b/>
          <w:bCs/>
        </w:rPr>
        <w:t xml:space="preserve">I&amp;W Analysis: </w:t>
      </w:r>
      <w:r w:rsidRPr="003959B1">
        <w:rPr>
          <w:rFonts w:ascii="Calibri" w:hAnsi="Calibri" w:cs="Calibri"/>
        </w:rPr>
        <w:t>For each risk, three observable warning indicators were identified. Each indicator was assigned a quantitative probability of occurrence and a corresponding dollar impact. EMV was computed as Probability × Cost Impact per indicator, summed to produce total expected exposure per risk.</w:t>
      </w:r>
    </w:p>
    <w:p w14:paraId="4D5CABE0" w14:textId="31EE9D35" w:rsidR="00E05536" w:rsidRPr="003959B1" w:rsidRDefault="00000000">
      <w:pPr>
        <w:spacing w:after="120"/>
        <w:jc w:val="both"/>
        <w:rPr>
          <w:rFonts w:ascii="Calibri" w:hAnsi="Calibri" w:cs="Calibri"/>
        </w:rPr>
      </w:pPr>
      <w:r w:rsidRPr="003959B1">
        <w:rPr>
          <w:rFonts w:ascii="Calibri" w:hAnsi="Calibri" w:cs="Calibri"/>
          <w:b/>
          <w:bCs/>
        </w:rPr>
        <w:t xml:space="preserve">3-Point Estimation: </w:t>
      </w:r>
      <w:r w:rsidRPr="003959B1">
        <w:rPr>
          <w:rFonts w:ascii="Calibri" w:hAnsi="Calibri" w:cs="Calibri"/>
        </w:rPr>
        <w:t>Optimistic, Most Likely, and Pessimistic cost impacts were estimated for each risk, grounded in EQB’s disclosed figures (</w:t>
      </w:r>
      <w:r w:rsidR="00E641E3" w:rsidRPr="003959B1">
        <w:rPr>
          <w:rFonts w:ascii="Calibri" w:hAnsi="Calibri" w:cs="Calibri"/>
        </w:rPr>
        <w:t xml:space="preserve">CAD </w:t>
      </w:r>
      <w:r w:rsidR="00C8405F" w:rsidRPr="003959B1">
        <w:rPr>
          <w:rFonts w:ascii="Calibri" w:hAnsi="Calibri" w:cs="Calibri"/>
        </w:rPr>
        <w:t>8</w:t>
      </w:r>
      <w:r w:rsidRPr="003959B1">
        <w:rPr>
          <w:rFonts w:ascii="Calibri" w:hAnsi="Calibri" w:cs="Calibri"/>
        </w:rPr>
        <w:t xml:space="preserve">00M deal price, </w:t>
      </w:r>
      <w:r w:rsidR="00E641E3" w:rsidRPr="003959B1">
        <w:rPr>
          <w:rFonts w:ascii="Calibri" w:hAnsi="Calibri" w:cs="Calibri"/>
        </w:rPr>
        <w:t xml:space="preserve">CAD </w:t>
      </w:r>
      <w:r w:rsidR="00C8405F" w:rsidRPr="003959B1">
        <w:rPr>
          <w:rFonts w:ascii="Calibri" w:hAnsi="Calibri" w:cs="Calibri"/>
        </w:rPr>
        <w:t>1</w:t>
      </w:r>
      <w:r w:rsidRPr="003959B1">
        <w:rPr>
          <w:rFonts w:ascii="Calibri" w:hAnsi="Calibri" w:cs="Calibri"/>
        </w:rPr>
        <w:t xml:space="preserve">05M integration budget, </w:t>
      </w:r>
      <w:r w:rsidR="00E641E3" w:rsidRPr="003959B1">
        <w:rPr>
          <w:rFonts w:ascii="Calibri" w:hAnsi="Calibri" w:cs="Calibri"/>
        </w:rPr>
        <w:t xml:space="preserve">CAD </w:t>
      </w:r>
      <w:r w:rsidR="00C8405F" w:rsidRPr="003959B1">
        <w:rPr>
          <w:rFonts w:ascii="Calibri" w:hAnsi="Calibri" w:cs="Calibri"/>
        </w:rPr>
        <w:t>3</w:t>
      </w:r>
      <w:r w:rsidRPr="003959B1">
        <w:rPr>
          <w:rFonts w:ascii="Calibri" w:hAnsi="Calibri" w:cs="Calibri"/>
        </w:rPr>
        <w:t>0M annual synergy target). These feed the PERT weighted mean: (O + 4×ML + P) / 6.</w:t>
      </w:r>
    </w:p>
    <w:p w14:paraId="773A8CC2" w14:textId="667BA050" w:rsidR="00E05536" w:rsidRPr="003959B1" w:rsidRDefault="00000000">
      <w:pPr>
        <w:spacing w:after="120"/>
        <w:jc w:val="both"/>
        <w:rPr>
          <w:rFonts w:ascii="Calibri" w:hAnsi="Calibri" w:cs="Calibri"/>
        </w:rPr>
      </w:pPr>
      <w:r w:rsidRPr="003959B1">
        <w:rPr>
          <w:rFonts w:ascii="Calibri" w:hAnsi="Calibri" w:cs="Calibri"/>
          <w:b/>
          <w:bCs/>
        </w:rPr>
        <w:t xml:space="preserve">Monte Carlo Simulation: </w:t>
      </w:r>
      <w:r w:rsidR="003959B1" w:rsidRPr="003959B1">
        <w:rPr>
          <w:rFonts w:ascii="Calibri" w:hAnsi="Calibri" w:cs="Calibri"/>
        </w:rPr>
        <w:t>10,000 iterations per risk using PERT-distributed inputs produce a distribution of simulated outcomes, with Mean and Median reported as central estimates far more informative than single-point estimates for contingency reserve planning</w:t>
      </w:r>
    </w:p>
    <w:p w14:paraId="0238BD58" w14:textId="71BD0617" w:rsidR="00E05536" w:rsidRPr="003959B1" w:rsidRDefault="00000000" w:rsidP="008A47BB">
      <w:pPr>
        <w:spacing w:after="120"/>
        <w:jc w:val="both"/>
        <w:rPr>
          <w:rFonts w:ascii="Calibri" w:hAnsi="Calibri" w:cs="Calibri"/>
        </w:rPr>
      </w:pPr>
      <w:r w:rsidRPr="003959B1">
        <w:rPr>
          <w:rFonts w:ascii="Calibri" w:hAnsi="Calibri" w:cs="Calibri"/>
          <w:b/>
          <w:bCs/>
        </w:rPr>
        <w:t xml:space="preserve">Random Forest Classifier (Assignment 3): </w:t>
      </w:r>
      <w:r w:rsidRPr="003959B1">
        <w:rPr>
          <w:rFonts w:ascii="Calibri" w:hAnsi="Calibri" w:cs="Calibri"/>
        </w:rPr>
        <w:t>The ML model using Likelihood and Impact as features classified R-01, R-03, R-</w:t>
      </w:r>
      <w:r w:rsidR="0097662B" w:rsidRPr="003959B1">
        <w:rPr>
          <w:rFonts w:ascii="Calibri" w:hAnsi="Calibri" w:cs="Calibri"/>
        </w:rPr>
        <w:t>04</w:t>
      </w:r>
      <w:r w:rsidRPr="003959B1">
        <w:rPr>
          <w:rFonts w:ascii="Calibri" w:hAnsi="Calibri" w:cs="Calibri"/>
        </w:rPr>
        <w:t>, and R-</w:t>
      </w:r>
      <w:r w:rsidR="0097662B" w:rsidRPr="003959B1">
        <w:rPr>
          <w:rFonts w:ascii="Calibri" w:hAnsi="Calibri" w:cs="Calibri"/>
        </w:rPr>
        <w:t>05</w:t>
      </w:r>
      <w:r w:rsidRPr="003959B1">
        <w:rPr>
          <w:rFonts w:ascii="Calibri" w:hAnsi="Calibri" w:cs="Calibri"/>
        </w:rPr>
        <w:t xml:space="preserve"> as High priority with high confidence, and R-02 as Medium. This validates the I&amp;W risk selection and provides a quantitative bridge between the qualitative </w:t>
      </w:r>
      <w:r w:rsidR="00B92DA9" w:rsidRPr="003959B1">
        <w:rPr>
          <w:rFonts w:ascii="Calibri" w:hAnsi="Calibri" w:cs="Calibri"/>
        </w:rPr>
        <w:t xml:space="preserve">risk </w:t>
      </w:r>
      <w:r w:rsidRPr="003959B1">
        <w:rPr>
          <w:rFonts w:ascii="Calibri" w:hAnsi="Calibri" w:cs="Calibri"/>
        </w:rPr>
        <w:t xml:space="preserve">register and the quantitative </w:t>
      </w:r>
      <w:r w:rsidR="006F7B29" w:rsidRPr="003959B1">
        <w:rPr>
          <w:rFonts w:ascii="Calibri" w:hAnsi="Calibri" w:cs="Calibri"/>
        </w:rPr>
        <w:t>risk</w:t>
      </w:r>
      <w:r w:rsidRPr="003959B1">
        <w:rPr>
          <w:rFonts w:ascii="Calibri" w:hAnsi="Calibri" w:cs="Calibri"/>
        </w:rPr>
        <w:t xml:space="preserve"> assessment.</w:t>
      </w:r>
    </w:p>
    <w:p w14:paraId="55C48D91" w14:textId="77777777" w:rsidR="00E05536" w:rsidRPr="003959B1" w:rsidRDefault="00000000">
      <w:pPr>
        <w:pStyle w:val="Heading1"/>
        <w:rPr>
          <w:rFonts w:ascii="Calibri" w:hAnsi="Calibri" w:cs="Calibri"/>
          <w:sz w:val="32"/>
          <w:szCs w:val="32"/>
        </w:rPr>
      </w:pPr>
      <w:r w:rsidRPr="003959B1">
        <w:rPr>
          <w:rFonts w:ascii="Calibri" w:hAnsi="Calibri" w:cs="Calibri"/>
          <w:sz w:val="32"/>
          <w:szCs w:val="32"/>
        </w:rPr>
        <w:t>3. Risk-by-Risk I&amp;W Assessment</w:t>
      </w:r>
    </w:p>
    <w:p w14:paraId="7077E125" w14:textId="42B6C3B0" w:rsidR="00E05536" w:rsidRPr="003959B1" w:rsidRDefault="00000000">
      <w:pPr>
        <w:pStyle w:val="Heading2"/>
        <w:rPr>
          <w:rFonts w:ascii="Calibri" w:hAnsi="Calibri" w:cs="Calibri"/>
          <w:color w:val="BF4E14" w:themeColor="accent2" w:themeShade="BF"/>
        </w:rPr>
      </w:pPr>
      <w:r w:rsidRPr="003959B1">
        <w:rPr>
          <w:rFonts w:ascii="Calibri" w:hAnsi="Calibri" w:cs="Calibri"/>
          <w:color w:val="BF4E14" w:themeColor="accent2" w:themeShade="BF"/>
        </w:rPr>
        <w:t>R-01 Cybersecurity Breach During IT Integration (Score: 81, High)</w:t>
      </w:r>
    </w:p>
    <w:p w14:paraId="420547BF" w14:textId="29DA47FA" w:rsidR="00E05536" w:rsidRPr="003959B1" w:rsidRDefault="00000000">
      <w:pPr>
        <w:spacing w:after="120"/>
        <w:jc w:val="both"/>
        <w:rPr>
          <w:rFonts w:ascii="Calibri" w:hAnsi="Calibri" w:cs="Calibri"/>
        </w:rPr>
      </w:pPr>
      <w:r w:rsidRPr="003959B1">
        <w:rPr>
          <w:rFonts w:ascii="Calibri" w:hAnsi="Calibri" w:cs="Calibri"/>
        </w:rPr>
        <w:t>EQB is migrating PC Financial’s 3.5 million customer records onto its Azure infrastructure during a period of elevated attack surface exposure. Adversaries specifically target financial institutions during M&amp;A integration windows when access controls are in flux.</w:t>
      </w:r>
    </w:p>
    <w:p w14:paraId="6A658EF9" w14:textId="77777777" w:rsidR="00671059" w:rsidRPr="003959B1" w:rsidRDefault="00671059">
      <w:pPr>
        <w:spacing w:after="120"/>
        <w:jc w:val="both"/>
        <w:rPr>
          <w:rFonts w:ascii="Calibri" w:hAnsi="Calibri" w:cs="Calibri"/>
        </w:rPr>
      </w:pPr>
    </w:p>
    <w:tbl>
      <w:tblPr>
        <w:tblW w:w="8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51"/>
        <w:gridCol w:w="1190"/>
        <w:gridCol w:w="1586"/>
        <w:gridCol w:w="1486"/>
        <w:gridCol w:w="1347"/>
      </w:tblGrid>
      <w:tr w:rsidR="00E05536" w:rsidRPr="003959B1" w14:paraId="1BA2B305" w14:textId="77777777" w:rsidTr="008A47BB">
        <w:trPr>
          <w:tblHeader/>
          <w:jc w:val="center"/>
        </w:trPr>
        <w:tc>
          <w:tcPr>
            <w:tcW w:w="2751" w:type="dxa"/>
            <w:tcBorders>
              <w:top w:val="single" w:sz="4" w:space="0" w:color="2E4057"/>
              <w:left w:val="single" w:sz="4" w:space="0" w:color="2E4057"/>
              <w:bottom w:val="single" w:sz="4" w:space="0" w:color="2E4057"/>
              <w:right w:val="single" w:sz="4" w:space="0" w:color="2E4057"/>
            </w:tcBorders>
            <w:shd w:val="clear" w:color="auto" w:fill="2E4057"/>
            <w:tcMar>
              <w:top w:w="100" w:type="dxa"/>
              <w:left w:w="140" w:type="dxa"/>
              <w:bottom w:w="100" w:type="dxa"/>
              <w:right w:w="140" w:type="dxa"/>
            </w:tcMar>
            <w:vAlign w:val="center"/>
          </w:tcPr>
          <w:p w14:paraId="536D509B" w14:textId="77777777" w:rsidR="00E05536" w:rsidRPr="003959B1" w:rsidRDefault="00000000">
            <w:pPr>
              <w:jc w:val="center"/>
              <w:rPr>
                <w:rFonts w:ascii="Calibri" w:hAnsi="Calibri" w:cs="Calibri"/>
              </w:rPr>
            </w:pPr>
            <w:r w:rsidRPr="003959B1">
              <w:rPr>
                <w:rFonts w:ascii="Calibri" w:hAnsi="Calibri" w:cs="Calibri"/>
                <w:b/>
                <w:bCs/>
                <w:color w:val="FFFFFF"/>
                <w:sz w:val="20"/>
                <w:szCs w:val="20"/>
              </w:rPr>
              <w:lastRenderedPageBreak/>
              <w:t>I&amp;W Indicator</w:t>
            </w:r>
          </w:p>
        </w:tc>
        <w:tc>
          <w:tcPr>
            <w:tcW w:w="1190" w:type="dxa"/>
            <w:tcBorders>
              <w:top w:val="single" w:sz="4" w:space="0" w:color="2E4057"/>
              <w:left w:val="single" w:sz="4" w:space="0" w:color="2E4057"/>
              <w:bottom w:val="single" w:sz="4" w:space="0" w:color="2E4057"/>
              <w:right w:val="single" w:sz="4" w:space="0" w:color="2E4057"/>
            </w:tcBorders>
            <w:shd w:val="clear" w:color="auto" w:fill="2E4057"/>
            <w:tcMar>
              <w:top w:w="100" w:type="dxa"/>
              <w:left w:w="140" w:type="dxa"/>
              <w:bottom w:w="100" w:type="dxa"/>
              <w:right w:w="140" w:type="dxa"/>
            </w:tcMar>
            <w:vAlign w:val="center"/>
          </w:tcPr>
          <w:p w14:paraId="23BA3648" w14:textId="77777777" w:rsidR="00E05536" w:rsidRPr="003959B1" w:rsidRDefault="00000000">
            <w:pPr>
              <w:jc w:val="center"/>
              <w:rPr>
                <w:rFonts w:ascii="Calibri" w:hAnsi="Calibri" w:cs="Calibri"/>
              </w:rPr>
            </w:pPr>
            <w:r w:rsidRPr="003959B1">
              <w:rPr>
                <w:rFonts w:ascii="Calibri" w:hAnsi="Calibri" w:cs="Calibri"/>
                <w:b/>
                <w:bCs/>
                <w:color w:val="FFFFFF"/>
                <w:sz w:val="20"/>
                <w:szCs w:val="20"/>
              </w:rPr>
              <w:t>Probability</w:t>
            </w:r>
          </w:p>
        </w:tc>
        <w:tc>
          <w:tcPr>
            <w:tcW w:w="1586" w:type="dxa"/>
            <w:tcBorders>
              <w:top w:val="single" w:sz="4" w:space="0" w:color="2E4057"/>
              <w:left w:val="single" w:sz="4" w:space="0" w:color="2E4057"/>
              <w:bottom w:val="single" w:sz="4" w:space="0" w:color="2E4057"/>
              <w:right w:val="single" w:sz="4" w:space="0" w:color="2E4057"/>
            </w:tcBorders>
            <w:shd w:val="clear" w:color="auto" w:fill="2E4057"/>
            <w:tcMar>
              <w:top w:w="100" w:type="dxa"/>
              <w:left w:w="140" w:type="dxa"/>
              <w:bottom w:w="100" w:type="dxa"/>
              <w:right w:w="140" w:type="dxa"/>
            </w:tcMar>
            <w:vAlign w:val="center"/>
          </w:tcPr>
          <w:p w14:paraId="39C1382E" w14:textId="77777777" w:rsidR="00E05536" w:rsidRPr="003959B1" w:rsidRDefault="00000000">
            <w:pPr>
              <w:jc w:val="center"/>
              <w:rPr>
                <w:rFonts w:ascii="Calibri" w:hAnsi="Calibri" w:cs="Calibri"/>
              </w:rPr>
            </w:pPr>
            <w:r w:rsidRPr="003959B1">
              <w:rPr>
                <w:rFonts w:ascii="Calibri" w:hAnsi="Calibri" w:cs="Calibri"/>
                <w:b/>
                <w:bCs/>
                <w:color w:val="FFFFFF"/>
                <w:sz w:val="20"/>
                <w:szCs w:val="20"/>
              </w:rPr>
              <w:t>Cost Impact (CAD)</w:t>
            </w:r>
          </w:p>
        </w:tc>
        <w:tc>
          <w:tcPr>
            <w:tcW w:w="1486" w:type="dxa"/>
            <w:tcBorders>
              <w:top w:val="single" w:sz="4" w:space="0" w:color="2E4057"/>
              <w:left w:val="single" w:sz="4" w:space="0" w:color="2E4057"/>
              <w:bottom w:val="single" w:sz="4" w:space="0" w:color="2E4057"/>
              <w:right w:val="single" w:sz="4" w:space="0" w:color="2E4057"/>
            </w:tcBorders>
            <w:shd w:val="clear" w:color="auto" w:fill="2E4057"/>
            <w:tcMar>
              <w:top w:w="100" w:type="dxa"/>
              <w:left w:w="140" w:type="dxa"/>
              <w:bottom w:w="100" w:type="dxa"/>
              <w:right w:w="140" w:type="dxa"/>
            </w:tcMar>
            <w:vAlign w:val="center"/>
          </w:tcPr>
          <w:p w14:paraId="44951640" w14:textId="77777777" w:rsidR="00E05536" w:rsidRPr="003959B1" w:rsidRDefault="00000000">
            <w:pPr>
              <w:jc w:val="center"/>
              <w:rPr>
                <w:rFonts w:ascii="Calibri" w:hAnsi="Calibri" w:cs="Calibri"/>
              </w:rPr>
            </w:pPr>
            <w:r w:rsidRPr="003959B1">
              <w:rPr>
                <w:rFonts w:ascii="Calibri" w:hAnsi="Calibri" w:cs="Calibri"/>
                <w:b/>
                <w:bCs/>
                <w:color w:val="FFFFFF"/>
                <w:sz w:val="20"/>
                <w:szCs w:val="20"/>
              </w:rPr>
              <w:t>EMV (CAD)</w:t>
            </w:r>
          </w:p>
        </w:tc>
        <w:tc>
          <w:tcPr>
            <w:tcW w:w="1347" w:type="dxa"/>
            <w:tcBorders>
              <w:top w:val="single" w:sz="4" w:space="0" w:color="2E4057"/>
              <w:left w:val="single" w:sz="4" w:space="0" w:color="2E4057"/>
              <w:bottom w:val="single" w:sz="4" w:space="0" w:color="2E4057"/>
              <w:right w:val="single" w:sz="4" w:space="0" w:color="2E4057"/>
            </w:tcBorders>
            <w:shd w:val="clear" w:color="auto" w:fill="2E4057"/>
            <w:tcMar>
              <w:top w:w="100" w:type="dxa"/>
              <w:left w:w="140" w:type="dxa"/>
              <w:bottom w:w="100" w:type="dxa"/>
              <w:right w:w="140" w:type="dxa"/>
            </w:tcMar>
            <w:vAlign w:val="center"/>
          </w:tcPr>
          <w:p w14:paraId="2683716A" w14:textId="77777777" w:rsidR="00E05536" w:rsidRPr="003959B1" w:rsidRDefault="00000000">
            <w:pPr>
              <w:jc w:val="center"/>
              <w:rPr>
                <w:rFonts w:ascii="Calibri" w:hAnsi="Calibri" w:cs="Calibri"/>
              </w:rPr>
            </w:pPr>
            <w:r w:rsidRPr="003959B1">
              <w:rPr>
                <w:rFonts w:ascii="Calibri" w:hAnsi="Calibri" w:cs="Calibri"/>
                <w:b/>
                <w:bCs/>
                <w:color w:val="FFFFFF"/>
                <w:sz w:val="20"/>
                <w:szCs w:val="20"/>
              </w:rPr>
              <w:t>Warning Level</w:t>
            </w:r>
          </w:p>
        </w:tc>
      </w:tr>
      <w:tr w:rsidR="00E05536" w:rsidRPr="003959B1" w14:paraId="636653E8" w14:textId="77777777" w:rsidTr="008A47BB">
        <w:trPr>
          <w:jc w:val="center"/>
        </w:trPr>
        <w:tc>
          <w:tcPr>
            <w:tcW w:w="2751" w:type="dxa"/>
            <w:tcBorders>
              <w:top w:val="single" w:sz="4" w:space="0" w:color="2E4057"/>
              <w:left w:val="single" w:sz="4" w:space="0" w:color="2E4057"/>
              <w:bottom w:val="single" w:sz="4" w:space="0" w:color="2E4057"/>
              <w:right w:val="single" w:sz="4" w:space="0" w:color="2E4057"/>
            </w:tcBorders>
            <w:shd w:val="clear" w:color="auto" w:fill="F4F7FB"/>
            <w:tcMar>
              <w:top w:w="100" w:type="dxa"/>
              <w:left w:w="140" w:type="dxa"/>
              <w:bottom w:w="100" w:type="dxa"/>
              <w:right w:w="140" w:type="dxa"/>
            </w:tcMar>
          </w:tcPr>
          <w:p w14:paraId="4BBA938B" w14:textId="77777777" w:rsidR="00E05536" w:rsidRPr="003959B1" w:rsidRDefault="00000000">
            <w:pPr>
              <w:rPr>
                <w:rFonts w:ascii="Calibri" w:hAnsi="Calibri" w:cs="Calibri"/>
              </w:rPr>
            </w:pPr>
            <w:r w:rsidRPr="003959B1">
              <w:rPr>
                <w:rFonts w:ascii="Calibri" w:hAnsi="Calibri" w:cs="Calibri"/>
                <w:sz w:val="20"/>
                <w:szCs w:val="20"/>
              </w:rPr>
              <w:t>High/critical security incidents ≥5/month in SOC</w:t>
            </w:r>
          </w:p>
        </w:tc>
        <w:tc>
          <w:tcPr>
            <w:tcW w:w="1190" w:type="dxa"/>
            <w:tcBorders>
              <w:top w:val="single" w:sz="4" w:space="0" w:color="2E4057"/>
              <w:left w:val="single" w:sz="4" w:space="0" w:color="2E4057"/>
              <w:bottom w:val="single" w:sz="4" w:space="0" w:color="2E4057"/>
              <w:right w:val="single" w:sz="4" w:space="0" w:color="2E4057"/>
            </w:tcBorders>
            <w:shd w:val="clear" w:color="auto" w:fill="F4F7FB"/>
            <w:tcMar>
              <w:top w:w="100" w:type="dxa"/>
              <w:left w:w="140" w:type="dxa"/>
              <w:bottom w:w="100" w:type="dxa"/>
              <w:right w:w="140" w:type="dxa"/>
            </w:tcMar>
          </w:tcPr>
          <w:p w14:paraId="4FBB1556" w14:textId="77777777" w:rsidR="00E05536" w:rsidRPr="003959B1" w:rsidRDefault="00000000">
            <w:pPr>
              <w:rPr>
                <w:rFonts w:ascii="Calibri" w:hAnsi="Calibri" w:cs="Calibri"/>
              </w:rPr>
            </w:pPr>
            <w:r w:rsidRPr="003959B1">
              <w:rPr>
                <w:rFonts w:ascii="Calibri" w:hAnsi="Calibri" w:cs="Calibri"/>
                <w:sz w:val="20"/>
                <w:szCs w:val="20"/>
              </w:rPr>
              <w:t>0.35</w:t>
            </w:r>
          </w:p>
        </w:tc>
        <w:tc>
          <w:tcPr>
            <w:tcW w:w="1586" w:type="dxa"/>
            <w:tcBorders>
              <w:top w:val="single" w:sz="4" w:space="0" w:color="2E4057"/>
              <w:left w:val="single" w:sz="4" w:space="0" w:color="2E4057"/>
              <w:bottom w:val="single" w:sz="4" w:space="0" w:color="2E4057"/>
              <w:right w:val="single" w:sz="4" w:space="0" w:color="2E4057"/>
            </w:tcBorders>
            <w:shd w:val="clear" w:color="auto" w:fill="F4F7FB"/>
            <w:tcMar>
              <w:top w:w="100" w:type="dxa"/>
              <w:left w:w="140" w:type="dxa"/>
              <w:bottom w:w="100" w:type="dxa"/>
              <w:right w:w="140" w:type="dxa"/>
            </w:tcMar>
          </w:tcPr>
          <w:p w14:paraId="7579C9A8" w14:textId="2B828D25" w:rsidR="00BE62F7" w:rsidRPr="003959B1" w:rsidRDefault="00BE62F7" w:rsidP="00BE62F7">
            <w:pPr>
              <w:rPr>
                <w:rFonts w:ascii="Calibri" w:hAnsi="Calibri" w:cs="Calibri"/>
              </w:rPr>
            </w:pPr>
            <w:r w:rsidRPr="003959B1">
              <w:rPr>
                <w:rFonts w:ascii="Calibri" w:hAnsi="Calibri" w:cs="Calibri"/>
                <w:sz w:val="20"/>
                <w:szCs w:val="20"/>
              </w:rPr>
              <w:t>50,000,000</w:t>
            </w:r>
          </w:p>
          <w:p w14:paraId="572E55EA" w14:textId="1A636831" w:rsidR="00E05536" w:rsidRPr="003959B1" w:rsidRDefault="00E05536">
            <w:pPr>
              <w:rPr>
                <w:rFonts w:ascii="Calibri" w:hAnsi="Calibri" w:cs="Calibri"/>
              </w:rPr>
            </w:pPr>
          </w:p>
        </w:tc>
        <w:tc>
          <w:tcPr>
            <w:tcW w:w="1486" w:type="dxa"/>
            <w:tcBorders>
              <w:top w:val="single" w:sz="4" w:space="0" w:color="2E4057"/>
              <w:left w:val="single" w:sz="4" w:space="0" w:color="2E4057"/>
              <w:bottom w:val="single" w:sz="4" w:space="0" w:color="2E4057"/>
              <w:right w:val="single" w:sz="4" w:space="0" w:color="2E4057"/>
            </w:tcBorders>
            <w:shd w:val="clear" w:color="auto" w:fill="F4F7FB"/>
            <w:tcMar>
              <w:top w:w="100" w:type="dxa"/>
              <w:left w:w="140" w:type="dxa"/>
              <w:bottom w:w="100" w:type="dxa"/>
              <w:right w:w="140" w:type="dxa"/>
            </w:tcMar>
          </w:tcPr>
          <w:p w14:paraId="27A2CB66" w14:textId="4A6D924B" w:rsidR="00E05536" w:rsidRPr="003959B1" w:rsidRDefault="00BE62F7">
            <w:pPr>
              <w:rPr>
                <w:rFonts w:ascii="Calibri" w:hAnsi="Calibri" w:cs="Calibri"/>
              </w:rPr>
            </w:pPr>
            <w:r w:rsidRPr="003959B1">
              <w:rPr>
                <w:rFonts w:ascii="Calibri" w:hAnsi="Calibri" w:cs="Calibri"/>
                <w:sz w:val="20"/>
                <w:szCs w:val="20"/>
              </w:rPr>
              <w:t>17,500,000</w:t>
            </w:r>
          </w:p>
        </w:tc>
        <w:tc>
          <w:tcPr>
            <w:tcW w:w="1347" w:type="dxa"/>
            <w:tcBorders>
              <w:top w:val="single" w:sz="4" w:space="0" w:color="2E4057"/>
              <w:left w:val="single" w:sz="4" w:space="0" w:color="2E4057"/>
              <w:bottom w:val="single" w:sz="4" w:space="0" w:color="2E4057"/>
              <w:right w:val="single" w:sz="4" w:space="0" w:color="2E4057"/>
            </w:tcBorders>
            <w:shd w:val="clear" w:color="auto" w:fill="F4F7FB"/>
            <w:tcMar>
              <w:top w:w="100" w:type="dxa"/>
              <w:left w:w="140" w:type="dxa"/>
              <w:bottom w:w="100" w:type="dxa"/>
              <w:right w:w="140" w:type="dxa"/>
            </w:tcMar>
          </w:tcPr>
          <w:p w14:paraId="2B61D648" w14:textId="77777777" w:rsidR="00E05536" w:rsidRPr="003959B1" w:rsidRDefault="00000000">
            <w:pPr>
              <w:rPr>
                <w:rFonts w:ascii="Calibri" w:hAnsi="Calibri" w:cs="Calibri"/>
              </w:rPr>
            </w:pPr>
            <w:r w:rsidRPr="003959B1">
              <w:rPr>
                <w:rFonts w:ascii="Calibri" w:hAnsi="Calibri" w:cs="Calibri"/>
                <w:sz w:val="20"/>
                <w:szCs w:val="20"/>
              </w:rPr>
              <w:t>Red</w:t>
            </w:r>
          </w:p>
        </w:tc>
      </w:tr>
      <w:tr w:rsidR="00E05536" w:rsidRPr="003959B1" w14:paraId="4AAFAD1C" w14:textId="77777777" w:rsidTr="008A47BB">
        <w:trPr>
          <w:jc w:val="center"/>
        </w:trPr>
        <w:tc>
          <w:tcPr>
            <w:tcW w:w="2751" w:type="dxa"/>
            <w:tcBorders>
              <w:top w:val="single" w:sz="4" w:space="0" w:color="2E4057"/>
              <w:left w:val="single" w:sz="4" w:space="0" w:color="2E4057"/>
              <w:bottom w:val="single" w:sz="4" w:space="0" w:color="2E4057"/>
              <w:right w:val="single" w:sz="4" w:space="0" w:color="2E4057"/>
            </w:tcBorders>
            <w:shd w:val="clear" w:color="auto" w:fill="FFFFFF"/>
            <w:tcMar>
              <w:top w:w="100" w:type="dxa"/>
              <w:left w:w="140" w:type="dxa"/>
              <w:bottom w:w="100" w:type="dxa"/>
              <w:right w:w="140" w:type="dxa"/>
            </w:tcMar>
          </w:tcPr>
          <w:p w14:paraId="67ADDD9F" w14:textId="77777777" w:rsidR="00E05536" w:rsidRPr="003959B1" w:rsidRDefault="00000000">
            <w:pPr>
              <w:rPr>
                <w:rFonts w:ascii="Calibri" w:hAnsi="Calibri" w:cs="Calibri"/>
              </w:rPr>
            </w:pPr>
            <w:r w:rsidRPr="003959B1">
              <w:rPr>
                <w:rFonts w:ascii="Calibri" w:hAnsi="Calibri" w:cs="Calibri"/>
                <w:sz w:val="20"/>
                <w:szCs w:val="20"/>
              </w:rPr>
              <w:t>Confirmed unauthorized access to customer data</w:t>
            </w:r>
          </w:p>
        </w:tc>
        <w:tc>
          <w:tcPr>
            <w:tcW w:w="1190" w:type="dxa"/>
            <w:tcBorders>
              <w:top w:val="single" w:sz="4" w:space="0" w:color="2E4057"/>
              <w:left w:val="single" w:sz="4" w:space="0" w:color="2E4057"/>
              <w:bottom w:val="single" w:sz="4" w:space="0" w:color="2E4057"/>
              <w:right w:val="single" w:sz="4" w:space="0" w:color="2E4057"/>
            </w:tcBorders>
            <w:shd w:val="clear" w:color="auto" w:fill="FFFFFF"/>
            <w:tcMar>
              <w:top w:w="100" w:type="dxa"/>
              <w:left w:w="140" w:type="dxa"/>
              <w:bottom w:w="100" w:type="dxa"/>
              <w:right w:w="140" w:type="dxa"/>
            </w:tcMar>
          </w:tcPr>
          <w:p w14:paraId="141BFDA6" w14:textId="77777777" w:rsidR="00E05536" w:rsidRPr="003959B1" w:rsidRDefault="00000000">
            <w:pPr>
              <w:rPr>
                <w:rFonts w:ascii="Calibri" w:hAnsi="Calibri" w:cs="Calibri"/>
              </w:rPr>
            </w:pPr>
            <w:r w:rsidRPr="003959B1">
              <w:rPr>
                <w:rFonts w:ascii="Calibri" w:hAnsi="Calibri" w:cs="Calibri"/>
                <w:sz w:val="20"/>
                <w:szCs w:val="20"/>
              </w:rPr>
              <w:t>0.20</w:t>
            </w:r>
          </w:p>
        </w:tc>
        <w:tc>
          <w:tcPr>
            <w:tcW w:w="1586" w:type="dxa"/>
            <w:tcBorders>
              <w:top w:val="single" w:sz="4" w:space="0" w:color="2E4057"/>
              <w:left w:val="single" w:sz="4" w:space="0" w:color="2E4057"/>
              <w:bottom w:val="single" w:sz="4" w:space="0" w:color="2E4057"/>
              <w:right w:val="single" w:sz="4" w:space="0" w:color="2E4057"/>
            </w:tcBorders>
            <w:shd w:val="clear" w:color="auto" w:fill="FFFFFF"/>
            <w:tcMar>
              <w:top w:w="100" w:type="dxa"/>
              <w:left w:w="140" w:type="dxa"/>
              <w:bottom w:w="100" w:type="dxa"/>
              <w:right w:w="140" w:type="dxa"/>
            </w:tcMar>
          </w:tcPr>
          <w:p w14:paraId="10DE7777" w14:textId="2757E0EA" w:rsidR="00E05536" w:rsidRPr="003959B1" w:rsidRDefault="00BE62F7">
            <w:pPr>
              <w:rPr>
                <w:rFonts w:ascii="Calibri" w:hAnsi="Calibri" w:cs="Calibri"/>
              </w:rPr>
            </w:pPr>
            <w:r w:rsidRPr="003959B1">
              <w:rPr>
                <w:rFonts w:ascii="Calibri" w:hAnsi="Calibri" w:cs="Calibri"/>
                <w:sz w:val="20"/>
                <w:szCs w:val="20"/>
              </w:rPr>
              <w:t>120,000,000</w:t>
            </w:r>
          </w:p>
        </w:tc>
        <w:tc>
          <w:tcPr>
            <w:tcW w:w="1486" w:type="dxa"/>
            <w:tcBorders>
              <w:top w:val="single" w:sz="4" w:space="0" w:color="2E4057"/>
              <w:left w:val="single" w:sz="4" w:space="0" w:color="2E4057"/>
              <w:bottom w:val="single" w:sz="4" w:space="0" w:color="2E4057"/>
              <w:right w:val="single" w:sz="4" w:space="0" w:color="2E4057"/>
            </w:tcBorders>
            <w:shd w:val="clear" w:color="auto" w:fill="FFFFFF"/>
            <w:tcMar>
              <w:top w:w="100" w:type="dxa"/>
              <w:left w:w="140" w:type="dxa"/>
              <w:bottom w:w="100" w:type="dxa"/>
              <w:right w:w="140" w:type="dxa"/>
            </w:tcMar>
          </w:tcPr>
          <w:p w14:paraId="4199BF83" w14:textId="61018EF2" w:rsidR="00E05536" w:rsidRPr="003959B1" w:rsidRDefault="00BE62F7">
            <w:pPr>
              <w:rPr>
                <w:rFonts w:ascii="Calibri" w:hAnsi="Calibri" w:cs="Calibri"/>
              </w:rPr>
            </w:pPr>
            <w:r w:rsidRPr="003959B1">
              <w:rPr>
                <w:rFonts w:ascii="Calibri" w:hAnsi="Calibri" w:cs="Calibri"/>
                <w:sz w:val="20"/>
                <w:szCs w:val="20"/>
              </w:rPr>
              <w:t>24,000,000</w:t>
            </w:r>
          </w:p>
        </w:tc>
        <w:tc>
          <w:tcPr>
            <w:tcW w:w="1347" w:type="dxa"/>
            <w:tcBorders>
              <w:top w:val="single" w:sz="4" w:space="0" w:color="2E4057"/>
              <w:left w:val="single" w:sz="4" w:space="0" w:color="2E4057"/>
              <w:bottom w:val="single" w:sz="4" w:space="0" w:color="2E4057"/>
              <w:right w:val="single" w:sz="4" w:space="0" w:color="2E4057"/>
            </w:tcBorders>
            <w:shd w:val="clear" w:color="auto" w:fill="FFFFFF"/>
            <w:tcMar>
              <w:top w:w="100" w:type="dxa"/>
              <w:left w:w="140" w:type="dxa"/>
              <w:bottom w:w="100" w:type="dxa"/>
              <w:right w:w="140" w:type="dxa"/>
            </w:tcMar>
          </w:tcPr>
          <w:p w14:paraId="4254CFAB" w14:textId="77777777" w:rsidR="00E05536" w:rsidRPr="003959B1" w:rsidRDefault="00000000">
            <w:pPr>
              <w:rPr>
                <w:rFonts w:ascii="Calibri" w:hAnsi="Calibri" w:cs="Calibri"/>
              </w:rPr>
            </w:pPr>
            <w:r w:rsidRPr="003959B1">
              <w:rPr>
                <w:rFonts w:ascii="Calibri" w:hAnsi="Calibri" w:cs="Calibri"/>
                <w:sz w:val="20"/>
                <w:szCs w:val="20"/>
              </w:rPr>
              <w:t>Red</w:t>
            </w:r>
          </w:p>
        </w:tc>
      </w:tr>
      <w:tr w:rsidR="00E05536" w:rsidRPr="003959B1" w14:paraId="0D7A4C95" w14:textId="77777777" w:rsidTr="008A47BB">
        <w:trPr>
          <w:jc w:val="center"/>
        </w:trPr>
        <w:tc>
          <w:tcPr>
            <w:tcW w:w="2751" w:type="dxa"/>
            <w:tcBorders>
              <w:top w:val="single" w:sz="4" w:space="0" w:color="2E4057"/>
              <w:left w:val="single" w:sz="4" w:space="0" w:color="2E4057"/>
              <w:bottom w:val="single" w:sz="4" w:space="0" w:color="2E4057"/>
              <w:right w:val="single" w:sz="4" w:space="0" w:color="2E4057"/>
            </w:tcBorders>
            <w:shd w:val="clear" w:color="auto" w:fill="F4F7FB"/>
            <w:tcMar>
              <w:top w:w="100" w:type="dxa"/>
              <w:left w:w="140" w:type="dxa"/>
              <w:bottom w:w="100" w:type="dxa"/>
              <w:right w:w="140" w:type="dxa"/>
            </w:tcMar>
          </w:tcPr>
          <w:p w14:paraId="5090EAC8" w14:textId="77777777" w:rsidR="00E05536" w:rsidRPr="003959B1" w:rsidRDefault="00000000">
            <w:pPr>
              <w:rPr>
                <w:rFonts w:ascii="Calibri" w:hAnsi="Calibri" w:cs="Calibri"/>
              </w:rPr>
            </w:pPr>
            <w:r w:rsidRPr="003959B1">
              <w:rPr>
                <w:rFonts w:ascii="Calibri" w:hAnsi="Calibri" w:cs="Calibri"/>
                <w:sz w:val="20"/>
                <w:szCs w:val="20"/>
              </w:rPr>
              <w:t>OSFI mandatory breach notification triggered</w:t>
            </w:r>
          </w:p>
        </w:tc>
        <w:tc>
          <w:tcPr>
            <w:tcW w:w="1190" w:type="dxa"/>
            <w:tcBorders>
              <w:top w:val="single" w:sz="4" w:space="0" w:color="2E4057"/>
              <w:left w:val="single" w:sz="4" w:space="0" w:color="2E4057"/>
              <w:bottom w:val="single" w:sz="4" w:space="0" w:color="2E4057"/>
              <w:right w:val="single" w:sz="4" w:space="0" w:color="2E4057"/>
            </w:tcBorders>
            <w:shd w:val="clear" w:color="auto" w:fill="F4F7FB"/>
            <w:tcMar>
              <w:top w:w="100" w:type="dxa"/>
              <w:left w:w="140" w:type="dxa"/>
              <w:bottom w:w="100" w:type="dxa"/>
              <w:right w:w="140" w:type="dxa"/>
            </w:tcMar>
          </w:tcPr>
          <w:p w14:paraId="628BCBCD" w14:textId="77777777" w:rsidR="00E05536" w:rsidRPr="003959B1" w:rsidRDefault="00000000">
            <w:pPr>
              <w:rPr>
                <w:rFonts w:ascii="Calibri" w:hAnsi="Calibri" w:cs="Calibri"/>
              </w:rPr>
            </w:pPr>
            <w:r w:rsidRPr="003959B1">
              <w:rPr>
                <w:rFonts w:ascii="Calibri" w:hAnsi="Calibri" w:cs="Calibri"/>
                <w:sz w:val="20"/>
                <w:szCs w:val="20"/>
              </w:rPr>
              <w:t>0.15</w:t>
            </w:r>
          </w:p>
        </w:tc>
        <w:tc>
          <w:tcPr>
            <w:tcW w:w="1586" w:type="dxa"/>
            <w:tcBorders>
              <w:top w:val="single" w:sz="4" w:space="0" w:color="2E4057"/>
              <w:left w:val="single" w:sz="4" w:space="0" w:color="2E4057"/>
              <w:bottom w:val="single" w:sz="4" w:space="0" w:color="2E4057"/>
              <w:right w:val="single" w:sz="4" w:space="0" w:color="2E4057"/>
            </w:tcBorders>
            <w:shd w:val="clear" w:color="auto" w:fill="F4F7FB"/>
            <w:tcMar>
              <w:top w:w="100" w:type="dxa"/>
              <w:left w:w="140" w:type="dxa"/>
              <w:bottom w:w="100" w:type="dxa"/>
              <w:right w:w="140" w:type="dxa"/>
            </w:tcMar>
          </w:tcPr>
          <w:p w14:paraId="28166CD0" w14:textId="3CE91D49" w:rsidR="00E05536" w:rsidRPr="003959B1" w:rsidRDefault="00BE62F7">
            <w:pPr>
              <w:rPr>
                <w:rFonts w:ascii="Calibri" w:hAnsi="Calibri" w:cs="Calibri"/>
              </w:rPr>
            </w:pPr>
            <w:r w:rsidRPr="003959B1">
              <w:rPr>
                <w:rFonts w:ascii="Calibri" w:hAnsi="Calibri" w:cs="Calibri"/>
              </w:rPr>
              <w:t>180,000,000</w:t>
            </w:r>
          </w:p>
        </w:tc>
        <w:tc>
          <w:tcPr>
            <w:tcW w:w="1486" w:type="dxa"/>
            <w:tcBorders>
              <w:top w:val="single" w:sz="4" w:space="0" w:color="2E4057"/>
              <w:left w:val="single" w:sz="4" w:space="0" w:color="2E4057"/>
              <w:bottom w:val="single" w:sz="4" w:space="0" w:color="2E4057"/>
              <w:right w:val="single" w:sz="4" w:space="0" w:color="2E4057"/>
            </w:tcBorders>
            <w:shd w:val="clear" w:color="auto" w:fill="F4F7FB"/>
            <w:tcMar>
              <w:top w:w="100" w:type="dxa"/>
              <w:left w:w="140" w:type="dxa"/>
              <w:bottom w:w="100" w:type="dxa"/>
              <w:right w:w="140" w:type="dxa"/>
            </w:tcMar>
          </w:tcPr>
          <w:p w14:paraId="7F592C45" w14:textId="04DE9C6A" w:rsidR="00E05536" w:rsidRPr="003959B1" w:rsidRDefault="00BE62F7">
            <w:pPr>
              <w:rPr>
                <w:rFonts w:ascii="Calibri" w:hAnsi="Calibri" w:cs="Calibri"/>
              </w:rPr>
            </w:pPr>
            <w:r w:rsidRPr="003959B1">
              <w:rPr>
                <w:rFonts w:ascii="Calibri" w:hAnsi="Calibri" w:cs="Calibri"/>
                <w:sz w:val="20"/>
                <w:szCs w:val="20"/>
              </w:rPr>
              <w:t>27,000,000</w:t>
            </w:r>
          </w:p>
        </w:tc>
        <w:tc>
          <w:tcPr>
            <w:tcW w:w="1347" w:type="dxa"/>
            <w:tcBorders>
              <w:top w:val="single" w:sz="4" w:space="0" w:color="2E4057"/>
              <w:left w:val="single" w:sz="4" w:space="0" w:color="2E4057"/>
              <w:bottom w:val="single" w:sz="4" w:space="0" w:color="2E4057"/>
              <w:right w:val="single" w:sz="4" w:space="0" w:color="2E4057"/>
            </w:tcBorders>
            <w:shd w:val="clear" w:color="auto" w:fill="F4F7FB"/>
            <w:tcMar>
              <w:top w:w="100" w:type="dxa"/>
              <w:left w:w="140" w:type="dxa"/>
              <w:bottom w:w="100" w:type="dxa"/>
              <w:right w:w="140" w:type="dxa"/>
            </w:tcMar>
          </w:tcPr>
          <w:p w14:paraId="1B044290" w14:textId="77777777" w:rsidR="00E05536" w:rsidRPr="003959B1" w:rsidRDefault="00000000">
            <w:pPr>
              <w:rPr>
                <w:rFonts w:ascii="Calibri" w:hAnsi="Calibri" w:cs="Calibri"/>
              </w:rPr>
            </w:pPr>
            <w:r w:rsidRPr="003959B1">
              <w:rPr>
                <w:rFonts w:ascii="Calibri" w:hAnsi="Calibri" w:cs="Calibri"/>
                <w:sz w:val="20"/>
                <w:szCs w:val="20"/>
              </w:rPr>
              <w:t>Critical</w:t>
            </w:r>
          </w:p>
        </w:tc>
      </w:tr>
    </w:tbl>
    <w:p w14:paraId="27D8A16F" w14:textId="77777777" w:rsidR="00E05536" w:rsidRPr="003959B1" w:rsidRDefault="00E05536">
      <w:pPr>
        <w:spacing w:after="80"/>
        <w:rPr>
          <w:rFonts w:ascii="Calibri" w:hAnsi="Calibri" w:cs="Calibri"/>
        </w:rPr>
      </w:pPr>
    </w:p>
    <w:p w14:paraId="3CB5E6BB" w14:textId="11F218A1" w:rsidR="00E05536" w:rsidRPr="003959B1" w:rsidRDefault="00000000">
      <w:pPr>
        <w:spacing w:after="120"/>
        <w:jc w:val="both"/>
        <w:rPr>
          <w:rFonts w:ascii="Calibri" w:hAnsi="Calibri" w:cs="Calibri"/>
        </w:rPr>
      </w:pPr>
      <w:r w:rsidRPr="003959B1">
        <w:rPr>
          <w:rFonts w:ascii="Calibri" w:hAnsi="Calibri" w:cs="Calibri"/>
          <w:b/>
          <w:bCs/>
        </w:rPr>
        <w:t xml:space="preserve">Total EMV </w:t>
      </w:r>
      <w:r w:rsidR="005B325C" w:rsidRPr="003959B1">
        <w:rPr>
          <w:rFonts w:ascii="Calibri" w:hAnsi="Calibri" w:cs="Calibri"/>
          <w:b/>
          <w:bCs/>
        </w:rPr>
        <w:t>-</w:t>
      </w:r>
      <w:r w:rsidRPr="003959B1">
        <w:rPr>
          <w:rFonts w:ascii="Calibri" w:hAnsi="Calibri" w:cs="Calibri"/>
          <w:b/>
          <w:bCs/>
        </w:rPr>
        <w:t xml:space="preserve">R-01: </w:t>
      </w:r>
      <w:r w:rsidRPr="003959B1">
        <w:rPr>
          <w:rFonts w:ascii="Calibri" w:hAnsi="Calibri" w:cs="Calibri"/>
        </w:rPr>
        <w:t xml:space="preserve">CAD </w:t>
      </w:r>
      <w:r w:rsidR="00BE62F7" w:rsidRPr="003959B1">
        <w:rPr>
          <w:rFonts w:ascii="Calibri" w:hAnsi="Calibri" w:cs="Calibri"/>
        </w:rPr>
        <w:t>68,500,000</w:t>
      </w:r>
    </w:p>
    <w:p w14:paraId="296171BF" w14:textId="48A4540F" w:rsidR="00E05536" w:rsidRPr="003959B1" w:rsidRDefault="00000000">
      <w:pPr>
        <w:spacing w:after="120"/>
        <w:jc w:val="both"/>
        <w:rPr>
          <w:rFonts w:ascii="Calibri" w:hAnsi="Calibri" w:cs="Calibri"/>
        </w:rPr>
      </w:pPr>
      <w:r w:rsidRPr="003959B1">
        <w:rPr>
          <w:rFonts w:ascii="Calibri" w:hAnsi="Calibri" w:cs="Calibri"/>
          <w:b/>
          <w:bCs/>
        </w:rPr>
        <w:t xml:space="preserve">3-Point Estimate: </w:t>
      </w:r>
      <w:r w:rsidRPr="003959B1">
        <w:rPr>
          <w:rFonts w:ascii="Calibri" w:hAnsi="Calibri" w:cs="Calibri"/>
        </w:rPr>
        <w:t xml:space="preserve">Optimistic </w:t>
      </w:r>
      <w:r w:rsidR="00BE62F7" w:rsidRPr="003959B1">
        <w:rPr>
          <w:rFonts w:ascii="Calibri" w:hAnsi="Calibri" w:cs="Calibri"/>
        </w:rPr>
        <w:t>2</w:t>
      </w:r>
      <w:r w:rsidRPr="003959B1">
        <w:rPr>
          <w:rFonts w:ascii="Calibri" w:hAnsi="Calibri" w:cs="Calibri"/>
        </w:rPr>
        <w:t>0M</w:t>
      </w:r>
      <w:r w:rsidR="00E61CF3" w:rsidRPr="003959B1">
        <w:rPr>
          <w:rFonts w:ascii="Calibri" w:hAnsi="Calibri" w:cs="Calibri"/>
        </w:rPr>
        <w:t xml:space="preserve"> CAD</w:t>
      </w:r>
      <w:r w:rsidRPr="003959B1">
        <w:rPr>
          <w:rFonts w:ascii="Calibri" w:hAnsi="Calibri" w:cs="Calibri"/>
        </w:rPr>
        <w:t xml:space="preserve"> | Most Likely </w:t>
      </w:r>
      <w:r w:rsidR="00BE62F7" w:rsidRPr="003959B1">
        <w:rPr>
          <w:rFonts w:ascii="Calibri" w:hAnsi="Calibri" w:cs="Calibri"/>
        </w:rPr>
        <w:t>8</w:t>
      </w:r>
      <w:r w:rsidRPr="003959B1">
        <w:rPr>
          <w:rFonts w:ascii="Calibri" w:hAnsi="Calibri" w:cs="Calibri"/>
        </w:rPr>
        <w:t>0M</w:t>
      </w:r>
      <w:r w:rsidR="00E61CF3" w:rsidRPr="003959B1">
        <w:rPr>
          <w:rFonts w:ascii="Calibri" w:hAnsi="Calibri" w:cs="Calibri"/>
        </w:rPr>
        <w:t xml:space="preserve"> CAD</w:t>
      </w:r>
      <w:r w:rsidRPr="003959B1">
        <w:rPr>
          <w:rFonts w:ascii="Calibri" w:hAnsi="Calibri" w:cs="Calibri"/>
        </w:rPr>
        <w:t xml:space="preserve"> | Pessimistic </w:t>
      </w:r>
      <w:r w:rsidR="00BE62F7" w:rsidRPr="003959B1">
        <w:rPr>
          <w:rFonts w:ascii="Calibri" w:hAnsi="Calibri" w:cs="Calibri"/>
        </w:rPr>
        <w:t>2</w:t>
      </w:r>
      <w:r w:rsidRPr="003959B1">
        <w:rPr>
          <w:rFonts w:ascii="Calibri" w:hAnsi="Calibri" w:cs="Calibri"/>
        </w:rPr>
        <w:t>00M</w:t>
      </w:r>
      <w:r w:rsidR="00E61CF3" w:rsidRPr="003959B1">
        <w:rPr>
          <w:rFonts w:ascii="Calibri" w:hAnsi="Calibri" w:cs="Calibri"/>
        </w:rPr>
        <w:t xml:space="preserve"> CAD</w:t>
      </w:r>
    </w:p>
    <w:p w14:paraId="05883724" w14:textId="77777777" w:rsidR="00C8405F" w:rsidRPr="003959B1" w:rsidRDefault="00C8405F" w:rsidP="00C8405F">
      <w:pPr>
        <w:spacing w:after="120"/>
        <w:jc w:val="both"/>
        <w:rPr>
          <w:rFonts w:ascii="Calibri" w:hAnsi="Calibri" w:cs="Calibri"/>
        </w:rPr>
      </w:pPr>
      <w:r w:rsidRPr="003959B1">
        <w:rPr>
          <w:rFonts w:ascii="Calibri" w:hAnsi="Calibri" w:cs="Calibri"/>
          <w:b/>
          <w:bCs/>
        </w:rPr>
        <w:t xml:space="preserve">Impact basis: </w:t>
      </w:r>
      <w:r w:rsidRPr="003959B1">
        <w:rPr>
          <w:rFonts w:ascii="Calibri" w:hAnsi="Calibri" w:cs="Calibri"/>
        </w:rPr>
        <w:t>OSFI fines up to 3% of global revenue under PIPEDA, breach remediation benchmarked to Canadian bank incidents, customer attrition at ~CAD 400 LTV per displaced customer from 3.5M portfolio.</w:t>
      </w:r>
    </w:p>
    <w:p w14:paraId="594B31A7" w14:textId="77777777" w:rsidR="00C8405F" w:rsidRPr="003959B1" w:rsidRDefault="00C8405F">
      <w:pPr>
        <w:pStyle w:val="Heading2"/>
        <w:rPr>
          <w:rFonts w:ascii="Calibri" w:hAnsi="Calibri" w:cs="Calibri"/>
          <w:color w:val="BF4E14" w:themeColor="accent2" w:themeShade="BF"/>
          <w:sz w:val="10"/>
          <w:szCs w:val="10"/>
        </w:rPr>
      </w:pPr>
    </w:p>
    <w:p w14:paraId="5AACD78A" w14:textId="2558C35B" w:rsidR="00E05536" w:rsidRPr="003959B1" w:rsidRDefault="00000000">
      <w:pPr>
        <w:pStyle w:val="Heading2"/>
        <w:rPr>
          <w:rFonts w:ascii="Calibri" w:hAnsi="Calibri" w:cs="Calibri"/>
          <w:color w:val="BF4E14" w:themeColor="accent2" w:themeShade="BF"/>
        </w:rPr>
      </w:pPr>
      <w:r w:rsidRPr="003959B1">
        <w:rPr>
          <w:rFonts w:ascii="Calibri" w:hAnsi="Calibri" w:cs="Calibri"/>
          <w:color w:val="BF4E14" w:themeColor="accent2" w:themeShade="BF"/>
        </w:rPr>
        <w:t xml:space="preserve">R-02 </w:t>
      </w:r>
      <w:r w:rsidR="00666776" w:rsidRPr="003959B1">
        <w:rPr>
          <w:rFonts w:ascii="Calibri" w:hAnsi="Calibri" w:cs="Calibri"/>
          <w:color w:val="BF4E14" w:themeColor="accent2" w:themeShade="BF"/>
        </w:rPr>
        <w:t xml:space="preserve"> </w:t>
      </w:r>
      <w:r w:rsidRPr="003959B1">
        <w:rPr>
          <w:rFonts w:ascii="Calibri" w:hAnsi="Calibri" w:cs="Calibri"/>
          <w:color w:val="BF4E14" w:themeColor="accent2" w:themeShade="BF"/>
        </w:rPr>
        <w:t>Regulatory Approval Delay (Score: 24, Medium)</w:t>
      </w:r>
    </w:p>
    <w:p w14:paraId="27162DE8" w14:textId="5951CB05" w:rsidR="00E05536" w:rsidRPr="003959B1" w:rsidRDefault="00BE62F7" w:rsidP="00666776">
      <w:pPr>
        <w:spacing w:after="120"/>
        <w:jc w:val="both"/>
        <w:rPr>
          <w:rFonts w:ascii="Calibri" w:hAnsi="Calibri" w:cs="Calibri"/>
        </w:rPr>
      </w:pPr>
      <w:r w:rsidRPr="003959B1">
        <w:rPr>
          <w:rFonts w:ascii="Calibri" w:hAnsi="Calibri" w:cs="Calibri"/>
        </w:rPr>
        <w:t>OSFI and Competition Bureau applications filed January 2026. Loblaw’s 17% equity stake and data concentration concerns may extend review beyond 2026, delaying CAD 30M annual synergies and escalating integration carrying costs.</w:t>
      </w:r>
    </w:p>
    <w:tbl>
      <w:tblPr>
        <w:tblW w:w="8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74"/>
        <w:gridCol w:w="1190"/>
        <w:gridCol w:w="1578"/>
        <w:gridCol w:w="1478"/>
        <w:gridCol w:w="1340"/>
      </w:tblGrid>
      <w:tr w:rsidR="00E05536" w:rsidRPr="003959B1" w14:paraId="25FDB060" w14:textId="77777777" w:rsidTr="00E61CF3">
        <w:trPr>
          <w:tblHeader/>
          <w:jc w:val="center"/>
        </w:trPr>
        <w:tc>
          <w:tcPr>
            <w:tcW w:w="2800" w:type="dxa"/>
            <w:tcBorders>
              <w:top w:val="single" w:sz="4" w:space="0" w:color="2E4057"/>
              <w:left w:val="single" w:sz="4" w:space="0" w:color="2E4057"/>
              <w:bottom w:val="single" w:sz="4" w:space="0" w:color="2E4057"/>
              <w:right w:val="single" w:sz="4" w:space="0" w:color="2E4057"/>
            </w:tcBorders>
            <w:shd w:val="clear" w:color="auto" w:fill="2E4057"/>
            <w:tcMar>
              <w:top w:w="100" w:type="dxa"/>
              <w:left w:w="140" w:type="dxa"/>
              <w:bottom w:w="100" w:type="dxa"/>
              <w:right w:w="140" w:type="dxa"/>
            </w:tcMar>
            <w:vAlign w:val="center"/>
          </w:tcPr>
          <w:p w14:paraId="18EBD75A" w14:textId="77777777" w:rsidR="00E05536" w:rsidRPr="003959B1" w:rsidRDefault="00000000">
            <w:pPr>
              <w:jc w:val="center"/>
              <w:rPr>
                <w:rFonts w:ascii="Calibri" w:hAnsi="Calibri" w:cs="Calibri"/>
              </w:rPr>
            </w:pPr>
            <w:r w:rsidRPr="003959B1">
              <w:rPr>
                <w:rFonts w:ascii="Calibri" w:hAnsi="Calibri" w:cs="Calibri"/>
                <w:b/>
                <w:bCs/>
                <w:color w:val="FFFFFF"/>
                <w:sz w:val="20"/>
                <w:szCs w:val="20"/>
              </w:rPr>
              <w:t>I&amp;W Indicator</w:t>
            </w:r>
          </w:p>
        </w:tc>
        <w:tc>
          <w:tcPr>
            <w:tcW w:w="1100" w:type="dxa"/>
            <w:tcBorders>
              <w:top w:val="single" w:sz="4" w:space="0" w:color="2E4057"/>
              <w:left w:val="single" w:sz="4" w:space="0" w:color="2E4057"/>
              <w:bottom w:val="single" w:sz="4" w:space="0" w:color="2E4057"/>
              <w:right w:val="single" w:sz="4" w:space="0" w:color="2E4057"/>
            </w:tcBorders>
            <w:shd w:val="clear" w:color="auto" w:fill="2E4057"/>
            <w:tcMar>
              <w:top w:w="100" w:type="dxa"/>
              <w:left w:w="140" w:type="dxa"/>
              <w:bottom w:w="100" w:type="dxa"/>
              <w:right w:w="140" w:type="dxa"/>
            </w:tcMar>
            <w:vAlign w:val="center"/>
          </w:tcPr>
          <w:p w14:paraId="2AB168C5" w14:textId="77777777" w:rsidR="00E05536" w:rsidRPr="003959B1" w:rsidRDefault="00000000">
            <w:pPr>
              <w:jc w:val="center"/>
              <w:rPr>
                <w:rFonts w:ascii="Calibri" w:hAnsi="Calibri" w:cs="Calibri"/>
              </w:rPr>
            </w:pPr>
            <w:r w:rsidRPr="003959B1">
              <w:rPr>
                <w:rFonts w:ascii="Calibri" w:hAnsi="Calibri" w:cs="Calibri"/>
                <w:b/>
                <w:bCs/>
                <w:color w:val="FFFFFF"/>
                <w:sz w:val="20"/>
                <w:szCs w:val="20"/>
              </w:rPr>
              <w:t>Probability</w:t>
            </w:r>
          </w:p>
        </w:tc>
        <w:tc>
          <w:tcPr>
            <w:tcW w:w="1600" w:type="dxa"/>
            <w:tcBorders>
              <w:top w:val="single" w:sz="4" w:space="0" w:color="2E4057"/>
              <w:left w:val="single" w:sz="4" w:space="0" w:color="2E4057"/>
              <w:bottom w:val="single" w:sz="4" w:space="0" w:color="2E4057"/>
              <w:right w:val="single" w:sz="4" w:space="0" w:color="2E4057"/>
            </w:tcBorders>
            <w:shd w:val="clear" w:color="auto" w:fill="2E4057"/>
            <w:tcMar>
              <w:top w:w="100" w:type="dxa"/>
              <w:left w:w="140" w:type="dxa"/>
              <w:bottom w:w="100" w:type="dxa"/>
              <w:right w:w="140" w:type="dxa"/>
            </w:tcMar>
            <w:vAlign w:val="center"/>
          </w:tcPr>
          <w:p w14:paraId="730D1592" w14:textId="77777777" w:rsidR="00E05536" w:rsidRPr="003959B1" w:rsidRDefault="00000000">
            <w:pPr>
              <w:jc w:val="center"/>
              <w:rPr>
                <w:rFonts w:ascii="Calibri" w:hAnsi="Calibri" w:cs="Calibri"/>
              </w:rPr>
            </w:pPr>
            <w:r w:rsidRPr="003959B1">
              <w:rPr>
                <w:rFonts w:ascii="Calibri" w:hAnsi="Calibri" w:cs="Calibri"/>
                <w:b/>
                <w:bCs/>
                <w:color w:val="FFFFFF"/>
                <w:sz w:val="20"/>
                <w:szCs w:val="20"/>
              </w:rPr>
              <w:t>Cost Impact (CAD)</w:t>
            </w:r>
          </w:p>
        </w:tc>
        <w:tc>
          <w:tcPr>
            <w:tcW w:w="1500" w:type="dxa"/>
            <w:tcBorders>
              <w:top w:val="single" w:sz="4" w:space="0" w:color="2E4057"/>
              <w:left w:val="single" w:sz="4" w:space="0" w:color="2E4057"/>
              <w:bottom w:val="single" w:sz="4" w:space="0" w:color="2E4057"/>
              <w:right w:val="single" w:sz="4" w:space="0" w:color="2E4057"/>
            </w:tcBorders>
            <w:shd w:val="clear" w:color="auto" w:fill="2E4057"/>
            <w:tcMar>
              <w:top w:w="100" w:type="dxa"/>
              <w:left w:w="140" w:type="dxa"/>
              <w:bottom w:w="100" w:type="dxa"/>
              <w:right w:w="140" w:type="dxa"/>
            </w:tcMar>
            <w:vAlign w:val="center"/>
          </w:tcPr>
          <w:p w14:paraId="5801713B" w14:textId="77777777" w:rsidR="00E05536" w:rsidRPr="003959B1" w:rsidRDefault="00000000">
            <w:pPr>
              <w:jc w:val="center"/>
              <w:rPr>
                <w:rFonts w:ascii="Calibri" w:hAnsi="Calibri" w:cs="Calibri"/>
              </w:rPr>
            </w:pPr>
            <w:r w:rsidRPr="003959B1">
              <w:rPr>
                <w:rFonts w:ascii="Calibri" w:hAnsi="Calibri" w:cs="Calibri"/>
                <w:b/>
                <w:bCs/>
                <w:color w:val="FFFFFF"/>
                <w:sz w:val="20"/>
                <w:szCs w:val="20"/>
              </w:rPr>
              <w:t>EMV (CAD)</w:t>
            </w:r>
          </w:p>
        </w:tc>
        <w:tc>
          <w:tcPr>
            <w:tcW w:w="1360" w:type="dxa"/>
            <w:tcBorders>
              <w:top w:val="single" w:sz="4" w:space="0" w:color="2E4057"/>
              <w:left w:val="single" w:sz="4" w:space="0" w:color="2E4057"/>
              <w:bottom w:val="single" w:sz="4" w:space="0" w:color="2E4057"/>
              <w:right w:val="single" w:sz="4" w:space="0" w:color="2E4057"/>
            </w:tcBorders>
            <w:shd w:val="clear" w:color="auto" w:fill="2E4057"/>
            <w:tcMar>
              <w:top w:w="100" w:type="dxa"/>
              <w:left w:w="140" w:type="dxa"/>
              <w:bottom w:w="100" w:type="dxa"/>
              <w:right w:w="140" w:type="dxa"/>
            </w:tcMar>
            <w:vAlign w:val="center"/>
          </w:tcPr>
          <w:p w14:paraId="4A61D38D" w14:textId="77777777" w:rsidR="00E05536" w:rsidRPr="003959B1" w:rsidRDefault="00000000">
            <w:pPr>
              <w:jc w:val="center"/>
              <w:rPr>
                <w:rFonts w:ascii="Calibri" w:hAnsi="Calibri" w:cs="Calibri"/>
              </w:rPr>
            </w:pPr>
            <w:r w:rsidRPr="003959B1">
              <w:rPr>
                <w:rFonts w:ascii="Calibri" w:hAnsi="Calibri" w:cs="Calibri"/>
                <w:b/>
                <w:bCs/>
                <w:color w:val="FFFFFF"/>
                <w:sz w:val="20"/>
                <w:szCs w:val="20"/>
              </w:rPr>
              <w:t>Warning Level</w:t>
            </w:r>
          </w:p>
        </w:tc>
      </w:tr>
      <w:tr w:rsidR="00E05536" w:rsidRPr="003959B1" w14:paraId="2A56A35A" w14:textId="77777777" w:rsidTr="00E61CF3">
        <w:trPr>
          <w:jc w:val="center"/>
        </w:trPr>
        <w:tc>
          <w:tcPr>
            <w:tcW w:w="2800" w:type="dxa"/>
            <w:tcBorders>
              <w:top w:val="single" w:sz="4" w:space="0" w:color="2E4057"/>
              <w:left w:val="single" w:sz="4" w:space="0" w:color="2E4057"/>
              <w:bottom w:val="single" w:sz="4" w:space="0" w:color="2E4057"/>
              <w:right w:val="single" w:sz="4" w:space="0" w:color="2E4057"/>
            </w:tcBorders>
            <w:shd w:val="clear" w:color="auto" w:fill="F4F7FB"/>
            <w:tcMar>
              <w:top w:w="100" w:type="dxa"/>
              <w:left w:w="140" w:type="dxa"/>
              <w:bottom w:w="100" w:type="dxa"/>
              <w:right w:w="140" w:type="dxa"/>
            </w:tcMar>
          </w:tcPr>
          <w:p w14:paraId="106418C9" w14:textId="77777777" w:rsidR="00E05536" w:rsidRPr="003959B1" w:rsidRDefault="00000000">
            <w:pPr>
              <w:rPr>
                <w:rFonts w:ascii="Calibri" w:hAnsi="Calibri" w:cs="Calibri"/>
              </w:rPr>
            </w:pPr>
            <w:r w:rsidRPr="003959B1">
              <w:rPr>
                <w:rFonts w:ascii="Calibri" w:hAnsi="Calibri" w:cs="Calibri"/>
                <w:sz w:val="20"/>
                <w:szCs w:val="20"/>
              </w:rPr>
              <w:t>180–270 days elapsed without approval decision</w:t>
            </w:r>
          </w:p>
        </w:tc>
        <w:tc>
          <w:tcPr>
            <w:tcW w:w="1100" w:type="dxa"/>
            <w:tcBorders>
              <w:top w:val="single" w:sz="4" w:space="0" w:color="2E4057"/>
              <w:left w:val="single" w:sz="4" w:space="0" w:color="2E4057"/>
              <w:bottom w:val="single" w:sz="4" w:space="0" w:color="2E4057"/>
              <w:right w:val="single" w:sz="4" w:space="0" w:color="2E4057"/>
            </w:tcBorders>
            <w:shd w:val="clear" w:color="auto" w:fill="F4F7FB"/>
            <w:tcMar>
              <w:top w:w="100" w:type="dxa"/>
              <w:left w:w="140" w:type="dxa"/>
              <w:bottom w:w="100" w:type="dxa"/>
              <w:right w:w="140" w:type="dxa"/>
            </w:tcMar>
          </w:tcPr>
          <w:p w14:paraId="6B179C8D" w14:textId="6BD8A2BA" w:rsidR="00E05536" w:rsidRPr="003959B1" w:rsidRDefault="00000000">
            <w:pPr>
              <w:rPr>
                <w:rFonts w:ascii="Calibri" w:hAnsi="Calibri" w:cs="Calibri"/>
              </w:rPr>
            </w:pPr>
            <w:r w:rsidRPr="003959B1">
              <w:rPr>
                <w:rFonts w:ascii="Calibri" w:hAnsi="Calibri" w:cs="Calibri"/>
                <w:sz w:val="20"/>
                <w:szCs w:val="20"/>
              </w:rPr>
              <w:t>0.40</w:t>
            </w:r>
          </w:p>
        </w:tc>
        <w:tc>
          <w:tcPr>
            <w:tcW w:w="1600" w:type="dxa"/>
            <w:tcBorders>
              <w:top w:val="single" w:sz="4" w:space="0" w:color="2E4057"/>
              <w:left w:val="single" w:sz="4" w:space="0" w:color="2E4057"/>
              <w:bottom w:val="single" w:sz="4" w:space="0" w:color="2E4057"/>
              <w:right w:val="single" w:sz="4" w:space="0" w:color="2E4057"/>
            </w:tcBorders>
            <w:shd w:val="clear" w:color="auto" w:fill="F4F7FB"/>
            <w:tcMar>
              <w:top w:w="100" w:type="dxa"/>
              <w:left w:w="140" w:type="dxa"/>
              <w:bottom w:w="100" w:type="dxa"/>
              <w:right w:w="140" w:type="dxa"/>
            </w:tcMar>
          </w:tcPr>
          <w:p w14:paraId="03DDBCA5" w14:textId="70E7B8F2" w:rsidR="00E05536" w:rsidRPr="003959B1" w:rsidRDefault="00BE62F7">
            <w:pPr>
              <w:rPr>
                <w:rFonts w:ascii="Calibri" w:hAnsi="Calibri" w:cs="Calibri"/>
              </w:rPr>
            </w:pPr>
            <w:r w:rsidRPr="003959B1">
              <w:rPr>
                <w:rFonts w:ascii="Calibri" w:hAnsi="Calibri" w:cs="Calibri"/>
                <w:sz w:val="20"/>
                <w:szCs w:val="20"/>
              </w:rPr>
              <w:t>15,000,000</w:t>
            </w:r>
          </w:p>
        </w:tc>
        <w:tc>
          <w:tcPr>
            <w:tcW w:w="1500" w:type="dxa"/>
            <w:tcBorders>
              <w:top w:val="single" w:sz="4" w:space="0" w:color="2E4057"/>
              <w:left w:val="single" w:sz="4" w:space="0" w:color="2E4057"/>
              <w:bottom w:val="single" w:sz="4" w:space="0" w:color="2E4057"/>
              <w:right w:val="single" w:sz="4" w:space="0" w:color="2E4057"/>
            </w:tcBorders>
            <w:shd w:val="clear" w:color="auto" w:fill="F4F7FB"/>
            <w:tcMar>
              <w:top w:w="100" w:type="dxa"/>
              <w:left w:w="140" w:type="dxa"/>
              <w:bottom w:w="100" w:type="dxa"/>
              <w:right w:w="140" w:type="dxa"/>
            </w:tcMar>
          </w:tcPr>
          <w:p w14:paraId="6C9ABD50" w14:textId="01CBC98C" w:rsidR="00E05536" w:rsidRPr="003959B1" w:rsidRDefault="00BE62F7">
            <w:pPr>
              <w:rPr>
                <w:rFonts w:ascii="Calibri" w:hAnsi="Calibri" w:cs="Calibri"/>
              </w:rPr>
            </w:pPr>
            <w:r w:rsidRPr="003959B1">
              <w:rPr>
                <w:rFonts w:ascii="Calibri" w:hAnsi="Calibri" w:cs="Calibri"/>
                <w:sz w:val="20"/>
                <w:szCs w:val="20"/>
              </w:rPr>
              <w:t>6,000,000</w:t>
            </w:r>
          </w:p>
        </w:tc>
        <w:tc>
          <w:tcPr>
            <w:tcW w:w="1360" w:type="dxa"/>
            <w:tcBorders>
              <w:top w:val="single" w:sz="4" w:space="0" w:color="2E4057"/>
              <w:left w:val="single" w:sz="4" w:space="0" w:color="2E4057"/>
              <w:bottom w:val="single" w:sz="4" w:space="0" w:color="2E4057"/>
              <w:right w:val="single" w:sz="4" w:space="0" w:color="2E4057"/>
            </w:tcBorders>
            <w:shd w:val="clear" w:color="auto" w:fill="F4F7FB"/>
            <w:tcMar>
              <w:top w:w="100" w:type="dxa"/>
              <w:left w:w="140" w:type="dxa"/>
              <w:bottom w:w="100" w:type="dxa"/>
              <w:right w:w="140" w:type="dxa"/>
            </w:tcMar>
          </w:tcPr>
          <w:p w14:paraId="075D88D2" w14:textId="77777777" w:rsidR="00E05536" w:rsidRPr="003959B1" w:rsidRDefault="00000000">
            <w:pPr>
              <w:rPr>
                <w:rFonts w:ascii="Calibri" w:hAnsi="Calibri" w:cs="Calibri"/>
              </w:rPr>
            </w:pPr>
            <w:r w:rsidRPr="003959B1">
              <w:rPr>
                <w:rFonts w:ascii="Calibri" w:hAnsi="Calibri" w:cs="Calibri"/>
                <w:sz w:val="20"/>
                <w:szCs w:val="20"/>
              </w:rPr>
              <w:t>Amber</w:t>
            </w:r>
          </w:p>
        </w:tc>
      </w:tr>
      <w:tr w:rsidR="00E05536" w:rsidRPr="003959B1" w14:paraId="1C09B663" w14:textId="77777777" w:rsidTr="00E61CF3">
        <w:trPr>
          <w:jc w:val="center"/>
        </w:trPr>
        <w:tc>
          <w:tcPr>
            <w:tcW w:w="2800" w:type="dxa"/>
            <w:tcBorders>
              <w:top w:val="single" w:sz="4" w:space="0" w:color="2E4057"/>
              <w:left w:val="single" w:sz="4" w:space="0" w:color="2E4057"/>
              <w:bottom w:val="single" w:sz="4" w:space="0" w:color="2E4057"/>
              <w:right w:val="single" w:sz="4" w:space="0" w:color="2E4057"/>
            </w:tcBorders>
            <w:shd w:val="clear" w:color="auto" w:fill="FFFFFF"/>
            <w:tcMar>
              <w:top w:w="100" w:type="dxa"/>
              <w:left w:w="140" w:type="dxa"/>
              <w:bottom w:w="100" w:type="dxa"/>
              <w:right w:w="140" w:type="dxa"/>
            </w:tcMar>
          </w:tcPr>
          <w:p w14:paraId="58C57CF9" w14:textId="77777777" w:rsidR="00E05536" w:rsidRPr="003959B1" w:rsidRDefault="00000000">
            <w:pPr>
              <w:rPr>
                <w:rFonts w:ascii="Calibri" w:hAnsi="Calibri" w:cs="Calibri"/>
              </w:rPr>
            </w:pPr>
            <w:r w:rsidRPr="003959B1">
              <w:rPr>
                <w:rFonts w:ascii="Calibri" w:hAnsi="Calibri" w:cs="Calibri"/>
                <w:sz w:val="20"/>
                <w:szCs w:val="20"/>
              </w:rPr>
              <w:t>Regulator requests additional/supplemental filing</w:t>
            </w:r>
          </w:p>
        </w:tc>
        <w:tc>
          <w:tcPr>
            <w:tcW w:w="1100" w:type="dxa"/>
            <w:tcBorders>
              <w:top w:val="single" w:sz="4" w:space="0" w:color="2E4057"/>
              <w:left w:val="single" w:sz="4" w:space="0" w:color="2E4057"/>
              <w:bottom w:val="single" w:sz="4" w:space="0" w:color="2E4057"/>
              <w:right w:val="single" w:sz="4" w:space="0" w:color="2E4057"/>
            </w:tcBorders>
            <w:shd w:val="clear" w:color="auto" w:fill="FFFFFF"/>
            <w:tcMar>
              <w:top w:w="100" w:type="dxa"/>
              <w:left w:w="140" w:type="dxa"/>
              <w:bottom w:w="100" w:type="dxa"/>
              <w:right w:w="140" w:type="dxa"/>
            </w:tcMar>
          </w:tcPr>
          <w:p w14:paraId="2B584F06" w14:textId="77777777" w:rsidR="00E05536" w:rsidRPr="003959B1" w:rsidRDefault="00000000">
            <w:pPr>
              <w:rPr>
                <w:rFonts w:ascii="Calibri" w:hAnsi="Calibri" w:cs="Calibri"/>
              </w:rPr>
            </w:pPr>
            <w:r w:rsidRPr="003959B1">
              <w:rPr>
                <w:rFonts w:ascii="Calibri" w:hAnsi="Calibri" w:cs="Calibri"/>
                <w:sz w:val="20"/>
                <w:szCs w:val="20"/>
              </w:rPr>
              <w:t>0.30</w:t>
            </w:r>
          </w:p>
        </w:tc>
        <w:tc>
          <w:tcPr>
            <w:tcW w:w="1600" w:type="dxa"/>
            <w:tcBorders>
              <w:top w:val="single" w:sz="4" w:space="0" w:color="2E4057"/>
              <w:left w:val="single" w:sz="4" w:space="0" w:color="2E4057"/>
              <w:bottom w:val="single" w:sz="4" w:space="0" w:color="2E4057"/>
              <w:right w:val="single" w:sz="4" w:space="0" w:color="2E4057"/>
            </w:tcBorders>
            <w:shd w:val="clear" w:color="auto" w:fill="FFFFFF"/>
            <w:tcMar>
              <w:top w:w="100" w:type="dxa"/>
              <w:left w:w="140" w:type="dxa"/>
              <w:bottom w:w="100" w:type="dxa"/>
              <w:right w:w="140" w:type="dxa"/>
            </w:tcMar>
          </w:tcPr>
          <w:p w14:paraId="75DC689A" w14:textId="04AF1407" w:rsidR="00E05536" w:rsidRPr="003959B1" w:rsidRDefault="00BE62F7">
            <w:pPr>
              <w:rPr>
                <w:rFonts w:ascii="Calibri" w:hAnsi="Calibri" w:cs="Calibri"/>
              </w:rPr>
            </w:pPr>
            <w:r w:rsidRPr="003959B1">
              <w:rPr>
                <w:rFonts w:ascii="Calibri" w:hAnsi="Calibri" w:cs="Calibri"/>
                <w:sz w:val="20"/>
                <w:szCs w:val="20"/>
              </w:rPr>
              <w:t>8,000,000</w:t>
            </w:r>
          </w:p>
        </w:tc>
        <w:tc>
          <w:tcPr>
            <w:tcW w:w="1500" w:type="dxa"/>
            <w:tcBorders>
              <w:top w:val="single" w:sz="4" w:space="0" w:color="2E4057"/>
              <w:left w:val="single" w:sz="4" w:space="0" w:color="2E4057"/>
              <w:bottom w:val="single" w:sz="4" w:space="0" w:color="2E4057"/>
              <w:right w:val="single" w:sz="4" w:space="0" w:color="2E4057"/>
            </w:tcBorders>
            <w:shd w:val="clear" w:color="auto" w:fill="FFFFFF"/>
            <w:tcMar>
              <w:top w:w="100" w:type="dxa"/>
              <w:left w:w="140" w:type="dxa"/>
              <w:bottom w:w="100" w:type="dxa"/>
              <w:right w:w="140" w:type="dxa"/>
            </w:tcMar>
          </w:tcPr>
          <w:p w14:paraId="23A5CA77" w14:textId="5A5ECC2D" w:rsidR="00E05536" w:rsidRPr="003959B1" w:rsidRDefault="00BE62F7">
            <w:pPr>
              <w:rPr>
                <w:rFonts w:ascii="Calibri" w:hAnsi="Calibri" w:cs="Calibri"/>
              </w:rPr>
            </w:pPr>
            <w:r w:rsidRPr="003959B1">
              <w:rPr>
                <w:rFonts w:ascii="Calibri" w:hAnsi="Calibri" w:cs="Calibri"/>
                <w:sz w:val="20"/>
                <w:szCs w:val="20"/>
              </w:rPr>
              <w:t>2,400,000</w:t>
            </w:r>
          </w:p>
        </w:tc>
        <w:tc>
          <w:tcPr>
            <w:tcW w:w="1360" w:type="dxa"/>
            <w:tcBorders>
              <w:top w:val="single" w:sz="4" w:space="0" w:color="2E4057"/>
              <w:left w:val="single" w:sz="4" w:space="0" w:color="2E4057"/>
              <w:bottom w:val="single" w:sz="4" w:space="0" w:color="2E4057"/>
              <w:right w:val="single" w:sz="4" w:space="0" w:color="2E4057"/>
            </w:tcBorders>
            <w:shd w:val="clear" w:color="auto" w:fill="FFFFFF"/>
            <w:tcMar>
              <w:top w:w="100" w:type="dxa"/>
              <w:left w:w="140" w:type="dxa"/>
              <w:bottom w:w="100" w:type="dxa"/>
              <w:right w:w="140" w:type="dxa"/>
            </w:tcMar>
          </w:tcPr>
          <w:p w14:paraId="2A550E13" w14:textId="77777777" w:rsidR="00E05536" w:rsidRPr="003959B1" w:rsidRDefault="00000000">
            <w:pPr>
              <w:rPr>
                <w:rFonts w:ascii="Calibri" w:hAnsi="Calibri" w:cs="Calibri"/>
              </w:rPr>
            </w:pPr>
            <w:r w:rsidRPr="003959B1">
              <w:rPr>
                <w:rFonts w:ascii="Calibri" w:hAnsi="Calibri" w:cs="Calibri"/>
                <w:sz w:val="20"/>
                <w:szCs w:val="20"/>
              </w:rPr>
              <w:t>Amber</w:t>
            </w:r>
          </w:p>
        </w:tc>
      </w:tr>
      <w:tr w:rsidR="00E05536" w:rsidRPr="003959B1" w14:paraId="43BC1CF5" w14:textId="77777777" w:rsidTr="00E61CF3">
        <w:trPr>
          <w:jc w:val="center"/>
        </w:trPr>
        <w:tc>
          <w:tcPr>
            <w:tcW w:w="2800" w:type="dxa"/>
            <w:tcBorders>
              <w:top w:val="single" w:sz="4" w:space="0" w:color="2E4057"/>
              <w:left w:val="single" w:sz="4" w:space="0" w:color="2E4057"/>
              <w:bottom w:val="single" w:sz="4" w:space="0" w:color="2E4057"/>
              <w:right w:val="single" w:sz="4" w:space="0" w:color="2E4057"/>
            </w:tcBorders>
            <w:shd w:val="clear" w:color="auto" w:fill="F4F7FB"/>
            <w:tcMar>
              <w:top w:w="100" w:type="dxa"/>
              <w:left w:w="140" w:type="dxa"/>
              <w:bottom w:w="100" w:type="dxa"/>
              <w:right w:w="140" w:type="dxa"/>
            </w:tcMar>
          </w:tcPr>
          <w:p w14:paraId="3BA6B261" w14:textId="77777777" w:rsidR="00E05536" w:rsidRPr="003959B1" w:rsidRDefault="00000000">
            <w:pPr>
              <w:rPr>
                <w:rFonts w:ascii="Calibri" w:hAnsi="Calibri" w:cs="Calibri"/>
              </w:rPr>
            </w:pPr>
            <w:r w:rsidRPr="003959B1">
              <w:rPr>
                <w:rFonts w:ascii="Calibri" w:hAnsi="Calibri" w:cs="Calibri"/>
                <w:sz w:val="20"/>
                <w:szCs w:val="20"/>
              </w:rPr>
              <w:t>Conditional approval imposing PC Optimum data restrictions</w:t>
            </w:r>
          </w:p>
        </w:tc>
        <w:tc>
          <w:tcPr>
            <w:tcW w:w="1100" w:type="dxa"/>
            <w:tcBorders>
              <w:top w:val="single" w:sz="4" w:space="0" w:color="2E4057"/>
              <w:left w:val="single" w:sz="4" w:space="0" w:color="2E4057"/>
              <w:bottom w:val="single" w:sz="4" w:space="0" w:color="2E4057"/>
              <w:right w:val="single" w:sz="4" w:space="0" w:color="2E4057"/>
            </w:tcBorders>
            <w:shd w:val="clear" w:color="auto" w:fill="F4F7FB"/>
            <w:tcMar>
              <w:top w:w="100" w:type="dxa"/>
              <w:left w:w="140" w:type="dxa"/>
              <w:bottom w:w="100" w:type="dxa"/>
              <w:right w:w="140" w:type="dxa"/>
            </w:tcMar>
          </w:tcPr>
          <w:p w14:paraId="051618D8" w14:textId="77777777" w:rsidR="00E05536" w:rsidRPr="003959B1" w:rsidRDefault="00000000">
            <w:pPr>
              <w:rPr>
                <w:rFonts w:ascii="Calibri" w:hAnsi="Calibri" w:cs="Calibri"/>
              </w:rPr>
            </w:pPr>
            <w:r w:rsidRPr="003959B1">
              <w:rPr>
                <w:rFonts w:ascii="Calibri" w:hAnsi="Calibri" w:cs="Calibri"/>
                <w:sz w:val="20"/>
                <w:szCs w:val="20"/>
              </w:rPr>
              <w:t>0.15</w:t>
            </w:r>
          </w:p>
        </w:tc>
        <w:tc>
          <w:tcPr>
            <w:tcW w:w="1600" w:type="dxa"/>
            <w:tcBorders>
              <w:top w:val="single" w:sz="4" w:space="0" w:color="2E4057"/>
              <w:left w:val="single" w:sz="4" w:space="0" w:color="2E4057"/>
              <w:bottom w:val="single" w:sz="4" w:space="0" w:color="2E4057"/>
              <w:right w:val="single" w:sz="4" w:space="0" w:color="2E4057"/>
            </w:tcBorders>
            <w:shd w:val="clear" w:color="auto" w:fill="F4F7FB"/>
            <w:tcMar>
              <w:top w:w="100" w:type="dxa"/>
              <w:left w:w="140" w:type="dxa"/>
              <w:bottom w:w="100" w:type="dxa"/>
              <w:right w:w="140" w:type="dxa"/>
            </w:tcMar>
          </w:tcPr>
          <w:p w14:paraId="3BC3D5A2" w14:textId="4BA00A9D" w:rsidR="00E05536" w:rsidRPr="003959B1" w:rsidRDefault="00BE62F7">
            <w:pPr>
              <w:rPr>
                <w:rFonts w:ascii="Calibri" w:hAnsi="Calibri" w:cs="Calibri"/>
              </w:rPr>
            </w:pPr>
            <w:r w:rsidRPr="003959B1">
              <w:rPr>
                <w:rFonts w:ascii="Calibri" w:hAnsi="Calibri" w:cs="Calibri"/>
                <w:sz w:val="20"/>
                <w:szCs w:val="20"/>
              </w:rPr>
              <w:t>60,000,000</w:t>
            </w:r>
          </w:p>
        </w:tc>
        <w:tc>
          <w:tcPr>
            <w:tcW w:w="1500" w:type="dxa"/>
            <w:tcBorders>
              <w:top w:val="single" w:sz="4" w:space="0" w:color="2E4057"/>
              <w:left w:val="single" w:sz="4" w:space="0" w:color="2E4057"/>
              <w:bottom w:val="single" w:sz="4" w:space="0" w:color="2E4057"/>
              <w:right w:val="single" w:sz="4" w:space="0" w:color="2E4057"/>
            </w:tcBorders>
            <w:shd w:val="clear" w:color="auto" w:fill="F4F7FB"/>
            <w:tcMar>
              <w:top w:w="100" w:type="dxa"/>
              <w:left w:w="140" w:type="dxa"/>
              <w:bottom w:w="100" w:type="dxa"/>
              <w:right w:w="140" w:type="dxa"/>
            </w:tcMar>
          </w:tcPr>
          <w:p w14:paraId="62E78669" w14:textId="55C3FA1B" w:rsidR="00E05536" w:rsidRPr="003959B1" w:rsidRDefault="00BE62F7">
            <w:pPr>
              <w:rPr>
                <w:rFonts w:ascii="Calibri" w:hAnsi="Calibri" w:cs="Calibri"/>
              </w:rPr>
            </w:pPr>
            <w:r w:rsidRPr="003959B1">
              <w:rPr>
                <w:rFonts w:ascii="Calibri" w:hAnsi="Calibri" w:cs="Calibri"/>
                <w:sz w:val="20"/>
                <w:szCs w:val="20"/>
              </w:rPr>
              <w:t>9,000,000</w:t>
            </w:r>
          </w:p>
        </w:tc>
        <w:tc>
          <w:tcPr>
            <w:tcW w:w="1360" w:type="dxa"/>
            <w:tcBorders>
              <w:top w:val="single" w:sz="4" w:space="0" w:color="2E4057"/>
              <w:left w:val="single" w:sz="4" w:space="0" w:color="2E4057"/>
              <w:bottom w:val="single" w:sz="4" w:space="0" w:color="2E4057"/>
              <w:right w:val="single" w:sz="4" w:space="0" w:color="2E4057"/>
            </w:tcBorders>
            <w:shd w:val="clear" w:color="auto" w:fill="F4F7FB"/>
            <w:tcMar>
              <w:top w:w="100" w:type="dxa"/>
              <w:left w:w="140" w:type="dxa"/>
              <w:bottom w:w="100" w:type="dxa"/>
              <w:right w:w="140" w:type="dxa"/>
            </w:tcMar>
          </w:tcPr>
          <w:p w14:paraId="671C4CD3" w14:textId="77777777" w:rsidR="00E05536" w:rsidRPr="003959B1" w:rsidRDefault="00000000">
            <w:pPr>
              <w:rPr>
                <w:rFonts w:ascii="Calibri" w:hAnsi="Calibri" w:cs="Calibri"/>
              </w:rPr>
            </w:pPr>
            <w:r w:rsidRPr="003959B1">
              <w:rPr>
                <w:rFonts w:ascii="Calibri" w:hAnsi="Calibri" w:cs="Calibri"/>
                <w:sz w:val="20"/>
                <w:szCs w:val="20"/>
              </w:rPr>
              <w:t>Red</w:t>
            </w:r>
          </w:p>
        </w:tc>
      </w:tr>
    </w:tbl>
    <w:p w14:paraId="22AFC8D5" w14:textId="77777777" w:rsidR="00E05536" w:rsidRPr="003959B1" w:rsidRDefault="00E05536">
      <w:pPr>
        <w:spacing w:after="80"/>
        <w:rPr>
          <w:rFonts w:ascii="Calibri" w:hAnsi="Calibri" w:cs="Calibri"/>
        </w:rPr>
      </w:pPr>
    </w:p>
    <w:p w14:paraId="4CB86773" w14:textId="01FFA241" w:rsidR="00E05536" w:rsidRPr="003959B1" w:rsidRDefault="00000000">
      <w:pPr>
        <w:spacing w:after="120"/>
        <w:jc w:val="both"/>
        <w:rPr>
          <w:rFonts w:ascii="Calibri" w:hAnsi="Calibri" w:cs="Calibri"/>
        </w:rPr>
      </w:pPr>
      <w:r w:rsidRPr="003959B1">
        <w:rPr>
          <w:rFonts w:ascii="Calibri" w:hAnsi="Calibri" w:cs="Calibri"/>
          <w:b/>
          <w:bCs/>
        </w:rPr>
        <w:t xml:space="preserve">Total EMV </w:t>
      </w:r>
      <w:r w:rsidR="005B325C" w:rsidRPr="003959B1">
        <w:rPr>
          <w:rFonts w:ascii="Calibri" w:hAnsi="Calibri" w:cs="Calibri"/>
          <w:b/>
          <w:bCs/>
        </w:rPr>
        <w:t>-</w:t>
      </w:r>
      <w:r w:rsidRPr="003959B1">
        <w:rPr>
          <w:rFonts w:ascii="Calibri" w:hAnsi="Calibri" w:cs="Calibri"/>
          <w:b/>
          <w:bCs/>
        </w:rPr>
        <w:t xml:space="preserve">R-02: </w:t>
      </w:r>
      <w:r w:rsidRPr="003959B1">
        <w:rPr>
          <w:rFonts w:ascii="Calibri" w:hAnsi="Calibri" w:cs="Calibri"/>
        </w:rPr>
        <w:t xml:space="preserve">CAD </w:t>
      </w:r>
      <w:r w:rsidR="00BE62F7" w:rsidRPr="003959B1">
        <w:rPr>
          <w:rFonts w:ascii="Calibri" w:hAnsi="Calibri" w:cs="Calibri"/>
        </w:rPr>
        <w:t>1</w:t>
      </w:r>
      <w:r w:rsidRPr="003959B1">
        <w:rPr>
          <w:rFonts w:ascii="Calibri" w:hAnsi="Calibri" w:cs="Calibri"/>
        </w:rPr>
        <w:t>7,400,000</w:t>
      </w:r>
    </w:p>
    <w:p w14:paraId="24DECC43" w14:textId="2CC77CD4" w:rsidR="00E05536" w:rsidRPr="003959B1" w:rsidRDefault="00000000" w:rsidP="008A47BB">
      <w:pPr>
        <w:spacing w:after="120"/>
        <w:jc w:val="both"/>
        <w:rPr>
          <w:rFonts w:ascii="Calibri" w:hAnsi="Calibri" w:cs="Calibri"/>
        </w:rPr>
      </w:pPr>
      <w:r w:rsidRPr="003959B1">
        <w:rPr>
          <w:rFonts w:ascii="Calibri" w:hAnsi="Calibri" w:cs="Calibri"/>
          <w:b/>
          <w:bCs/>
        </w:rPr>
        <w:t xml:space="preserve">3-Point Estimate: </w:t>
      </w:r>
      <w:r w:rsidRPr="003959B1">
        <w:rPr>
          <w:rFonts w:ascii="Calibri" w:hAnsi="Calibri" w:cs="Calibri"/>
        </w:rPr>
        <w:t xml:space="preserve">Optimistic </w:t>
      </w:r>
      <w:r w:rsidR="00BE62F7" w:rsidRPr="003959B1">
        <w:rPr>
          <w:rFonts w:ascii="Calibri" w:hAnsi="Calibri" w:cs="Calibri"/>
        </w:rPr>
        <w:t>5</w:t>
      </w:r>
      <w:r w:rsidRPr="003959B1">
        <w:rPr>
          <w:rFonts w:ascii="Calibri" w:hAnsi="Calibri" w:cs="Calibri"/>
        </w:rPr>
        <w:t>M</w:t>
      </w:r>
      <w:r w:rsidR="00BE62F7" w:rsidRPr="003959B1">
        <w:rPr>
          <w:rFonts w:ascii="Calibri" w:hAnsi="Calibri" w:cs="Calibri"/>
        </w:rPr>
        <w:t xml:space="preserve"> CAD</w:t>
      </w:r>
      <w:r w:rsidRPr="003959B1">
        <w:rPr>
          <w:rFonts w:ascii="Calibri" w:hAnsi="Calibri" w:cs="Calibri"/>
        </w:rPr>
        <w:t xml:space="preserve"> | Most Likely </w:t>
      </w:r>
      <w:r w:rsidR="00BE62F7" w:rsidRPr="003959B1">
        <w:rPr>
          <w:rFonts w:ascii="Calibri" w:hAnsi="Calibri" w:cs="Calibri"/>
        </w:rPr>
        <w:t>2</w:t>
      </w:r>
      <w:r w:rsidRPr="003959B1">
        <w:rPr>
          <w:rFonts w:ascii="Calibri" w:hAnsi="Calibri" w:cs="Calibri"/>
        </w:rPr>
        <w:t>0M</w:t>
      </w:r>
      <w:r w:rsidR="00BE62F7" w:rsidRPr="003959B1">
        <w:rPr>
          <w:rFonts w:ascii="Calibri" w:hAnsi="Calibri" w:cs="Calibri"/>
        </w:rPr>
        <w:t xml:space="preserve"> CAD</w:t>
      </w:r>
      <w:r w:rsidRPr="003959B1">
        <w:rPr>
          <w:rFonts w:ascii="Calibri" w:hAnsi="Calibri" w:cs="Calibri"/>
        </w:rPr>
        <w:t xml:space="preserve"> | Pessimistic </w:t>
      </w:r>
      <w:r w:rsidR="00BE62F7" w:rsidRPr="003959B1">
        <w:rPr>
          <w:rFonts w:ascii="Calibri" w:hAnsi="Calibri" w:cs="Calibri"/>
        </w:rPr>
        <w:t>7</w:t>
      </w:r>
      <w:r w:rsidRPr="003959B1">
        <w:rPr>
          <w:rFonts w:ascii="Calibri" w:hAnsi="Calibri" w:cs="Calibri"/>
        </w:rPr>
        <w:t>5M</w:t>
      </w:r>
      <w:r w:rsidR="00BE62F7" w:rsidRPr="003959B1">
        <w:rPr>
          <w:rFonts w:ascii="Calibri" w:hAnsi="Calibri" w:cs="Calibri"/>
        </w:rPr>
        <w:t xml:space="preserve"> CAD</w:t>
      </w:r>
    </w:p>
    <w:p w14:paraId="0998B2C0" w14:textId="77777777" w:rsidR="00C8405F" w:rsidRPr="003959B1" w:rsidRDefault="00C8405F" w:rsidP="00C8405F">
      <w:pPr>
        <w:spacing w:after="120"/>
        <w:jc w:val="both"/>
        <w:rPr>
          <w:rFonts w:ascii="Calibri" w:hAnsi="Calibri" w:cs="Calibri"/>
        </w:rPr>
      </w:pPr>
      <w:r w:rsidRPr="003959B1">
        <w:rPr>
          <w:rFonts w:ascii="Calibri" w:hAnsi="Calibri" w:cs="Calibri"/>
          <w:b/>
          <w:bCs/>
        </w:rPr>
        <w:t xml:space="preserve">Impact basis: </w:t>
      </w:r>
      <w:r w:rsidRPr="003959B1">
        <w:rPr>
          <w:rFonts w:ascii="Calibri" w:hAnsi="Calibri" w:cs="Calibri"/>
        </w:rPr>
        <w:t>Each additional quarter of delay extends CAD 105M integration cost absorption without synergy offset. Conditional data restrictions would permanently impair the cross-sell thesis, estimated at CAD 60M+ in foregone 3-year synergies.</w:t>
      </w:r>
    </w:p>
    <w:p w14:paraId="22CFEC09" w14:textId="77777777" w:rsidR="00C8405F" w:rsidRPr="003959B1" w:rsidRDefault="00C8405F" w:rsidP="008A47BB">
      <w:pPr>
        <w:spacing w:after="120"/>
        <w:jc w:val="both"/>
        <w:rPr>
          <w:rFonts w:ascii="Calibri" w:hAnsi="Calibri" w:cs="Calibri"/>
          <w:sz w:val="10"/>
          <w:szCs w:val="10"/>
        </w:rPr>
      </w:pPr>
    </w:p>
    <w:p w14:paraId="124EFE16" w14:textId="151756D6" w:rsidR="00E05536" w:rsidRPr="003959B1" w:rsidRDefault="00000000">
      <w:pPr>
        <w:pStyle w:val="Heading2"/>
        <w:rPr>
          <w:rFonts w:ascii="Calibri" w:hAnsi="Calibri" w:cs="Calibri"/>
        </w:rPr>
      </w:pPr>
      <w:r w:rsidRPr="003959B1">
        <w:rPr>
          <w:rFonts w:ascii="Calibri" w:hAnsi="Calibri" w:cs="Calibri"/>
          <w:color w:val="BF4E14" w:themeColor="accent2" w:themeShade="BF"/>
        </w:rPr>
        <w:t>R-03</w:t>
      </w:r>
      <w:r w:rsidR="00666776" w:rsidRPr="003959B1">
        <w:rPr>
          <w:rFonts w:ascii="Calibri" w:hAnsi="Calibri" w:cs="Calibri"/>
          <w:color w:val="BF4E14" w:themeColor="accent2" w:themeShade="BF"/>
        </w:rPr>
        <w:t xml:space="preserve"> </w:t>
      </w:r>
      <w:r w:rsidRPr="003959B1">
        <w:rPr>
          <w:rFonts w:ascii="Calibri" w:hAnsi="Calibri" w:cs="Calibri"/>
          <w:color w:val="BF4E14" w:themeColor="accent2" w:themeShade="BF"/>
        </w:rPr>
        <w:t>Customer Attrition from PC Financial Portfolio (Score: 56, High)</w:t>
      </w:r>
    </w:p>
    <w:p w14:paraId="019C120E" w14:textId="61722804" w:rsidR="00E05536" w:rsidRDefault="00000000" w:rsidP="008A47BB">
      <w:pPr>
        <w:spacing w:after="120"/>
        <w:jc w:val="both"/>
        <w:rPr>
          <w:rFonts w:ascii="Calibri" w:hAnsi="Calibri" w:cs="Calibri"/>
        </w:rPr>
      </w:pPr>
      <w:r w:rsidRPr="003959B1">
        <w:rPr>
          <w:rFonts w:ascii="Calibri" w:hAnsi="Calibri" w:cs="Calibri"/>
        </w:rPr>
        <w:t>PC Financial’s 2.5 million customers have an established Loblaw retail relationship. Brand transition to EQ Bank, fee changes, and channel disruption create a churn window that Koho, Neo Financial, and the Big Six are positioned to exploit.</w:t>
      </w:r>
    </w:p>
    <w:p w14:paraId="1DB36CB2" w14:textId="77777777" w:rsidR="003959B1" w:rsidRDefault="003959B1" w:rsidP="008A47BB">
      <w:pPr>
        <w:spacing w:after="120"/>
        <w:jc w:val="both"/>
        <w:rPr>
          <w:rFonts w:ascii="Calibri" w:hAnsi="Calibri" w:cs="Calibri"/>
        </w:rPr>
      </w:pPr>
    </w:p>
    <w:p w14:paraId="2D52E1B8" w14:textId="77777777" w:rsidR="003959B1" w:rsidRDefault="003959B1" w:rsidP="008A47BB">
      <w:pPr>
        <w:spacing w:after="120"/>
        <w:jc w:val="both"/>
        <w:rPr>
          <w:rFonts w:ascii="Calibri" w:hAnsi="Calibri" w:cs="Calibri"/>
        </w:rPr>
      </w:pPr>
    </w:p>
    <w:p w14:paraId="190BE9EE" w14:textId="77777777" w:rsidR="003959B1" w:rsidRPr="003959B1" w:rsidRDefault="003959B1" w:rsidP="008A47BB">
      <w:pPr>
        <w:spacing w:after="120"/>
        <w:jc w:val="both"/>
        <w:rPr>
          <w:rFonts w:ascii="Calibri" w:hAnsi="Calibri" w:cs="Calibri"/>
        </w:rPr>
      </w:pPr>
    </w:p>
    <w:tbl>
      <w:tblPr>
        <w:tblW w:w="8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46"/>
        <w:gridCol w:w="1190"/>
        <w:gridCol w:w="1586"/>
        <w:gridCol w:w="1490"/>
        <w:gridCol w:w="1348"/>
      </w:tblGrid>
      <w:tr w:rsidR="00E05536" w:rsidRPr="003959B1" w14:paraId="52B7C118" w14:textId="77777777" w:rsidTr="008A47BB">
        <w:trPr>
          <w:tblHeader/>
          <w:jc w:val="center"/>
        </w:trPr>
        <w:tc>
          <w:tcPr>
            <w:tcW w:w="2800" w:type="dxa"/>
            <w:tcBorders>
              <w:top w:val="single" w:sz="4" w:space="0" w:color="2E4057"/>
              <w:left w:val="single" w:sz="4" w:space="0" w:color="2E4057"/>
              <w:bottom w:val="single" w:sz="4" w:space="0" w:color="2E4057"/>
              <w:right w:val="single" w:sz="4" w:space="0" w:color="2E4057"/>
            </w:tcBorders>
            <w:shd w:val="clear" w:color="auto" w:fill="2E4057"/>
            <w:tcMar>
              <w:top w:w="100" w:type="dxa"/>
              <w:left w:w="140" w:type="dxa"/>
              <w:bottom w:w="100" w:type="dxa"/>
              <w:right w:w="140" w:type="dxa"/>
            </w:tcMar>
            <w:vAlign w:val="center"/>
          </w:tcPr>
          <w:p w14:paraId="5B6D66E5" w14:textId="77777777" w:rsidR="00E05536" w:rsidRPr="003959B1" w:rsidRDefault="00000000">
            <w:pPr>
              <w:jc w:val="center"/>
              <w:rPr>
                <w:rFonts w:ascii="Calibri" w:hAnsi="Calibri" w:cs="Calibri"/>
              </w:rPr>
            </w:pPr>
            <w:r w:rsidRPr="003959B1">
              <w:rPr>
                <w:rFonts w:ascii="Calibri" w:hAnsi="Calibri" w:cs="Calibri"/>
                <w:b/>
                <w:bCs/>
                <w:color w:val="FFFFFF"/>
                <w:sz w:val="20"/>
                <w:szCs w:val="20"/>
              </w:rPr>
              <w:lastRenderedPageBreak/>
              <w:t>I&amp;W Indicator</w:t>
            </w:r>
          </w:p>
        </w:tc>
        <w:tc>
          <w:tcPr>
            <w:tcW w:w="1100" w:type="dxa"/>
            <w:tcBorders>
              <w:top w:val="single" w:sz="4" w:space="0" w:color="2E4057"/>
              <w:left w:val="single" w:sz="4" w:space="0" w:color="2E4057"/>
              <w:bottom w:val="single" w:sz="4" w:space="0" w:color="2E4057"/>
              <w:right w:val="single" w:sz="4" w:space="0" w:color="2E4057"/>
            </w:tcBorders>
            <w:shd w:val="clear" w:color="auto" w:fill="2E4057"/>
            <w:tcMar>
              <w:top w:w="100" w:type="dxa"/>
              <w:left w:w="140" w:type="dxa"/>
              <w:bottom w:w="100" w:type="dxa"/>
              <w:right w:w="140" w:type="dxa"/>
            </w:tcMar>
            <w:vAlign w:val="center"/>
          </w:tcPr>
          <w:p w14:paraId="0F1147CC" w14:textId="77777777" w:rsidR="00E05536" w:rsidRPr="003959B1" w:rsidRDefault="00000000">
            <w:pPr>
              <w:jc w:val="center"/>
              <w:rPr>
                <w:rFonts w:ascii="Calibri" w:hAnsi="Calibri" w:cs="Calibri"/>
              </w:rPr>
            </w:pPr>
            <w:r w:rsidRPr="003959B1">
              <w:rPr>
                <w:rFonts w:ascii="Calibri" w:hAnsi="Calibri" w:cs="Calibri"/>
                <w:b/>
                <w:bCs/>
                <w:color w:val="FFFFFF"/>
                <w:sz w:val="20"/>
                <w:szCs w:val="20"/>
              </w:rPr>
              <w:t>Probability</w:t>
            </w:r>
          </w:p>
        </w:tc>
        <w:tc>
          <w:tcPr>
            <w:tcW w:w="1600" w:type="dxa"/>
            <w:tcBorders>
              <w:top w:val="single" w:sz="4" w:space="0" w:color="2E4057"/>
              <w:left w:val="single" w:sz="4" w:space="0" w:color="2E4057"/>
              <w:bottom w:val="single" w:sz="4" w:space="0" w:color="2E4057"/>
              <w:right w:val="single" w:sz="4" w:space="0" w:color="2E4057"/>
            </w:tcBorders>
            <w:shd w:val="clear" w:color="auto" w:fill="2E4057"/>
            <w:tcMar>
              <w:top w:w="100" w:type="dxa"/>
              <w:left w:w="140" w:type="dxa"/>
              <w:bottom w:w="100" w:type="dxa"/>
              <w:right w:w="140" w:type="dxa"/>
            </w:tcMar>
            <w:vAlign w:val="center"/>
          </w:tcPr>
          <w:p w14:paraId="24FC0B91" w14:textId="77777777" w:rsidR="00E05536" w:rsidRPr="003959B1" w:rsidRDefault="00000000">
            <w:pPr>
              <w:jc w:val="center"/>
              <w:rPr>
                <w:rFonts w:ascii="Calibri" w:hAnsi="Calibri" w:cs="Calibri"/>
              </w:rPr>
            </w:pPr>
            <w:r w:rsidRPr="003959B1">
              <w:rPr>
                <w:rFonts w:ascii="Calibri" w:hAnsi="Calibri" w:cs="Calibri"/>
                <w:b/>
                <w:bCs/>
                <w:color w:val="FFFFFF"/>
                <w:sz w:val="20"/>
                <w:szCs w:val="20"/>
              </w:rPr>
              <w:t>Cost Impact (CAD)</w:t>
            </w:r>
          </w:p>
        </w:tc>
        <w:tc>
          <w:tcPr>
            <w:tcW w:w="1500" w:type="dxa"/>
            <w:tcBorders>
              <w:top w:val="single" w:sz="4" w:space="0" w:color="2E4057"/>
              <w:left w:val="single" w:sz="4" w:space="0" w:color="2E4057"/>
              <w:bottom w:val="single" w:sz="4" w:space="0" w:color="2E4057"/>
              <w:right w:val="single" w:sz="4" w:space="0" w:color="2E4057"/>
            </w:tcBorders>
            <w:shd w:val="clear" w:color="auto" w:fill="2E4057"/>
            <w:tcMar>
              <w:top w:w="100" w:type="dxa"/>
              <w:left w:w="140" w:type="dxa"/>
              <w:bottom w:w="100" w:type="dxa"/>
              <w:right w:w="140" w:type="dxa"/>
            </w:tcMar>
            <w:vAlign w:val="center"/>
          </w:tcPr>
          <w:p w14:paraId="745484D3" w14:textId="77777777" w:rsidR="00E05536" w:rsidRPr="003959B1" w:rsidRDefault="00000000">
            <w:pPr>
              <w:jc w:val="center"/>
              <w:rPr>
                <w:rFonts w:ascii="Calibri" w:hAnsi="Calibri" w:cs="Calibri"/>
              </w:rPr>
            </w:pPr>
            <w:r w:rsidRPr="003959B1">
              <w:rPr>
                <w:rFonts w:ascii="Calibri" w:hAnsi="Calibri" w:cs="Calibri"/>
                <w:b/>
                <w:bCs/>
                <w:color w:val="FFFFFF"/>
                <w:sz w:val="20"/>
                <w:szCs w:val="20"/>
              </w:rPr>
              <w:t>EMV (CAD)</w:t>
            </w:r>
          </w:p>
        </w:tc>
        <w:tc>
          <w:tcPr>
            <w:tcW w:w="1360" w:type="dxa"/>
            <w:tcBorders>
              <w:top w:val="single" w:sz="4" w:space="0" w:color="2E4057"/>
              <w:left w:val="single" w:sz="4" w:space="0" w:color="2E4057"/>
              <w:bottom w:val="single" w:sz="4" w:space="0" w:color="2E4057"/>
              <w:right w:val="single" w:sz="4" w:space="0" w:color="2E4057"/>
            </w:tcBorders>
            <w:shd w:val="clear" w:color="auto" w:fill="2E4057"/>
            <w:tcMar>
              <w:top w:w="100" w:type="dxa"/>
              <w:left w:w="140" w:type="dxa"/>
              <w:bottom w:w="100" w:type="dxa"/>
              <w:right w:w="140" w:type="dxa"/>
            </w:tcMar>
            <w:vAlign w:val="center"/>
          </w:tcPr>
          <w:p w14:paraId="697899F8" w14:textId="77777777" w:rsidR="00E05536" w:rsidRPr="003959B1" w:rsidRDefault="00000000">
            <w:pPr>
              <w:jc w:val="center"/>
              <w:rPr>
                <w:rFonts w:ascii="Calibri" w:hAnsi="Calibri" w:cs="Calibri"/>
              </w:rPr>
            </w:pPr>
            <w:r w:rsidRPr="003959B1">
              <w:rPr>
                <w:rFonts w:ascii="Calibri" w:hAnsi="Calibri" w:cs="Calibri"/>
                <w:b/>
                <w:bCs/>
                <w:color w:val="FFFFFF"/>
                <w:sz w:val="20"/>
                <w:szCs w:val="20"/>
              </w:rPr>
              <w:t>Warning Level</w:t>
            </w:r>
          </w:p>
        </w:tc>
      </w:tr>
      <w:tr w:rsidR="00E05536" w:rsidRPr="003959B1" w14:paraId="79333477" w14:textId="77777777" w:rsidTr="008A47BB">
        <w:trPr>
          <w:jc w:val="center"/>
        </w:trPr>
        <w:tc>
          <w:tcPr>
            <w:tcW w:w="2800" w:type="dxa"/>
            <w:tcBorders>
              <w:top w:val="single" w:sz="4" w:space="0" w:color="2E4057"/>
              <w:left w:val="single" w:sz="4" w:space="0" w:color="2E4057"/>
              <w:bottom w:val="single" w:sz="4" w:space="0" w:color="2E4057"/>
              <w:right w:val="single" w:sz="4" w:space="0" w:color="2E4057"/>
            </w:tcBorders>
            <w:shd w:val="clear" w:color="auto" w:fill="F4F7FB"/>
            <w:tcMar>
              <w:top w:w="100" w:type="dxa"/>
              <w:left w:w="140" w:type="dxa"/>
              <w:bottom w:w="100" w:type="dxa"/>
              <w:right w:w="140" w:type="dxa"/>
            </w:tcMar>
          </w:tcPr>
          <w:p w14:paraId="6E77952D" w14:textId="77777777" w:rsidR="00E05536" w:rsidRPr="003959B1" w:rsidRDefault="00000000">
            <w:pPr>
              <w:rPr>
                <w:rFonts w:ascii="Calibri" w:hAnsi="Calibri" w:cs="Calibri"/>
              </w:rPr>
            </w:pPr>
            <w:r w:rsidRPr="003959B1">
              <w:rPr>
                <w:rFonts w:ascii="Calibri" w:hAnsi="Calibri" w:cs="Calibri"/>
                <w:sz w:val="20"/>
                <w:szCs w:val="20"/>
              </w:rPr>
              <w:t>Monthly churn rate &gt;3% among migrated customers</w:t>
            </w:r>
          </w:p>
        </w:tc>
        <w:tc>
          <w:tcPr>
            <w:tcW w:w="1100" w:type="dxa"/>
            <w:tcBorders>
              <w:top w:val="single" w:sz="4" w:space="0" w:color="2E4057"/>
              <w:left w:val="single" w:sz="4" w:space="0" w:color="2E4057"/>
              <w:bottom w:val="single" w:sz="4" w:space="0" w:color="2E4057"/>
              <w:right w:val="single" w:sz="4" w:space="0" w:color="2E4057"/>
            </w:tcBorders>
            <w:shd w:val="clear" w:color="auto" w:fill="F4F7FB"/>
            <w:tcMar>
              <w:top w:w="100" w:type="dxa"/>
              <w:left w:w="140" w:type="dxa"/>
              <w:bottom w:w="100" w:type="dxa"/>
              <w:right w:w="140" w:type="dxa"/>
            </w:tcMar>
          </w:tcPr>
          <w:p w14:paraId="7CA2C8EB" w14:textId="77777777" w:rsidR="00E05536" w:rsidRPr="003959B1" w:rsidRDefault="00000000">
            <w:pPr>
              <w:rPr>
                <w:rFonts w:ascii="Calibri" w:hAnsi="Calibri" w:cs="Calibri"/>
              </w:rPr>
            </w:pPr>
            <w:r w:rsidRPr="003959B1">
              <w:rPr>
                <w:rFonts w:ascii="Calibri" w:hAnsi="Calibri" w:cs="Calibri"/>
                <w:sz w:val="20"/>
                <w:szCs w:val="20"/>
              </w:rPr>
              <w:t>0.45</w:t>
            </w:r>
          </w:p>
        </w:tc>
        <w:tc>
          <w:tcPr>
            <w:tcW w:w="1600" w:type="dxa"/>
            <w:tcBorders>
              <w:top w:val="single" w:sz="4" w:space="0" w:color="2E4057"/>
              <w:left w:val="single" w:sz="4" w:space="0" w:color="2E4057"/>
              <w:bottom w:val="single" w:sz="4" w:space="0" w:color="2E4057"/>
              <w:right w:val="single" w:sz="4" w:space="0" w:color="2E4057"/>
            </w:tcBorders>
            <w:shd w:val="clear" w:color="auto" w:fill="F4F7FB"/>
            <w:tcMar>
              <w:top w:w="100" w:type="dxa"/>
              <w:left w:w="140" w:type="dxa"/>
              <w:bottom w:w="100" w:type="dxa"/>
              <w:right w:w="140" w:type="dxa"/>
            </w:tcMar>
          </w:tcPr>
          <w:p w14:paraId="0C02DD08" w14:textId="63399D49" w:rsidR="00E05536" w:rsidRPr="003959B1" w:rsidRDefault="00E61CF3">
            <w:pPr>
              <w:rPr>
                <w:rFonts w:ascii="Calibri" w:hAnsi="Calibri" w:cs="Calibri"/>
              </w:rPr>
            </w:pPr>
            <w:r w:rsidRPr="003959B1">
              <w:rPr>
                <w:rFonts w:ascii="Calibri" w:hAnsi="Calibri" w:cs="Calibri"/>
                <w:sz w:val="20"/>
                <w:szCs w:val="20"/>
              </w:rPr>
              <w:t>30,000,000</w:t>
            </w:r>
          </w:p>
        </w:tc>
        <w:tc>
          <w:tcPr>
            <w:tcW w:w="1500" w:type="dxa"/>
            <w:tcBorders>
              <w:top w:val="single" w:sz="4" w:space="0" w:color="2E4057"/>
              <w:left w:val="single" w:sz="4" w:space="0" w:color="2E4057"/>
              <w:bottom w:val="single" w:sz="4" w:space="0" w:color="2E4057"/>
              <w:right w:val="single" w:sz="4" w:space="0" w:color="2E4057"/>
            </w:tcBorders>
            <w:shd w:val="clear" w:color="auto" w:fill="F4F7FB"/>
            <w:tcMar>
              <w:top w:w="100" w:type="dxa"/>
              <w:left w:w="140" w:type="dxa"/>
              <w:bottom w:w="100" w:type="dxa"/>
              <w:right w:w="140" w:type="dxa"/>
            </w:tcMar>
          </w:tcPr>
          <w:p w14:paraId="64E6208B" w14:textId="652D1E0B" w:rsidR="00E05536" w:rsidRPr="003959B1" w:rsidRDefault="00E61CF3">
            <w:pPr>
              <w:rPr>
                <w:rFonts w:ascii="Calibri" w:hAnsi="Calibri" w:cs="Calibri"/>
              </w:rPr>
            </w:pPr>
            <w:r w:rsidRPr="003959B1">
              <w:rPr>
                <w:rFonts w:ascii="Calibri" w:hAnsi="Calibri" w:cs="Calibri"/>
                <w:sz w:val="20"/>
                <w:szCs w:val="20"/>
              </w:rPr>
              <w:t>13,500,000</w:t>
            </w:r>
          </w:p>
        </w:tc>
        <w:tc>
          <w:tcPr>
            <w:tcW w:w="1360" w:type="dxa"/>
            <w:tcBorders>
              <w:top w:val="single" w:sz="4" w:space="0" w:color="2E4057"/>
              <w:left w:val="single" w:sz="4" w:space="0" w:color="2E4057"/>
              <w:bottom w:val="single" w:sz="4" w:space="0" w:color="2E4057"/>
              <w:right w:val="single" w:sz="4" w:space="0" w:color="2E4057"/>
            </w:tcBorders>
            <w:shd w:val="clear" w:color="auto" w:fill="F4F7FB"/>
            <w:tcMar>
              <w:top w:w="100" w:type="dxa"/>
              <w:left w:w="140" w:type="dxa"/>
              <w:bottom w:w="100" w:type="dxa"/>
              <w:right w:w="140" w:type="dxa"/>
            </w:tcMar>
          </w:tcPr>
          <w:p w14:paraId="6B7B6DE1" w14:textId="77777777" w:rsidR="00E05536" w:rsidRPr="003959B1" w:rsidRDefault="00000000">
            <w:pPr>
              <w:rPr>
                <w:rFonts w:ascii="Calibri" w:hAnsi="Calibri" w:cs="Calibri"/>
              </w:rPr>
            </w:pPr>
            <w:r w:rsidRPr="003959B1">
              <w:rPr>
                <w:rFonts w:ascii="Calibri" w:hAnsi="Calibri" w:cs="Calibri"/>
                <w:sz w:val="20"/>
                <w:szCs w:val="20"/>
              </w:rPr>
              <w:t>Amber</w:t>
            </w:r>
          </w:p>
        </w:tc>
      </w:tr>
      <w:tr w:rsidR="00E05536" w:rsidRPr="003959B1" w14:paraId="69089F5D" w14:textId="77777777" w:rsidTr="008A47BB">
        <w:trPr>
          <w:jc w:val="center"/>
        </w:trPr>
        <w:tc>
          <w:tcPr>
            <w:tcW w:w="2800" w:type="dxa"/>
            <w:tcBorders>
              <w:top w:val="single" w:sz="4" w:space="0" w:color="2E4057"/>
              <w:left w:val="single" w:sz="4" w:space="0" w:color="2E4057"/>
              <w:bottom w:val="single" w:sz="4" w:space="0" w:color="2E4057"/>
              <w:right w:val="single" w:sz="4" w:space="0" w:color="2E4057"/>
            </w:tcBorders>
            <w:shd w:val="clear" w:color="auto" w:fill="FFFFFF"/>
            <w:tcMar>
              <w:top w:w="100" w:type="dxa"/>
              <w:left w:w="140" w:type="dxa"/>
              <w:bottom w:w="100" w:type="dxa"/>
              <w:right w:w="140" w:type="dxa"/>
            </w:tcMar>
          </w:tcPr>
          <w:p w14:paraId="3C70B071" w14:textId="77777777" w:rsidR="00E05536" w:rsidRPr="003959B1" w:rsidRDefault="00000000">
            <w:pPr>
              <w:rPr>
                <w:rFonts w:ascii="Calibri" w:hAnsi="Calibri" w:cs="Calibri"/>
              </w:rPr>
            </w:pPr>
            <w:r w:rsidRPr="003959B1">
              <w:rPr>
                <w:rFonts w:ascii="Calibri" w:hAnsi="Calibri" w:cs="Calibri"/>
                <w:sz w:val="20"/>
                <w:szCs w:val="20"/>
              </w:rPr>
              <w:t>NPS drops &gt;15 points within 60 days of migration</w:t>
            </w:r>
          </w:p>
        </w:tc>
        <w:tc>
          <w:tcPr>
            <w:tcW w:w="1100" w:type="dxa"/>
            <w:tcBorders>
              <w:top w:val="single" w:sz="4" w:space="0" w:color="2E4057"/>
              <w:left w:val="single" w:sz="4" w:space="0" w:color="2E4057"/>
              <w:bottom w:val="single" w:sz="4" w:space="0" w:color="2E4057"/>
              <w:right w:val="single" w:sz="4" w:space="0" w:color="2E4057"/>
            </w:tcBorders>
            <w:shd w:val="clear" w:color="auto" w:fill="FFFFFF"/>
            <w:tcMar>
              <w:top w:w="100" w:type="dxa"/>
              <w:left w:w="140" w:type="dxa"/>
              <w:bottom w:w="100" w:type="dxa"/>
              <w:right w:w="140" w:type="dxa"/>
            </w:tcMar>
          </w:tcPr>
          <w:p w14:paraId="4A2DB897" w14:textId="77777777" w:rsidR="00E05536" w:rsidRPr="003959B1" w:rsidRDefault="00000000">
            <w:pPr>
              <w:rPr>
                <w:rFonts w:ascii="Calibri" w:hAnsi="Calibri" w:cs="Calibri"/>
              </w:rPr>
            </w:pPr>
            <w:r w:rsidRPr="003959B1">
              <w:rPr>
                <w:rFonts w:ascii="Calibri" w:hAnsi="Calibri" w:cs="Calibri"/>
                <w:sz w:val="20"/>
                <w:szCs w:val="20"/>
              </w:rPr>
              <w:t>0.35</w:t>
            </w:r>
          </w:p>
        </w:tc>
        <w:tc>
          <w:tcPr>
            <w:tcW w:w="1600" w:type="dxa"/>
            <w:tcBorders>
              <w:top w:val="single" w:sz="4" w:space="0" w:color="2E4057"/>
              <w:left w:val="single" w:sz="4" w:space="0" w:color="2E4057"/>
              <w:bottom w:val="single" w:sz="4" w:space="0" w:color="2E4057"/>
              <w:right w:val="single" w:sz="4" w:space="0" w:color="2E4057"/>
            </w:tcBorders>
            <w:shd w:val="clear" w:color="auto" w:fill="FFFFFF"/>
            <w:tcMar>
              <w:top w:w="100" w:type="dxa"/>
              <w:left w:w="140" w:type="dxa"/>
              <w:bottom w:w="100" w:type="dxa"/>
              <w:right w:w="140" w:type="dxa"/>
            </w:tcMar>
          </w:tcPr>
          <w:p w14:paraId="570F5504" w14:textId="3453F18E" w:rsidR="00E05536" w:rsidRPr="003959B1" w:rsidRDefault="00E61CF3">
            <w:pPr>
              <w:rPr>
                <w:rFonts w:ascii="Calibri" w:hAnsi="Calibri" w:cs="Calibri"/>
              </w:rPr>
            </w:pPr>
            <w:r w:rsidRPr="003959B1">
              <w:rPr>
                <w:rFonts w:ascii="Calibri" w:hAnsi="Calibri" w:cs="Calibri"/>
                <w:sz w:val="20"/>
                <w:szCs w:val="20"/>
              </w:rPr>
              <w:t>20,000,000</w:t>
            </w:r>
          </w:p>
        </w:tc>
        <w:tc>
          <w:tcPr>
            <w:tcW w:w="1500" w:type="dxa"/>
            <w:tcBorders>
              <w:top w:val="single" w:sz="4" w:space="0" w:color="2E4057"/>
              <w:left w:val="single" w:sz="4" w:space="0" w:color="2E4057"/>
              <w:bottom w:val="single" w:sz="4" w:space="0" w:color="2E4057"/>
              <w:right w:val="single" w:sz="4" w:space="0" w:color="2E4057"/>
            </w:tcBorders>
            <w:shd w:val="clear" w:color="auto" w:fill="FFFFFF"/>
            <w:tcMar>
              <w:top w:w="100" w:type="dxa"/>
              <w:left w:w="140" w:type="dxa"/>
              <w:bottom w:w="100" w:type="dxa"/>
              <w:right w:w="140" w:type="dxa"/>
            </w:tcMar>
          </w:tcPr>
          <w:p w14:paraId="023D6455" w14:textId="0EE67E1D" w:rsidR="00E05536" w:rsidRPr="003959B1" w:rsidRDefault="00E61CF3">
            <w:pPr>
              <w:rPr>
                <w:rFonts w:ascii="Calibri" w:hAnsi="Calibri" w:cs="Calibri"/>
              </w:rPr>
            </w:pPr>
            <w:r w:rsidRPr="003959B1">
              <w:rPr>
                <w:rFonts w:ascii="Calibri" w:hAnsi="Calibri" w:cs="Calibri"/>
                <w:sz w:val="20"/>
                <w:szCs w:val="20"/>
              </w:rPr>
              <w:t>7,000,000</w:t>
            </w:r>
          </w:p>
        </w:tc>
        <w:tc>
          <w:tcPr>
            <w:tcW w:w="1360" w:type="dxa"/>
            <w:tcBorders>
              <w:top w:val="single" w:sz="4" w:space="0" w:color="2E4057"/>
              <w:left w:val="single" w:sz="4" w:space="0" w:color="2E4057"/>
              <w:bottom w:val="single" w:sz="4" w:space="0" w:color="2E4057"/>
              <w:right w:val="single" w:sz="4" w:space="0" w:color="2E4057"/>
            </w:tcBorders>
            <w:shd w:val="clear" w:color="auto" w:fill="FFFFFF"/>
            <w:tcMar>
              <w:top w:w="100" w:type="dxa"/>
              <w:left w:w="140" w:type="dxa"/>
              <w:bottom w:w="100" w:type="dxa"/>
              <w:right w:w="140" w:type="dxa"/>
            </w:tcMar>
          </w:tcPr>
          <w:p w14:paraId="083EB73F" w14:textId="77777777" w:rsidR="00E05536" w:rsidRPr="003959B1" w:rsidRDefault="00000000">
            <w:pPr>
              <w:rPr>
                <w:rFonts w:ascii="Calibri" w:hAnsi="Calibri" w:cs="Calibri"/>
              </w:rPr>
            </w:pPr>
            <w:r w:rsidRPr="003959B1">
              <w:rPr>
                <w:rFonts w:ascii="Calibri" w:hAnsi="Calibri" w:cs="Calibri"/>
                <w:sz w:val="20"/>
                <w:szCs w:val="20"/>
              </w:rPr>
              <w:t>Amber</w:t>
            </w:r>
          </w:p>
        </w:tc>
      </w:tr>
      <w:tr w:rsidR="00E05536" w:rsidRPr="003959B1" w14:paraId="5D904B7A" w14:textId="77777777" w:rsidTr="008A47BB">
        <w:trPr>
          <w:jc w:val="center"/>
        </w:trPr>
        <w:tc>
          <w:tcPr>
            <w:tcW w:w="2800" w:type="dxa"/>
            <w:tcBorders>
              <w:top w:val="single" w:sz="4" w:space="0" w:color="2E4057"/>
              <w:left w:val="single" w:sz="4" w:space="0" w:color="2E4057"/>
              <w:bottom w:val="single" w:sz="4" w:space="0" w:color="2E4057"/>
              <w:right w:val="single" w:sz="4" w:space="0" w:color="2E4057"/>
            </w:tcBorders>
            <w:shd w:val="clear" w:color="auto" w:fill="F4F7FB"/>
            <w:tcMar>
              <w:top w:w="100" w:type="dxa"/>
              <w:left w:w="140" w:type="dxa"/>
              <w:bottom w:w="100" w:type="dxa"/>
              <w:right w:w="140" w:type="dxa"/>
            </w:tcMar>
          </w:tcPr>
          <w:p w14:paraId="0AD69B74" w14:textId="77777777" w:rsidR="00E05536" w:rsidRPr="003959B1" w:rsidRDefault="00000000">
            <w:pPr>
              <w:rPr>
                <w:rFonts w:ascii="Calibri" w:hAnsi="Calibri" w:cs="Calibri"/>
              </w:rPr>
            </w:pPr>
            <w:r w:rsidRPr="003959B1">
              <w:rPr>
                <w:rFonts w:ascii="Calibri" w:hAnsi="Calibri" w:cs="Calibri"/>
                <w:sz w:val="20"/>
                <w:szCs w:val="20"/>
              </w:rPr>
              <w:t>Competitor launches loyalty-linked product targeting PC Optimum base</w:t>
            </w:r>
          </w:p>
        </w:tc>
        <w:tc>
          <w:tcPr>
            <w:tcW w:w="1100" w:type="dxa"/>
            <w:tcBorders>
              <w:top w:val="single" w:sz="4" w:space="0" w:color="2E4057"/>
              <w:left w:val="single" w:sz="4" w:space="0" w:color="2E4057"/>
              <w:bottom w:val="single" w:sz="4" w:space="0" w:color="2E4057"/>
              <w:right w:val="single" w:sz="4" w:space="0" w:color="2E4057"/>
            </w:tcBorders>
            <w:shd w:val="clear" w:color="auto" w:fill="F4F7FB"/>
            <w:tcMar>
              <w:top w:w="100" w:type="dxa"/>
              <w:left w:w="140" w:type="dxa"/>
              <w:bottom w:w="100" w:type="dxa"/>
              <w:right w:w="140" w:type="dxa"/>
            </w:tcMar>
          </w:tcPr>
          <w:p w14:paraId="6616722D" w14:textId="77777777" w:rsidR="00E05536" w:rsidRPr="003959B1" w:rsidRDefault="00000000">
            <w:pPr>
              <w:rPr>
                <w:rFonts w:ascii="Calibri" w:hAnsi="Calibri" w:cs="Calibri"/>
              </w:rPr>
            </w:pPr>
            <w:r w:rsidRPr="003959B1">
              <w:rPr>
                <w:rFonts w:ascii="Calibri" w:hAnsi="Calibri" w:cs="Calibri"/>
                <w:sz w:val="20"/>
                <w:szCs w:val="20"/>
              </w:rPr>
              <w:t>0.25</w:t>
            </w:r>
          </w:p>
        </w:tc>
        <w:tc>
          <w:tcPr>
            <w:tcW w:w="1600" w:type="dxa"/>
            <w:tcBorders>
              <w:top w:val="single" w:sz="4" w:space="0" w:color="2E4057"/>
              <w:left w:val="single" w:sz="4" w:space="0" w:color="2E4057"/>
              <w:bottom w:val="single" w:sz="4" w:space="0" w:color="2E4057"/>
              <w:right w:val="single" w:sz="4" w:space="0" w:color="2E4057"/>
            </w:tcBorders>
            <w:shd w:val="clear" w:color="auto" w:fill="F4F7FB"/>
            <w:tcMar>
              <w:top w:w="100" w:type="dxa"/>
              <w:left w:w="140" w:type="dxa"/>
              <w:bottom w:w="100" w:type="dxa"/>
              <w:right w:w="140" w:type="dxa"/>
            </w:tcMar>
          </w:tcPr>
          <w:p w14:paraId="06271BAB" w14:textId="1366ADFA" w:rsidR="00E05536" w:rsidRPr="003959B1" w:rsidRDefault="00E61CF3">
            <w:pPr>
              <w:rPr>
                <w:rFonts w:ascii="Calibri" w:hAnsi="Calibri" w:cs="Calibri"/>
              </w:rPr>
            </w:pPr>
            <w:r w:rsidRPr="003959B1">
              <w:rPr>
                <w:rFonts w:ascii="Calibri" w:hAnsi="Calibri" w:cs="Calibri"/>
                <w:sz w:val="20"/>
                <w:szCs w:val="20"/>
              </w:rPr>
              <w:t>50,000,000</w:t>
            </w:r>
          </w:p>
        </w:tc>
        <w:tc>
          <w:tcPr>
            <w:tcW w:w="1500" w:type="dxa"/>
            <w:tcBorders>
              <w:top w:val="single" w:sz="4" w:space="0" w:color="2E4057"/>
              <w:left w:val="single" w:sz="4" w:space="0" w:color="2E4057"/>
              <w:bottom w:val="single" w:sz="4" w:space="0" w:color="2E4057"/>
              <w:right w:val="single" w:sz="4" w:space="0" w:color="2E4057"/>
            </w:tcBorders>
            <w:shd w:val="clear" w:color="auto" w:fill="F4F7FB"/>
            <w:tcMar>
              <w:top w:w="100" w:type="dxa"/>
              <w:left w:w="140" w:type="dxa"/>
              <w:bottom w:w="100" w:type="dxa"/>
              <w:right w:w="140" w:type="dxa"/>
            </w:tcMar>
          </w:tcPr>
          <w:p w14:paraId="255D1124" w14:textId="3B80EA83" w:rsidR="00E05536" w:rsidRPr="003959B1" w:rsidRDefault="00E61CF3">
            <w:pPr>
              <w:rPr>
                <w:rFonts w:ascii="Calibri" w:hAnsi="Calibri" w:cs="Calibri"/>
              </w:rPr>
            </w:pPr>
            <w:r w:rsidRPr="003959B1">
              <w:rPr>
                <w:rFonts w:ascii="Calibri" w:hAnsi="Calibri" w:cs="Calibri"/>
                <w:sz w:val="20"/>
                <w:szCs w:val="20"/>
              </w:rPr>
              <w:t>12,500,000</w:t>
            </w:r>
          </w:p>
        </w:tc>
        <w:tc>
          <w:tcPr>
            <w:tcW w:w="1360" w:type="dxa"/>
            <w:tcBorders>
              <w:top w:val="single" w:sz="4" w:space="0" w:color="2E4057"/>
              <w:left w:val="single" w:sz="4" w:space="0" w:color="2E4057"/>
              <w:bottom w:val="single" w:sz="4" w:space="0" w:color="2E4057"/>
              <w:right w:val="single" w:sz="4" w:space="0" w:color="2E4057"/>
            </w:tcBorders>
            <w:shd w:val="clear" w:color="auto" w:fill="F4F7FB"/>
            <w:tcMar>
              <w:top w:w="100" w:type="dxa"/>
              <w:left w:w="140" w:type="dxa"/>
              <w:bottom w:w="100" w:type="dxa"/>
              <w:right w:w="140" w:type="dxa"/>
            </w:tcMar>
          </w:tcPr>
          <w:p w14:paraId="7E675762" w14:textId="77777777" w:rsidR="00E05536" w:rsidRPr="003959B1" w:rsidRDefault="00000000">
            <w:pPr>
              <w:rPr>
                <w:rFonts w:ascii="Calibri" w:hAnsi="Calibri" w:cs="Calibri"/>
              </w:rPr>
            </w:pPr>
            <w:r w:rsidRPr="003959B1">
              <w:rPr>
                <w:rFonts w:ascii="Calibri" w:hAnsi="Calibri" w:cs="Calibri"/>
                <w:sz w:val="20"/>
                <w:szCs w:val="20"/>
              </w:rPr>
              <w:t>Red</w:t>
            </w:r>
          </w:p>
        </w:tc>
      </w:tr>
    </w:tbl>
    <w:p w14:paraId="03AC7159" w14:textId="77777777" w:rsidR="00E05536" w:rsidRPr="003959B1" w:rsidRDefault="00E05536">
      <w:pPr>
        <w:spacing w:after="80"/>
        <w:rPr>
          <w:rFonts w:ascii="Calibri" w:hAnsi="Calibri" w:cs="Calibri"/>
        </w:rPr>
      </w:pPr>
    </w:p>
    <w:p w14:paraId="098517A3" w14:textId="5BB18479" w:rsidR="00E05536" w:rsidRPr="003959B1" w:rsidRDefault="00000000">
      <w:pPr>
        <w:spacing w:after="120"/>
        <w:jc w:val="both"/>
        <w:rPr>
          <w:rFonts w:ascii="Calibri" w:hAnsi="Calibri" w:cs="Calibri"/>
        </w:rPr>
      </w:pPr>
      <w:r w:rsidRPr="003959B1">
        <w:rPr>
          <w:rFonts w:ascii="Calibri" w:hAnsi="Calibri" w:cs="Calibri"/>
          <w:b/>
          <w:bCs/>
        </w:rPr>
        <w:t xml:space="preserve">Total EMV </w:t>
      </w:r>
      <w:r w:rsidR="005B325C" w:rsidRPr="003959B1">
        <w:rPr>
          <w:rFonts w:ascii="Calibri" w:hAnsi="Calibri" w:cs="Calibri"/>
          <w:b/>
          <w:bCs/>
        </w:rPr>
        <w:t>-</w:t>
      </w:r>
      <w:r w:rsidRPr="003959B1">
        <w:rPr>
          <w:rFonts w:ascii="Calibri" w:hAnsi="Calibri" w:cs="Calibri"/>
          <w:b/>
          <w:bCs/>
        </w:rPr>
        <w:t xml:space="preserve">R-03: </w:t>
      </w:r>
      <w:r w:rsidRPr="003959B1">
        <w:rPr>
          <w:rFonts w:ascii="Calibri" w:hAnsi="Calibri" w:cs="Calibri"/>
        </w:rPr>
        <w:t xml:space="preserve">CAD </w:t>
      </w:r>
      <w:r w:rsidR="00E61CF3" w:rsidRPr="003959B1">
        <w:rPr>
          <w:rFonts w:ascii="Calibri" w:hAnsi="Calibri" w:cs="Calibri"/>
        </w:rPr>
        <w:t>3</w:t>
      </w:r>
      <w:r w:rsidRPr="003959B1">
        <w:rPr>
          <w:rFonts w:ascii="Calibri" w:hAnsi="Calibri" w:cs="Calibri"/>
        </w:rPr>
        <w:t>3,000,000</w:t>
      </w:r>
    </w:p>
    <w:p w14:paraId="51E87373" w14:textId="405404EA" w:rsidR="00E05536" w:rsidRPr="003959B1" w:rsidRDefault="00000000">
      <w:pPr>
        <w:spacing w:after="120"/>
        <w:jc w:val="both"/>
        <w:rPr>
          <w:rFonts w:ascii="Calibri" w:hAnsi="Calibri" w:cs="Calibri"/>
        </w:rPr>
      </w:pPr>
      <w:r w:rsidRPr="003959B1">
        <w:rPr>
          <w:rFonts w:ascii="Calibri" w:hAnsi="Calibri" w:cs="Calibri"/>
          <w:b/>
          <w:bCs/>
        </w:rPr>
        <w:t xml:space="preserve">3-Point Estimate: </w:t>
      </w:r>
      <w:r w:rsidRPr="003959B1">
        <w:rPr>
          <w:rFonts w:ascii="Calibri" w:hAnsi="Calibri" w:cs="Calibri"/>
        </w:rPr>
        <w:t xml:space="preserve">Optimistic </w:t>
      </w:r>
      <w:r w:rsidR="00E61CF3" w:rsidRPr="003959B1">
        <w:rPr>
          <w:rFonts w:ascii="Calibri" w:hAnsi="Calibri" w:cs="Calibri"/>
        </w:rPr>
        <w:t>1</w:t>
      </w:r>
      <w:r w:rsidRPr="003959B1">
        <w:rPr>
          <w:rFonts w:ascii="Calibri" w:hAnsi="Calibri" w:cs="Calibri"/>
        </w:rPr>
        <w:t xml:space="preserve">0M </w:t>
      </w:r>
      <w:r w:rsidR="00E61CF3" w:rsidRPr="003959B1">
        <w:rPr>
          <w:rFonts w:ascii="Calibri" w:hAnsi="Calibri" w:cs="Calibri"/>
        </w:rPr>
        <w:t>CAD</w:t>
      </w:r>
      <w:r w:rsidRPr="003959B1">
        <w:rPr>
          <w:rFonts w:ascii="Calibri" w:hAnsi="Calibri" w:cs="Calibri"/>
        </w:rPr>
        <w:t xml:space="preserve">| Most Likely </w:t>
      </w:r>
      <w:r w:rsidR="00E61CF3" w:rsidRPr="003959B1">
        <w:rPr>
          <w:rFonts w:ascii="Calibri" w:hAnsi="Calibri" w:cs="Calibri"/>
        </w:rPr>
        <w:t>3</w:t>
      </w:r>
      <w:r w:rsidRPr="003959B1">
        <w:rPr>
          <w:rFonts w:ascii="Calibri" w:hAnsi="Calibri" w:cs="Calibri"/>
        </w:rPr>
        <w:t>5M</w:t>
      </w:r>
      <w:r w:rsidR="00E61CF3" w:rsidRPr="003959B1">
        <w:rPr>
          <w:rFonts w:ascii="Calibri" w:hAnsi="Calibri" w:cs="Calibri"/>
        </w:rPr>
        <w:t xml:space="preserve"> CAD</w:t>
      </w:r>
      <w:r w:rsidRPr="003959B1">
        <w:rPr>
          <w:rFonts w:ascii="Calibri" w:hAnsi="Calibri" w:cs="Calibri"/>
        </w:rPr>
        <w:t xml:space="preserve"> | Pessimistic </w:t>
      </w:r>
      <w:r w:rsidR="00E61CF3" w:rsidRPr="003959B1">
        <w:rPr>
          <w:rFonts w:ascii="Calibri" w:hAnsi="Calibri" w:cs="Calibri"/>
        </w:rPr>
        <w:t>9</w:t>
      </w:r>
      <w:r w:rsidRPr="003959B1">
        <w:rPr>
          <w:rFonts w:ascii="Calibri" w:hAnsi="Calibri" w:cs="Calibri"/>
        </w:rPr>
        <w:t>0M</w:t>
      </w:r>
      <w:r w:rsidR="00E61CF3" w:rsidRPr="003959B1">
        <w:rPr>
          <w:rFonts w:ascii="Calibri" w:hAnsi="Calibri" w:cs="Calibri"/>
        </w:rPr>
        <w:t xml:space="preserve"> CAD</w:t>
      </w:r>
    </w:p>
    <w:p w14:paraId="536A6C9E" w14:textId="76D5EB08" w:rsidR="00C8405F" w:rsidRPr="003959B1" w:rsidRDefault="00C8405F">
      <w:pPr>
        <w:spacing w:after="120"/>
        <w:jc w:val="both"/>
        <w:rPr>
          <w:rFonts w:ascii="Calibri" w:hAnsi="Calibri" w:cs="Calibri"/>
        </w:rPr>
      </w:pPr>
      <w:r w:rsidRPr="003959B1">
        <w:rPr>
          <w:rFonts w:ascii="Calibri" w:hAnsi="Calibri" w:cs="Calibri"/>
          <w:b/>
          <w:bCs/>
        </w:rPr>
        <w:t xml:space="preserve">Impact basis: </w:t>
      </w:r>
      <w:r w:rsidRPr="003959B1">
        <w:rPr>
          <w:rFonts w:ascii="Calibri" w:hAnsi="Calibri" w:cs="Calibri"/>
        </w:rPr>
        <w:t>Customer LTV estimated at CAD 400-600 per deposit-holding customer. Attrition of 5–10% of 2.5M portfolio represents 125,000–250,000 customers at CAD 400 average LTV = CAD 50M–100M foregone value</w:t>
      </w:r>
    </w:p>
    <w:p w14:paraId="5DA1D532" w14:textId="77777777" w:rsidR="00E05536" w:rsidRPr="003959B1" w:rsidRDefault="00E05536">
      <w:pPr>
        <w:spacing w:after="100"/>
        <w:rPr>
          <w:rFonts w:ascii="Calibri" w:hAnsi="Calibri" w:cs="Calibri"/>
          <w:sz w:val="10"/>
          <w:szCs w:val="10"/>
        </w:rPr>
      </w:pPr>
    </w:p>
    <w:p w14:paraId="247CD7E0" w14:textId="48772ACD" w:rsidR="00E05536" w:rsidRPr="003959B1" w:rsidRDefault="00000000">
      <w:pPr>
        <w:pStyle w:val="Heading2"/>
        <w:rPr>
          <w:rFonts w:ascii="Calibri" w:hAnsi="Calibri" w:cs="Calibri"/>
          <w:color w:val="BF4E14" w:themeColor="accent2" w:themeShade="BF"/>
        </w:rPr>
      </w:pPr>
      <w:r w:rsidRPr="003959B1">
        <w:rPr>
          <w:rFonts w:ascii="Calibri" w:hAnsi="Calibri" w:cs="Calibri"/>
          <w:color w:val="BF4E14" w:themeColor="accent2" w:themeShade="BF"/>
        </w:rPr>
        <w:t>R-</w:t>
      </w:r>
      <w:r w:rsidR="008A47BB" w:rsidRPr="003959B1">
        <w:rPr>
          <w:rFonts w:ascii="Calibri" w:hAnsi="Calibri" w:cs="Calibri"/>
          <w:color w:val="BF4E14" w:themeColor="accent2" w:themeShade="BF"/>
        </w:rPr>
        <w:t>04</w:t>
      </w:r>
      <w:r w:rsidRPr="003959B1">
        <w:rPr>
          <w:rFonts w:ascii="Calibri" w:hAnsi="Calibri" w:cs="Calibri"/>
          <w:color w:val="BF4E14" w:themeColor="accent2" w:themeShade="BF"/>
        </w:rPr>
        <w:t xml:space="preserve"> Fraud Spike During Integration (Score: 54, High)</w:t>
      </w:r>
    </w:p>
    <w:p w14:paraId="647277C0" w14:textId="309D28AE" w:rsidR="00E05536" w:rsidRPr="003959B1" w:rsidRDefault="00000000">
      <w:pPr>
        <w:spacing w:after="120"/>
        <w:jc w:val="both"/>
        <w:rPr>
          <w:rFonts w:ascii="Calibri" w:hAnsi="Calibri" w:cs="Calibri"/>
        </w:rPr>
      </w:pPr>
      <w:r w:rsidRPr="003959B1">
        <w:rPr>
          <w:rFonts w:ascii="Calibri" w:hAnsi="Calibri" w:cs="Calibri"/>
        </w:rPr>
        <w:t xml:space="preserve">System integration creates brief windows of authentication confusion </w:t>
      </w:r>
      <w:r w:rsidR="005B325C" w:rsidRPr="003959B1">
        <w:rPr>
          <w:rFonts w:ascii="Calibri" w:hAnsi="Calibri" w:cs="Calibri"/>
        </w:rPr>
        <w:t>-</w:t>
      </w:r>
      <w:r w:rsidRPr="003959B1">
        <w:rPr>
          <w:rFonts w:ascii="Calibri" w:hAnsi="Calibri" w:cs="Calibri"/>
        </w:rPr>
        <w:t xml:space="preserve">overlapping customer databases, temporary dual-system access, and inconsistent identity verification protocols </w:t>
      </w:r>
      <w:r w:rsidR="005B325C" w:rsidRPr="003959B1">
        <w:rPr>
          <w:rFonts w:ascii="Calibri" w:hAnsi="Calibri" w:cs="Calibri"/>
        </w:rPr>
        <w:t>-</w:t>
      </w:r>
      <w:r w:rsidRPr="003959B1">
        <w:rPr>
          <w:rFonts w:ascii="Calibri" w:hAnsi="Calibri" w:cs="Calibri"/>
        </w:rPr>
        <w:t>that fraudsters exploit for account takeover and identity fraud. This risk is operationally distinct from R-01 (cybersecurity): R-01 concerns external breach of EQB’s systems; R-</w:t>
      </w:r>
      <w:r w:rsidR="008A47BB" w:rsidRPr="003959B1">
        <w:rPr>
          <w:rFonts w:ascii="Calibri" w:hAnsi="Calibri" w:cs="Calibri"/>
        </w:rPr>
        <w:t>04</w:t>
      </w:r>
      <w:r w:rsidRPr="003959B1">
        <w:rPr>
          <w:rFonts w:ascii="Calibri" w:hAnsi="Calibri" w:cs="Calibri"/>
        </w:rPr>
        <w:t xml:space="preserve"> concerns criminal exploitation of the customer-facing integration confusion period.</w:t>
      </w:r>
    </w:p>
    <w:p w14:paraId="1668F69D" w14:textId="77777777" w:rsidR="00E05536" w:rsidRPr="003959B1" w:rsidRDefault="00E05536">
      <w:pPr>
        <w:spacing w:after="60"/>
        <w:rPr>
          <w:rFonts w:ascii="Calibri" w:hAnsi="Calibri" w:cs="Calibri"/>
        </w:rPr>
      </w:pPr>
    </w:p>
    <w:tbl>
      <w:tblPr>
        <w:tblW w:w="8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48"/>
        <w:gridCol w:w="1190"/>
        <w:gridCol w:w="1587"/>
        <w:gridCol w:w="1487"/>
        <w:gridCol w:w="1348"/>
      </w:tblGrid>
      <w:tr w:rsidR="00E05536" w:rsidRPr="003959B1" w14:paraId="1EFB9E8B" w14:textId="77777777" w:rsidTr="00666776">
        <w:trPr>
          <w:tblHeader/>
          <w:jc w:val="center"/>
        </w:trPr>
        <w:tc>
          <w:tcPr>
            <w:tcW w:w="2800" w:type="dxa"/>
            <w:tcBorders>
              <w:top w:val="single" w:sz="4" w:space="0" w:color="2E4057"/>
              <w:left w:val="single" w:sz="4" w:space="0" w:color="2E4057"/>
              <w:bottom w:val="single" w:sz="4" w:space="0" w:color="2E4057"/>
              <w:right w:val="single" w:sz="4" w:space="0" w:color="2E4057"/>
            </w:tcBorders>
            <w:shd w:val="clear" w:color="auto" w:fill="2E4057"/>
            <w:tcMar>
              <w:top w:w="100" w:type="dxa"/>
              <w:left w:w="140" w:type="dxa"/>
              <w:bottom w:w="100" w:type="dxa"/>
              <w:right w:w="140" w:type="dxa"/>
            </w:tcMar>
            <w:vAlign w:val="center"/>
          </w:tcPr>
          <w:p w14:paraId="53C9B429" w14:textId="77777777" w:rsidR="00E05536" w:rsidRPr="003959B1" w:rsidRDefault="00000000">
            <w:pPr>
              <w:jc w:val="center"/>
              <w:rPr>
                <w:rFonts w:ascii="Calibri" w:hAnsi="Calibri" w:cs="Calibri"/>
              </w:rPr>
            </w:pPr>
            <w:r w:rsidRPr="003959B1">
              <w:rPr>
                <w:rFonts w:ascii="Calibri" w:hAnsi="Calibri" w:cs="Calibri"/>
                <w:b/>
                <w:bCs/>
                <w:color w:val="FFFFFF"/>
                <w:sz w:val="20"/>
                <w:szCs w:val="20"/>
              </w:rPr>
              <w:t>I&amp;W Indicator</w:t>
            </w:r>
          </w:p>
        </w:tc>
        <w:tc>
          <w:tcPr>
            <w:tcW w:w="1100" w:type="dxa"/>
            <w:tcBorders>
              <w:top w:val="single" w:sz="4" w:space="0" w:color="2E4057"/>
              <w:left w:val="single" w:sz="4" w:space="0" w:color="2E4057"/>
              <w:bottom w:val="single" w:sz="4" w:space="0" w:color="2E4057"/>
              <w:right w:val="single" w:sz="4" w:space="0" w:color="2E4057"/>
            </w:tcBorders>
            <w:shd w:val="clear" w:color="auto" w:fill="2E4057"/>
            <w:tcMar>
              <w:top w:w="100" w:type="dxa"/>
              <w:left w:w="140" w:type="dxa"/>
              <w:bottom w:w="100" w:type="dxa"/>
              <w:right w:w="140" w:type="dxa"/>
            </w:tcMar>
            <w:vAlign w:val="center"/>
          </w:tcPr>
          <w:p w14:paraId="7C115B89" w14:textId="77777777" w:rsidR="00E05536" w:rsidRPr="003959B1" w:rsidRDefault="00000000">
            <w:pPr>
              <w:jc w:val="center"/>
              <w:rPr>
                <w:rFonts w:ascii="Calibri" w:hAnsi="Calibri" w:cs="Calibri"/>
              </w:rPr>
            </w:pPr>
            <w:r w:rsidRPr="003959B1">
              <w:rPr>
                <w:rFonts w:ascii="Calibri" w:hAnsi="Calibri" w:cs="Calibri"/>
                <w:b/>
                <w:bCs/>
                <w:color w:val="FFFFFF"/>
                <w:sz w:val="20"/>
                <w:szCs w:val="20"/>
              </w:rPr>
              <w:t>Probability</w:t>
            </w:r>
          </w:p>
        </w:tc>
        <w:tc>
          <w:tcPr>
            <w:tcW w:w="1600" w:type="dxa"/>
            <w:tcBorders>
              <w:top w:val="single" w:sz="4" w:space="0" w:color="2E4057"/>
              <w:left w:val="single" w:sz="4" w:space="0" w:color="2E4057"/>
              <w:bottom w:val="single" w:sz="4" w:space="0" w:color="2E4057"/>
              <w:right w:val="single" w:sz="4" w:space="0" w:color="2E4057"/>
            </w:tcBorders>
            <w:shd w:val="clear" w:color="auto" w:fill="2E4057"/>
            <w:tcMar>
              <w:top w:w="100" w:type="dxa"/>
              <w:left w:w="140" w:type="dxa"/>
              <w:bottom w:w="100" w:type="dxa"/>
              <w:right w:w="140" w:type="dxa"/>
            </w:tcMar>
            <w:vAlign w:val="center"/>
          </w:tcPr>
          <w:p w14:paraId="40F1A462" w14:textId="77777777" w:rsidR="00E05536" w:rsidRPr="003959B1" w:rsidRDefault="00000000">
            <w:pPr>
              <w:jc w:val="center"/>
              <w:rPr>
                <w:rFonts w:ascii="Calibri" w:hAnsi="Calibri" w:cs="Calibri"/>
              </w:rPr>
            </w:pPr>
            <w:r w:rsidRPr="003959B1">
              <w:rPr>
                <w:rFonts w:ascii="Calibri" w:hAnsi="Calibri" w:cs="Calibri"/>
                <w:b/>
                <w:bCs/>
                <w:color w:val="FFFFFF"/>
                <w:sz w:val="20"/>
                <w:szCs w:val="20"/>
              </w:rPr>
              <w:t>Cost Impact (CAD)</w:t>
            </w:r>
          </w:p>
        </w:tc>
        <w:tc>
          <w:tcPr>
            <w:tcW w:w="1500" w:type="dxa"/>
            <w:tcBorders>
              <w:top w:val="single" w:sz="4" w:space="0" w:color="2E4057"/>
              <w:left w:val="single" w:sz="4" w:space="0" w:color="2E4057"/>
              <w:bottom w:val="single" w:sz="4" w:space="0" w:color="2E4057"/>
              <w:right w:val="single" w:sz="4" w:space="0" w:color="2E4057"/>
            </w:tcBorders>
            <w:shd w:val="clear" w:color="auto" w:fill="2E4057"/>
            <w:tcMar>
              <w:top w:w="100" w:type="dxa"/>
              <w:left w:w="140" w:type="dxa"/>
              <w:bottom w:w="100" w:type="dxa"/>
              <w:right w:w="140" w:type="dxa"/>
            </w:tcMar>
            <w:vAlign w:val="center"/>
          </w:tcPr>
          <w:p w14:paraId="113C2922" w14:textId="77777777" w:rsidR="00E05536" w:rsidRPr="003959B1" w:rsidRDefault="00000000">
            <w:pPr>
              <w:jc w:val="center"/>
              <w:rPr>
                <w:rFonts w:ascii="Calibri" w:hAnsi="Calibri" w:cs="Calibri"/>
              </w:rPr>
            </w:pPr>
            <w:r w:rsidRPr="003959B1">
              <w:rPr>
                <w:rFonts w:ascii="Calibri" w:hAnsi="Calibri" w:cs="Calibri"/>
                <w:b/>
                <w:bCs/>
                <w:color w:val="FFFFFF"/>
                <w:sz w:val="20"/>
                <w:szCs w:val="20"/>
              </w:rPr>
              <w:t>EMV (CAD)</w:t>
            </w:r>
          </w:p>
        </w:tc>
        <w:tc>
          <w:tcPr>
            <w:tcW w:w="1360" w:type="dxa"/>
            <w:tcBorders>
              <w:top w:val="single" w:sz="4" w:space="0" w:color="2E4057"/>
              <w:left w:val="single" w:sz="4" w:space="0" w:color="2E4057"/>
              <w:bottom w:val="single" w:sz="4" w:space="0" w:color="2E4057"/>
              <w:right w:val="single" w:sz="4" w:space="0" w:color="2E4057"/>
            </w:tcBorders>
            <w:shd w:val="clear" w:color="auto" w:fill="2E4057"/>
            <w:tcMar>
              <w:top w:w="100" w:type="dxa"/>
              <w:left w:w="140" w:type="dxa"/>
              <w:bottom w:w="100" w:type="dxa"/>
              <w:right w:w="140" w:type="dxa"/>
            </w:tcMar>
            <w:vAlign w:val="center"/>
          </w:tcPr>
          <w:p w14:paraId="4C02B58C" w14:textId="77777777" w:rsidR="00E05536" w:rsidRPr="003959B1" w:rsidRDefault="00000000">
            <w:pPr>
              <w:jc w:val="center"/>
              <w:rPr>
                <w:rFonts w:ascii="Calibri" w:hAnsi="Calibri" w:cs="Calibri"/>
              </w:rPr>
            </w:pPr>
            <w:r w:rsidRPr="003959B1">
              <w:rPr>
                <w:rFonts w:ascii="Calibri" w:hAnsi="Calibri" w:cs="Calibri"/>
                <w:b/>
                <w:bCs/>
                <w:color w:val="FFFFFF"/>
                <w:sz w:val="20"/>
                <w:szCs w:val="20"/>
              </w:rPr>
              <w:t>Warning Level</w:t>
            </w:r>
          </w:p>
        </w:tc>
      </w:tr>
      <w:tr w:rsidR="00E05536" w:rsidRPr="003959B1" w14:paraId="1E227CBC" w14:textId="77777777" w:rsidTr="00666776">
        <w:trPr>
          <w:jc w:val="center"/>
        </w:trPr>
        <w:tc>
          <w:tcPr>
            <w:tcW w:w="2800" w:type="dxa"/>
            <w:tcBorders>
              <w:top w:val="single" w:sz="4" w:space="0" w:color="2E4057"/>
              <w:left w:val="single" w:sz="4" w:space="0" w:color="2E4057"/>
              <w:bottom w:val="single" w:sz="4" w:space="0" w:color="2E4057"/>
              <w:right w:val="single" w:sz="4" w:space="0" w:color="2E4057"/>
            </w:tcBorders>
            <w:shd w:val="clear" w:color="auto" w:fill="F4F7FB"/>
            <w:tcMar>
              <w:top w:w="100" w:type="dxa"/>
              <w:left w:w="140" w:type="dxa"/>
              <w:bottom w:w="100" w:type="dxa"/>
              <w:right w:w="140" w:type="dxa"/>
            </w:tcMar>
          </w:tcPr>
          <w:p w14:paraId="35FDF671" w14:textId="77777777" w:rsidR="00E05536" w:rsidRPr="003959B1" w:rsidRDefault="00000000">
            <w:pPr>
              <w:rPr>
                <w:rFonts w:ascii="Calibri" w:hAnsi="Calibri" w:cs="Calibri"/>
              </w:rPr>
            </w:pPr>
            <w:r w:rsidRPr="003959B1">
              <w:rPr>
                <w:rFonts w:ascii="Calibri" w:hAnsi="Calibri" w:cs="Calibri"/>
                <w:sz w:val="20"/>
                <w:szCs w:val="20"/>
              </w:rPr>
              <w:t>Monthly fraud incident rate increases &gt;40% vs. pre-integration baseline</w:t>
            </w:r>
          </w:p>
        </w:tc>
        <w:tc>
          <w:tcPr>
            <w:tcW w:w="1100" w:type="dxa"/>
            <w:tcBorders>
              <w:top w:val="single" w:sz="4" w:space="0" w:color="2E4057"/>
              <w:left w:val="single" w:sz="4" w:space="0" w:color="2E4057"/>
              <w:bottom w:val="single" w:sz="4" w:space="0" w:color="2E4057"/>
              <w:right w:val="single" w:sz="4" w:space="0" w:color="2E4057"/>
            </w:tcBorders>
            <w:shd w:val="clear" w:color="auto" w:fill="F4F7FB"/>
            <w:tcMar>
              <w:top w:w="100" w:type="dxa"/>
              <w:left w:w="140" w:type="dxa"/>
              <w:bottom w:w="100" w:type="dxa"/>
              <w:right w:w="140" w:type="dxa"/>
            </w:tcMar>
          </w:tcPr>
          <w:p w14:paraId="6AE40C83" w14:textId="77777777" w:rsidR="00E05536" w:rsidRPr="003959B1" w:rsidRDefault="00000000">
            <w:pPr>
              <w:rPr>
                <w:rFonts w:ascii="Calibri" w:hAnsi="Calibri" w:cs="Calibri"/>
              </w:rPr>
            </w:pPr>
            <w:r w:rsidRPr="003959B1">
              <w:rPr>
                <w:rFonts w:ascii="Calibri" w:hAnsi="Calibri" w:cs="Calibri"/>
                <w:sz w:val="20"/>
                <w:szCs w:val="20"/>
              </w:rPr>
              <w:t>0.50</w:t>
            </w:r>
          </w:p>
        </w:tc>
        <w:tc>
          <w:tcPr>
            <w:tcW w:w="1600" w:type="dxa"/>
            <w:tcBorders>
              <w:top w:val="single" w:sz="4" w:space="0" w:color="2E4057"/>
              <w:left w:val="single" w:sz="4" w:space="0" w:color="2E4057"/>
              <w:bottom w:val="single" w:sz="4" w:space="0" w:color="2E4057"/>
              <w:right w:val="single" w:sz="4" w:space="0" w:color="2E4057"/>
            </w:tcBorders>
            <w:shd w:val="clear" w:color="auto" w:fill="F4F7FB"/>
            <w:tcMar>
              <w:top w:w="100" w:type="dxa"/>
              <w:left w:w="140" w:type="dxa"/>
              <w:bottom w:w="100" w:type="dxa"/>
              <w:right w:w="140" w:type="dxa"/>
            </w:tcMar>
          </w:tcPr>
          <w:p w14:paraId="49C0F806" w14:textId="724D62E4" w:rsidR="00E05536" w:rsidRPr="003959B1" w:rsidRDefault="00E61CF3">
            <w:pPr>
              <w:rPr>
                <w:rFonts w:ascii="Calibri" w:hAnsi="Calibri" w:cs="Calibri"/>
              </w:rPr>
            </w:pPr>
            <w:r w:rsidRPr="003959B1">
              <w:rPr>
                <w:rFonts w:ascii="Calibri" w:hAnsi="Calibri" w:cs="Calibri"/>
                <w:sz w:val="20"/>
                <w:szCs w:val="20"/>
              </w:rPr>
              <w:t>15,000,000</w:t>
            </w:r>
          </w:p>
        </w:tc>
        <w:tc>
          <w:tcPr>
            <w:tcW w:w="1500" w:type="dxa"/>
            <w:tcBorders>
              <w:top w:val="single" w:sz="4" w:space="0" w:color="2E4057"/>
              <w:left w:val="single" w:sz="4" w:space="0" w:color="2E4057"/>
              <w:bottom w:val="single" w:sz="4" w:space="0" w:color="2E4057"/>
              <w:right w:val="single" w:sz="4" w:space="0" w:color="2E4057"/>
            </w:tcBorders>
            <w:shd w:val="clear" w:color="auto" w:fill="F4F7FB"/>
            <w:tcMar>
              <w:top w:w="100" w:type="dxa"/>
              <w:left w:w="140" w:type="dxa"/>
              <w:bottom w:w="100" w:type="dxa"/>
              <w:right w:w="140" w:type="dxa"/>
            </w:tcMar>
          </w:tcPr>
          <w:p w14:paraId="0AF7D088" w14:textId="0EBD88CB" w:rsidR="00E05536" w:rsidRPr="003959B1" w:rsidRDefault="00E61CF3">
            <w:pPr>
              <w:rPr>
                <w:rFonts w:ascii="Calibri" w:hAnsi="Calibri" w:cs="Calibri"/>
              </w:rPr>
            </w:pPr>
            <w:r w:rsidRPr="003959B1">
              <w:rPr>
                <w:rFonts w:ascii="Calibri" w:hAnsi="Calibri" w:cs="Calibri"/>
                <w:sz w:val="20"/>
                <w:szCs w:val="20"/>
              </w:rPr>
              <w:t>7,500,000</w:t>
            </w:r>
          </w:p>
        </w:tc>
        <w:tc>
          <w:tcPr>
            <w:tcW w:w="1360" w:type="dxa"/>
            <w:tcBorders>
              <w:top w:val="single" w:sz="4" w:space="0" w:color="2E4057"/>
              <w:left w:val="single" w:sz="4" w:space="0" w:color="2E4057"/>
              <w:bottom w:val="single" w:sz="4" w:space="0" w:color="2E4057"/>
              <w:right w:val="single" w:sz="4" w:space="0" w:color="2E4057"/>
            </w:tcBorders>
            <w:shd w:val="clear" w:color="auto" w:fill="F4F7FB"/>
            <w:tcMar>
              <w:top w:w="100" w:type="dxa"/>
              <w:left w:w="140" w:type="dxa"/>
              <w:bottom w:w="100" w:type="dxa"/>
              <w:right w:w="140" w:type="dxa"/>
            </w:tcMar>
          </w:tcPr>
          <w:p w14:paraId="6007966B" w14:textId="77777777" w:rsidR="00E05536" w:rsidRPr="003959B1" w:rsidRDefault="00000000">
            <w:pPr>
              <w:rPr>
                <w:rFonts w:ascii="Calibri" w:hAnsi="Calibri" w:cs="Calibri"/>
              </w:rPr>
            </w:pPr>
            <w:r w:rsidRPr="003959B1">
              <w:rPr>
                <w:rFonts w:ascii="Calibri" w:hAnsi="Calibri" w:cs="Calibri"/>
                <w:sz w:val="20"/>
                <w:szCs w:val="20"/>
              </w:rPr>
              <w:t>Amber</w:t>
            </w:r>
          </w:p>
        </w:tc>
      </w:tr>
      <w:tr w:rsidR="00E05536" w:rsidRPr="003959B1" w14:paraId="22A113CA" w14:textId="77777777" w:rsidTr="00666776">
        <w:trPr>
          <w:jc w:val="center"/>
        </w:trPr>
        <w:tc>
          <w:tcPr>
            <w:tcW w:w="2800" w:type="dxa"/>
            <w:tcBorders>
              <w:top w:val="single" w:sz="4" w:space="0" w:color="2E4057"/>
              <w:left w:val="single" w:sz="4" w:space="0" w:color="2E4057"/>
              <w:bottom w:val="single" w:sz="4" w:space="0" w:color="2E4057"/>
              <w:right w:val="single" w:sz="4" w:space="0" w:color="2E4057"/>
            </w:tcBorders>
            <w:shd w:val="clear" w:color="auto" w:fill="FFFFFF"/>
            <w:tcMar>
              <w:top w:w="100" w:type="dxa"/>
              <w:left w:w="140" w:type="dxa"/>
              <w:bottom w:w="100" w:type="dxa"/>
              <w:right w:w="140" w:type="dxa"/>
            </w:tcMar>
          </w:tcPr>
          <w:p w14:paraId="2C18076C" w14:textId="77777777" w:rsidR="00E05536" w:rsidRPr="003959B1" w:rsidRDefault="00000000">
            <w:pPr>
              <w:rPr>
                <w:rFonts w:ascii="Calibri" w:hAnsi="Calibri" w:cs="Calibri"/>
              </w:rPr>
            </w:pPr>
            <w:r w:rsidRPr="003959B1">
              <w:rPr>
                <w:rFonts w:ascii="Calibri" w:hAnsi="Calibri" w:cs="Calibri"/>
                <w:sz w:val="20"/>
                <w:szCs w:val="20"/>
              </w:rPr>
              <w:t>Account takeover complaints from PC Financial customers spike &gt;2x</w:t>
            </w:r>
          </w:p>
        </w:tc>
        <w:tc>
          <w:tcPr>
            <w:tcW w:w="1100" w:type="dxa"/>
            <w:tcBorders>
              <w:top w:val="single" w:sz="4" w:space="0" w:color="2E4057"/>
              <w:left w:val="single" w:sz="4" w:space="0" w:color="2E4057"/>
              <w:bottom w:val="single" w:sz="4" w:space="0" w:color="2E4057"/>
              <w:right w:val="single" w:sz="4" w:space="0" w:color="2E4057"/>
            </w:tcBorders>
            <w:shd w:val="clear" w:color="auto" w:fill="FFFFFF"/>
            <w:tcMar>
              <w:top w:w="100" w:type="dxa"/>
              <w:left w:w="140" w:type="dxa"/>
              <w:bottom w:w="100" w:type="dxa"/>
              <w:right w:w="140" w:type="dxa"/>
            </w:tcMar>
          </w:tcPr>
          <w:p w14:paraId="30E18CE2" w14:textId="77777777" w:rsidR="00E05536" w:rsidRPr="003959B1" w:rsidRDefault="00000000">
            <w:pPr>
              <w:rPr>
                <w:rFonts w:ascii="Calibri" w:hAnsi="Calibri" w:cs="Calibri"/>
              </w:rPr>
            </w:pPr>
            <w:r w:rsidRPr="003959B1">
              <w:rPr>
                <w:rFonts w:ascii="Calibri" w:hAnsi="Calibri" w:cs="Calibri"/>
                <w:sz w:val="20"/>
                <w:szCs w:val="20"/>
              </w:rPr>
              <w:t>0.35</w:t>
            </w:r>
          </w:p>
        </w:tc>
        <w:tc>
          <w:tcPr>
            <w:tcW w:w="1600" w:type="dxa"/>
            <w:tcBorders>
              <w:top w:val="single" w:sz="4" w:space="0" w:color="2E4057"/>
              <w:left w:val="single" w:sz="4" w:space="0" w:color="2E4057"/>
              <w:bottom w:val="single" w:sz="4" w:space="0" w:color="2E4057"/>
              <w:right w:val="single" w:sz="4" w:space="0" w:color="2E4057"/>
            </w:tcBorders>
            <w:shd w:val="clear" w:color="auto" w:fill="FFFFFF"/>
            <w:tcMar>
              <w:top w:w="100" w:type="dxa"/>
              <w:left w:w="140" w:type="dxa"/>
              <w:bottom w:w="100" w:type="dxa"/>
              <w:right w:w="140" w:type="dxa"/>
            </w:tcMar>
          </w:tcPr>
          <w:p w14:paraId="57E67AFD" w14:textId="1DD7B586" w:rsidR="00E05536" w:rsidRPr="003959B1" w:rsidRDefault="00E61CF3">
            <w:pPr>
              <w:rPr>
                <w:rFonts w:ascii="Calibri" w:hAnsi="Calibri" w:cs="Calibri"/>
              </w:rPr>
            </w:pPr>
            <w:r w:rsidRPr="003959B1">
              <w:rPr>
                <w:rFonts w:ascii="Calibri" w:hAnsi="Calibri" w:cs="Calibri"/>
                <w:sz w:val="20"/>
                <w:szCs w:val="20"/>
              </w:rPr>
              <w:t>25,000,000</w:t>
            </w:r>
          </w:p>
        </w:tc>
        <w:tc>
          <w:tcPr>
            <w:tcW w:w="1500" w:type="dxa"/>
            <w:tcBorders>
              <w:top w:val="single" w:sz="4" w:space="0" w:color="2E4057"/>
              <w:left w:val="single" w:sz="4" w:space="0" w:color="2E4057"/>
              <w:bottom w:val="single" w:sz="4" w:space="0" w:color="2E4057"/>
              <w:right w:val="single" w:sz="4" w:space="0" w:color="2E4057"/>
            </w:tcBorders>
            <w:shd w:val="clear" w:color="auto" w:fill="FFFFFF"/>
            <w:tcMar>
              <w:top w:w="100" w:type="dxa"/>
              <w:left w:w="140" w:type="dxa"/>
              <w:bottom w:w="100" w:type="dxa"/>
              <w:right w:w="140" w:type="dxa"/>
            </w:tcMar>
          </w:tcPr>
          <w:p w14:paraId="4009214A" w14:textId="18357AF0" w:rsidR="00E05536" w:rsidRPr="003959B1" w:rsidRDefault="00E61CF3">
            <w:pPr>
              <w:rPr>
                <w:rFonts w:ascii="Calibri" w:hAnsi="Calibri" w:cs="Calibri"/>
              </w:rPr>
            </w:pPr>
            <w:r w:rsidRPr="003959B1">
              <w:rPr>
                <w:rFonts w:ascii="Calibri" w:hAnsi="Calibri" w:cs="Calibri"/>
                <w:sz w:val="20"/>
                <w:szCs w:val="20"/>
              </w:rPr>
              <w:t>8,750,000</w:t>
            </w:r>
          </w:p>
        </w:tc>
        <w:tc>
          <w:tcPr>
            <w:tcW w:w="1360" w:type="dxa"/>
            <w:tcBorders>
              <w:top w:val="single" w:sz="4" w:space="0" w:color="2E4057"/>
              <w:left w:val="single" w:sz="4" w:space="0" w:color="2E4057"/>
              <w:bottom w:val="single" w:sz="4" w:space="0" w:color="2E4057"/>
              <w:right w:val="single" w:sz="4" w:space="0" w:color="2E4057"/>
            </w:tcBorders>
            <w:shd w:val="clear" w:color="auto" w:fill="FFFFFF"/>
            <w:tcMar>
              <w:top w:w="100" w:type="dxa"/>
              <w:left w:w="140" w:type="dxa"/>
              <w:bottom w:w="100" w:type="dxa"/>
              <w:right w:w="140" w:type="dxa"/>
            </w:tcMar>
          </w:tcPr>
          <w:p w14:paraId="394EE482" w14:textId="77777777" w:rsidR="00E05536" w:rsidRPr="003959B1" w:rsidRDefault="00000000">
            <w:pPr>
              <w:rPr>
                <w:rFonts w:ascii="Calibri" w:hAnsi="Calibri" w:cs="Calibri"/>
              </w:rPr>
            </w:pPr>
            <w:r w:rsidRPr="003959B1">
              <w:rPr>
                <w:rFonts w:ascii="Calibri" w:hAnsi="Calibri" w:cs="Calibri"/>
                <w:sz w:val="20"/>
                <w:szCs w:val="20"/>
              </w:rPr>
              <w:t>Red</w:t>
            </w:r>
          </w:p>
        </w:tc>
      </w:tr>
      <w:tr w:rsidR="00E05536" w:rsidRPr="003959B1" w14:paraId="55BDAF0A" w14:textId="77777777" w:rsidTr="00666776">
        <w:trPr>
          <w:jc w:val="center"/>
        </w:trPr>
        <w:tc>
          <w:tcPr>
            <w:tcW w:w="2800" w:type="dxa"/>
            <w:tcBorders>
              <w:top w:val="single" w:sz="4" w:space="0" w:color="2E4057"/>
              <w:left w:val="single" w:sz="4" w:space="0" w:color="2E4057"/>
              <w:bottom w:val="single" w:sz="4" w:space="0" w:color="2E4057"/>
              <w:right w:val="single" w:sz="4" w:space="0" w:color="2E4057"/>
            </w:tcBorders>
            <w:shd w:val="clear" w:color="auto" w:fill="F4F7FB"/>
            <w:tcMar>
              <w:top w:w="100" w:type="dxa"/>
              <w:left w:w="140" w:type="dxa"/>
              <w:bottom w:w="100" w:type="dxa"/>
              <w:right w:w="140" w:type="dxa"/>
            </w:tcMar>
          </w:tcPr>
          <w:p w14:paraId="1880E794" w14:textId="0271AB8F" w:rsidR="00E05536" w:rsidRPr="003959B1" w:rsidRDefault="00000000">
            <w:pPr>
              <w:rPr>
                <w:rFonts w:ascii="Calibri" w:hAnsi="Calibri" w:cs="Calibri"/>
              </w:rPr>
            </w:pPr>
            <w:r w:rsidRPr="003959B1">
              <w:rPr>
                <w:rFonts w:ascii="Calibri" w:hAnsi="Calibri" w:cs="Calibri"/>
                <w:sz w:val="20"/>
                <w:szCs w:val="20"/>
              </w:rPr>
              <w:t xml:space="preserve">Confirmed identity fraud losses exceed </w:t>
            </w:r>
            <w:r w:rsidR="006F13A3" w:rsidRPr="003959B1">
              <w:rPr>
                <w:rFonts w:ascii="Calibri" w:hAnsi="Calibri" w:cs="Calibri"/>
                <w:sz w:val="20"/>
                <w:szCs w:val="20"/>
              </w:rPr>
              <w:t>1</w:t>
            </w:r>
            <w:r w:rsidRPr="003959B1">
              <w:rPr>
                <w:rFonts w:ascii="Calibri" w:hAnsi="Calibri" w:cs="Calibri"/>
                <w:sz w:val="20"/>
                <w:szCs w:val="20"/>
              </w:rPr>
              <w:t>M in any single month</w:t>
            </w:r>
          </w:p>
        </w:tc>
        <w:tc>
          <w:tcPr>
            <w:tcW w:w="1100" w:type="dxa"/>
            <w:tcBorders>
              <w:top w:val="single" w:sz="4" w:space="0" w:color="2E4057"/>
              <w:left w:val="single" w:sz="4" w:space="0" w:color="2E4057"/>
              <w:bottom w:val="single" w:sz="4" w:space="0" w:color="2E4057"/>
              <w:right w:val="single" w:sz="4" w:space="0" w:color="2E4057"/>
            </w:tcBorders>
            <w:shd w:val="clear" w:color="auto" w:fill="F4F7FB"/>
            <w:tcMar>
              <w:top w:w="100" w:type="dxa"/>
              <w:left w:w="140" w:type="dxa"/>
              <w:bottom w:w="100" w:type="dxa"/>
              <w:right w:w="140" w:type="dxa"/>
            </w:tcMar>
          </w:tcPr>
          <w:p w14:paraId="2440DF46" w14:textId="77777777" w:rsidR="00E05536" w:rsidRPr="003959B1" w:rsidRDefault="00000000">
            <w:pPr>
              <w:rPr>
                <w:rFonts w:ascii="Calibri" w:hAnsi="Calibri" w:cs="Calibri"/>
              </w:rPr>
            </w:pPr>
            <w:r w:rsidRPr="003959B1">
              <w:rPr>
                <w:rFonts w:ascii="Calibri" w:hAnsi="Calibri" w:cs="Calibri"/>
                <w:sz w:val="20"/>
                <w:szCs w:val="20"/>
              </w:rPr>
              <w:t>0.20</w:t>
            </w:r>
          </w:p>
        </w:tc>
        <w:tc>
          <w:tcPr>
            <w:tcW w:w="1600" w:type="dxa"/>
            <w:tcBorders>
              <w:top w:val="single" w:sz="4" w:space="0" w:color="2E4057"/>
              <w:left w:val="single" w:sz="4" w:space="0" w:color="2E4057"/>
              <w:bottom w:val="single" w:sz="4" w:space="0" w:color="2E4057"/>
              <w:right w:val="single" w:sz="4" w:space="0" w:color="2E4057"/>
            </w:tcBorders>
            <w:shd w:val="clear" w:color="auto" w:fill="F4F7FB"/>
            <w:tcMar>
              <w:top w:w="100" w:type="dxa"/>
              <w:left w:w="140" w:type="dxa"/>
              <w:bottom w:w="100" w:type="dxa"/>
              <w:right w:w="140" w:type="dxa"/>
            </w:tcMar>
          </w:tcPr>
          <w:p w14:paraId="67C25758" w14:textId="775B9058" w:rsidR="00E05536" w:rsidRPr="003959B1" w:rsidRDefault="00E61CF3">
            <w:pPr>
              <w:rPr>
                <w:rFonts w:ascii="Calibri" w:hAnsi="Calibri" w:cs="Calibri"/>
              </w:rPr>
            </w:pPr>
            <w:r w:rsidRPr="003959B1">
              <w:rPr>
                <w:rFonts w:ascii="Calibri" w:hAnsi="Calibri" w:cs="Calibri"/>
                <w:sz w:val="20"/>
                <w:szCs w:val="20"/>
              </w:rPr>
              <w:t>45,000,000</w:t>
            </w:r>
          </w:p>
        </w:tc>
        <w:tc>
          <w:tcPr>
            <w:tcW w:w="1500" w:type="dxa"/>
            <w:tcBorders>
              <w:top w:val="single" w:sz="4" w:space="0" w:color="2E4057"/>
              <w:left w:val="single" w:sz="4" w:space="0" w:color="2E4057"/>
              <w:bottom w:val="single" w:sz="4" w:space="0" w:color="2E4057"/>
              <w:right w:val="single" w:sz="4" w:space="0" w:color="2E4057"/>
            </w:tcBorders>
            <w:shd w:val="clear" w:color="auto" w:fill="F4F7FB"/>
            <w:tcMar>
              <w:top w:w="100" w:type="dxa"/>
              <w:left w:w="140" w:type="dxa"/>
              <w:bottom w:w="100" w:type="dxa"/>
              <w:right w:w="140" w:type="dxa"/>
            </w:tcMar>
          </w:tcPr>
          <w:p w14:paraId="259DBFC9" w14:textId="56B9FC96" w:rsidR="00E05536" w:rsidRPr="003959B1" w:rsidRDefault="00E61CF3">
            <w:pPr>
              <w:rPr>
                <w:rFonts w:ascii="Calibri" w:hAnsi="Calibri" w:cs="Calibri"/>
              </w:rPr>
            </w:pPr>
            <w:r w:rsidRPr="003959B1">
              <w:rPr>
                <w:rFonts w:ascii="Calibri" w:hAnsi="Calibri" w:cs="Calibri"/>
                <w:sz w:val="20"/>
                <w:szCs w:val="20"/>
              </w:rPr>
              <w:t>9,000,000</w:t>
            </w:r>
          </w:p>
        </w:tc>
        <w:tc>
          <w:tcPr>
            <w:tcW w:w="1360" w:type="dxa"/>
            <w:tcBorders>
              <w:top w:val="single" w:sz="4" w:space="0" w:color="2E4057"/>
              <w:left w:val="single" w:sz="4" w:space="0" w:color="2E4057"/>
              <w:bottom w:val="single" w:sz="4" w:space="0" w:color="2E4057"/>
              <w:right w:val="single" w:sz="4" w:space="0" w:color="2E4057"/>
            </w:tcBorders>
            <w:shd w:val="clear" w:color="auto" w:fill="F4F7FB"/>
            <w:tcMar>
              <w:top w:w="100" w:type="dxa"/>
              <w:left w:w="140" w:type="dxa"/>
              <w:bottom w:w="100" w:type="dxa"/>
              <w:right w:w="140" w:type="dxa"/>
            </w:tcMar>
          </w:tcPr>
          <w:p w14:paraId="2FD33C51" w14:textId="77777777" w:rsidR="00E05536" w:rsidRPr="003959B1" w:rsidRDefault="00000000">
            <w:pPr>
              <w:rPr>
                <w:rFonts w:ascii="Calibri" w:hAnsi="Calibri" w:cs="Calibri"/>
              </w:rPr>
            </w:pPr>
            <w:r w:rsidRPr="003959B1">
              <w:rPr>
                <w:rFonts w:ascii="Calibri" w:hAnsi="Calibri" w:cs="Calibri"/>
                <w:sz w:val="20"/>
                <w:szCs w:val="20"/>
              </w:rPr>
              <w:t>Red</w:t>
            </w:r>
          </w:p>
        </w:tc>
      </w:tr>
    </w:tbl>
    <w:p w14:paraId="68F0F4A3" w14:textId="77777777" w:rsidR="00E05536" w:rsidRPr="003959B1" w:rsidRDefault="00E05536">
      <w:pPr>
        <w:spacing w:after="80"/>
        <w:rPr>
          <w:rFonts w:ascii="Calibri" w:hAnsi="Calibri" w:cs="Calibri"/>
        </w:rPr>
      </w:pPr>
    </w:p>
    <w:p w14:paraId="7EE60187" w14:textId="2C24AFF1" w:rsidR="00E05536" w:rsidRPr="003959B1" w:rsidRDefault="00000000">
      <w:pPr>
        <w:spacing w:after="120"/>
        <w:jc w:val="both"/>
        <w:rPr>
          <w:rFonts w:ascii="Calibri" w:hAnsi="Calibri" w:cs="Calibri"/>
        </w:rPr>
      </w:pPr>
      <w:r w:rsidRPr="003959B1">
        <w:rPr>
          <w:rFonts w:ascii="Calibri" w:hAnsi="Calibri" w:cs="Calibri"/>
          <w:b/>
          <w:bCs/>
        </w:rPr>
        <w:t xml:space="preserve">Total EMV </w:t>
      </w:r>
      <w:r w:rsidR="005B325C" w:rsidRPr="003959B1">
        <w:rPr>
          <w:rFonts w:ascii="Calibri" w:hAnsi="Calibri" w:cs="Calibri"/>
          <w:b/>
          <w:bCs/>
        </w:rPr>
        <w:t>-</w:t>
      </w:r>
      <w:r w:rsidR="00B92DA9" w:rsidRPr="003959B1">
        <w:rPr>
          <w:rFonts w:ascii="Calibri" w:hAnsi="Calibri" w:cs="Calibri"/>
          <w:b/>
          <w:bCs/>
        </w:rPr>
        <w:t>R-04</w:t>
      </w:r>
      <w:r w:rsidRPr="003959B1">
        <w:rPr>
          <w:rFonts w:ascii="Calibri" w:hAnsi="Calibri" w:cs="Calibri"/>
          <w:b/>
          <w:bCs/>
        </w:rPr>
        <w:t xml:space="preserve">: </w:t>
      </w:r>
      <w:r w:rsidRPr="003959B1">
        <w:rPr>
          <w:rFonts w:ascii="Calibri" w:hAnsi="Calibri" w:cs="Calibri"/>
        </w:rPr>
        <w:t xml:space="preserve">CAD </w:t>
      </w:r>
      <w:r w:rsidR="00E61CF3" w:rsidRPr="003959B1">
        <w:rPr>
          <w:rFonts w:ascii="Calibri" w:hAnsi="Calibri" w:cs="Calibri"/>
        </w:rPr>
        <w:t>2</w:t>
      </w:r>
      <w:r w:rsidRPr="003959B1">
        <w:rPr>
          <w:rFonts w:ascii="Calibri" w:hAnsi="Calibri" w:cs="Calibri"/>
        </w:rPr>
        <w:t>5,250,000</w:t>
      </w:r>
    </w:p>
    <w:p w14:paraId="76E6E1D7" w14:textId="77777777" w:rsidR="00C8405F" w:rsidRPr="003959B1" w:rsidRDefault="00000000" w:rsidP="00C8405F">
      <w:pPr>
        <w:spacing w:after="120"/>
        <w:jc w:val="both"/>
        <w:rPr>
          <w:rFonts w:ascii="Calibri" w:hAnsi="Calibri" w:cs="Calibri"/>
        </w:rPr>
      </w:pPr>
      <w:r w:rsidRPr="003959B1">
        <w:rPr>
          <w:rFonts w:ascii="Calibri" w:hAnsi="Calibri" w:cs="Calibri"/>
          <w:b/>
          <w:bCs/>
        </w:rPr>
        <w:t xml:space="preserve">3-Point Estimate: </w:t>
      </w:r>
      <w:r w:rsidRPr="003959B1">
        <w:rPr>
          <w:rFonts w:ascii="Calibri" w:hAnsi="Calibri" w:cs="Calibri"/>
        </w:rPr>
        <w:t xml:space="preserve">Optimistic </w:t>
      </w:r>
      <w:r w:rsidR="00E61CF3" w:rsidRPr="003959B1">
        <w:rPr>
          <w:rFonts w:ascii="Calibri" w:hAnsi="Calibri" w:cs="Calibri"/>
        </w:rPr>
        <w:t>8</w:t>
      </w:r>
      <w:r w:rsidRPr="003959B1">
        <w:rPr>
          <w:rFonts w:ascii="Calibri" w:hAnsi="Calibri" w:cs="Calibri"/>
        </w:rPr>
        <w:t xml:space="preserve">M </w:t>
      </w:r>
      <w:r w:rsidR="00E61CF3" w:rsidRPr="003959B1">
        <w:rPr>
          <w:rFonts w:ascii="Calibri" w:hAnsi="Calibri" w:cs="Calibri"/>
        </w:rPr>
        <w:t>CAD</w:t>
      </w:r>
      <w:r w:rsidRPr="003959B1">
        <w:rPr>
          <w:rFonts w:ascii="Calibri" w:hAnsi="Calibri" w:cs="Calibri"/>
        </w:rPr>
        <w:t xml:space="preserve">| Most Likely </w:t>
      </w:r>
      <w:r w:rsidR="00E61CF3" w:rsidRPr="003959B1">
        <w:rPr>
          <w:rFonts w:ascii="Calibri" w:hAnsi="Calibri" w:cs="Calibri"/>
        </w:rPr>
        <w:t>2</w:t>
      </w:r>
      <w:r w:rsidRPr="003959B1">
        <w:rPr>
          <w:rFonts w:ascii="Calibri" w:hAnsi="Calibri" w:cs="Calibri"/>
        </w:rPr>
        <w:t>8M</w:t>
      </w:r>
      <w:r w:rsidR="00E61CF3" w:rsidRPr="003959B1">
        <w:rPr>
          <w:rFonts w:ascii="Calibri" w:hAnsi="Calibri" w:cs="Calibri"/>
        </w:rPr>
        <w:t xml:space="preserve"> CAD</w:t>
      </w:r>
      <w:r w:rsidRPr="003959B1">
        <w:rPr>
          <w:rFonts w:ascii="Calibri" w:hAnsi="Calibri" w:cs="Calibri"/>
        </w:rPr>
        <w:t xml:space="preserve"> | Pessimistic </w:t>
      </w:r>
      <w:r w:rsidR="00E61CF3" w:rsidRPr="003959B1">
        <w:rPr>
          <w:rFonts w:ascii="Calibri" w:hAnsi="Calibri" w:cs="Calibri"/>
        </w:rPr>
        <w:t>7</w:t>
      </w:r>
      <w:r w:rsidRPr="003959B1">
        <w:rPr>
          <w:rFonts w:ascii="Calibri" w:hAnsi="Calibri" w:cs="Calibri"/>
        </w:rPr>
        <w:t>0M</w:t>
      </w:r>
      <w:r w:rsidR="00E61CF3" w:rsidRPr="003959B1">
        <w:rPr>
          <w:rFonts w:ascii="Calibri" w:hAnsi="Calibri" w:cs="Calibri"/>
        </w:rPr>
        <w:t xml:space="preserve"> CAD</w:t>
      </w:r>
    </w:p>
    <w:p w14:paraId="79DCBD68" w14:textId="591ADEEC" w:rsidR="00C8405F" w:rsidRPr="003959B1" w:rsidRDefault="00C8405F" w:rsidP="00C8405F">
      <w:pPr>
        <w:spacing w:after="120"/>
        <w:jc w:val="both"/>
        <w:rPr>
          <w:rFonts w:ascii="Calibri" w:hAnsi="Calibri" w:cs="Calibri"/>
        </w:rPr>
      </w:pPr>
      <w:r w:rsidRPr="003959B1">
        <w:rPr>
          <w:rFonts w:ascii="Calibri" w:hAnsi="Calibri" w:cs="Calibri"/>
          <w:b/>
          <w:bCs/>
        </w:rPr>
        <w:t>Impact basis:</w:t>
      </w:r>
      <w:r w:rsidRPr="003959B1">
        <w:rPr>
          <w:rFonts w:ascii="Calibri" w:hAnsi="Calibri" w:cs="Calibri"/>
        </w:rPr>
        <w:t xml:space="preserve"> Fraud remediation, customer reimbursement obligations, regulatory reporting costs, and reputational damage during the brand transition window. PC Financial’s credit card portfolio creates elevated CNP fraud exposure during the dual-system period.</w:t>
      </w:r>
    </w:p>
    <w:p w14:paraId="16D98838" w14:textId="77777777" w:rsidR="00E05536" w:rsidRPr="003959B1" w:rsidRDefault="00E05536">
      <w:pPr>
        <w:spacing w:after="100"/>
        <w:rPr>
          <w:rFonts w:ascii="Calibri" w:hAnsi="Calibri" w:cs="Calibri"/>
          <w:sz w:val="10"/>
          <w:szCs w:val="10"/>
        </w:rPr>
      </w:pPr>
    </w:p>
    <w:p w14:paraId="324B7F72" w14:textId="4BD51443" w:rsidR="00E05536" w:rsidRPr="003959B1" w:rsidRDefault="00000000">
      <w:pPr>
        <w:pStyle w:val="Heading2"/>
        <w:rPr>
          <w:rFonts w:ascii="Calibri" w:hAnsi="Calibri" w:cs="Calibri"/>
          <w:color w:val="BF4E14" w:themeColor="accent2" w:themeShade="BF"/>
        </w:rPr>
      </w:pPr>
      <w:r w:rsidRPr="003959B1">
        <w:rPr>
          <w:rFonts w:ascii="Calibri" w:hAnsi="Calibri" w:cs="Calibri"/>
          <w:color w:val="BF4E14" w:themeColor="accent2" w:themeShade="BF"/>
        </w:rPr>
        <w:t>R-</w:t>
      </w:r>
      <w:r w:rsidR="008A47BB" w:rsidRPr="003959B1">
        <w:rPr>
          <w:rFonts w:ascii="Calibri" w:hAnsi="Calibri" w:cs="Calibri"/>
          <w:color w:val="BF4E14" w:themeColor="accent2" w:themeShade="BF"/>
        </w:rPr>
        <w:t>05</w:t>
      </w:r>
      <w:r w:rsidRPr="003959B1">
        <w:rPr>
          <w:rFonts w:ascii="Calibri" w:hAnsi="Calibri" w:cs="Calibri"/>
          <w:color w:val="BF4E14" w:themeColor="accent2" w:themeShade="BF"/>
        </w:rPr>
        <w:t xml:space="preserve"> </w:t>
      </w:r>
      <w:r w:rsidR="005B325C" w:rsidRPr="003959B1">
        <w:rPr>
          <w:rFonts w:ascii="Calibri" w:hAnsi="Calibri" w:cs="Calibri"/>
          <w:color w:val="BF4E14" w:themeColor="accent2" w:themeShade="BF"/>
        </w:rPr>
        <w:t>-</w:t>
      </w:r>
      <w:r w:rsidRPr="003959B1">
        <w:rPr>
          <w:rFonts w:ascii="Calibri" w:hAnsi="Calibri" w:cs="Calibri"/>
          <w:color w:val="BF4E14" w:themeColor="accent2" w:themeShade="BF"/>
        </w:rPr>
        <w:t xml:space="preserve">Cross-Sell Conversion Opportunity (Score: 81, High </w:t>
      </w:r>
      <w:r w:rsidR="005B325C" w:rsidRPr="003959B1">
        <w:rPr>
          <w:rFonts w:ascii="Calibri" w:hAnsi="Calibri" w:cs="Calibri"/>
          <w:color w:val="BF4E14" w:themeColor="accent2" w:themeShade="BF"/>
        </w:rPr>
        <w:t>-</w:t>
      </w:r>
      <w:r w:rsidRPr="003959B1">
        <w:rPr>
          <w:rFonts w:ascii="Calibri" w:hAnsi="Calibri" w:cs="Calibri"/>
          <w:color w:val="BF4E14" w:themeColor="accent2" w:themeShade="BF"/>
        </w:rPr>
        <w:t>Positive Risk)</w:t>
      </w:r>
    </w:p>
    <w:p w14:paraId="60C7E14D" w14:textId="616D542A" w:rsidR="00E05536" w:rsidRPr="003959B1" w:rsidRDefault="00000000" w:rsidP="00666776">
      <w:pPr>
        <w:spacing w:after="120"/>
        <w:jc w:val="both"/>
        <w:rPr>
          <w:rFonts w:ascii="Calibri" w:hAnsi="Calibri" w:cs="Calibri"/>
        </w:rPr>
      </w:pPr>
      <w:r w:rsidRPr="003959B1">
        <w:rPr>
          <w:rFonts w:ascii="Calibri" w:hAnsi="Calibri" w:cs="Calibri"/>
        </w:rPr>
        <w:t xml:space="preserve">Approximately 90% of PC Financial’s 2.5 million credit card holders currently hold no deposit product, representing a large pre-qualified audience for EQ Bank’s savings, GIC, and mortgage products. Combined with exclusive 12-year access to the PC Optimum loyalty ecosystem covering 17.5 million Canadians, this is the primary revenue upside driver of the </w:t>
      </w:r>
      <w:r w:rsidR="006F13A3" w:rsidRPr="003959B1">
        <w:rPr>
          <w:rFonts w:ascii="Calibri" w:hAnsi="Calibri" w:cs="Calibri"/>
        </w:rPr>
        <w:lastRenderedPageBreak/>
        <w:t>acquisition</w:t>
      </w:r>
      <w:r w:rsidRPr="003959B1">
        <w:rPr>
          <w:rFonts w:ascii="Calibri" w:hAnsi="Calibri" w:cs="Calibri"/>
        </w:rPr>
        <w:t>. For positive risks, EMV represents expected revenue gain rather than cost loss; probability reflects the likelihood of achieving each conversion milestone.</w:t>
      </w:r>
    </w:p>
    <w:tbl>
      <w:tblPr>
        <w:tblW w:w="8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52"/>
        <w:gridCol w:w="1190"/>
        <w:gridCol w:w="1587"/>
        <w:gridCol w:w="1490"/>
        <w:gridCol w:w="1341"/>
      </w:tblGrid>
      <w:tr w:rsidR="00E05536" w:rsidRPr="003959B1" w14:paraId="319BF336" w14:textId="77777777" w:rsidTr="00666776">
        <w:trPr>
          <w:tblHeader/>
          <w:jc w:val="center"/>
        </w:trPr>
        <w:tc>
          <w:tcPr>
            <w:tcW w:w="2800" w:type="dxa"/>
            <w:tcBorders>
              <w:top w:val="single" w:sz="4" w:space="0" w:color="2E4057"/>
              <w:left w:val="single" w:sz="4" w:space="0" w:color="2E4057"/>
              <w:bottom w:val="single" w:sz="4" w:space="0" w:color="2E4057"/>
              <w:right w:val="single" w:sz="4" w:space="0" w:color="2E4057"/>
            </w:tcBorders>
            <w:shd w:val="clear" w:color="auto" w:fill="2E4057"/>
            <w:tcMar>
              <w:top w:w="100" w:type="dxa"/>
              <w:left w:w="140" w:type="dxa"/>
              <w:bottom w:w="100" w:type="dxa"/>
              <w:right w:w="140" w:type="dxa"/>
            </w:tcMar>
            <w:vAlign w:val="center"/>
          </w:tcPr>
          <w:p w14:paraId="6F1B39AF" w14:textId="77777777" w:rsidR="00E05536" w:rsidRPr="003959B1" w:rsidRDefault="00000000">
            <w:pPr>
              <w:jc w:val="center"/>
              <w:rPr>
                <w:rFonts w:ascii="Calibri" w:hAnsi="Calibri" w:cs="Calibri"/>
              </w:rPr>
            </w:pPr>
            <w:r w:rsidRPr="003959B1">
              <w:rPr>
                <w:rFonts w:ascii="Calibri" w:hAnsi="Calibri" w:cs="Calibri"/>
                <w:b/>
                <w:bCs/>
                <w:color w:val="FFFFFF"/>
                <w:sz w:val="20"/>
                <w:szCs w:val="20"/>
              </w:rPr>
              <w:t>I&amp;W Indicator</w:t>
            </w:r>
          </w:p>
        </w:tc>
        <w:tc>
          <w:tcPr>
            <w:tcW w:w="1100" w:type="dxa"/>
            <w:tcBorders>
              <w:top w:val="single" w:sz="4" w:space="0" w:color="2E4057"/>
              <w:left w:val="single" w:sz="4" w:space="0" w:color="2E4057"/>
              <w:bottom w:val="single" w:sz="4" w:space="0" w:color="2E4057"/>
              <w:right w:val="single" w:sz="4" w:space="0" w:color="2E4057"/>
            </w:tcBorders>
            <w:shd w:val="clear" w:color="auto" w:fill="2E4057"/>
            <w:tcMar>
              <w:top w:w="100" w:type="dxa"/>
              <w:left w:w="140" w:type="dxa"/>
              <w:bottom w:w="100" w:type="dxa"/>
              <w:right w:w="140" w:type="dxa"/>
            </w:tcMar>
            <w:vAlign w:val="center"/>
          </w:tcPr>
          <w:p w14:paraId="0280F24D" w14:textId="77777777" w:rsidR="00E05536" w:rsidRPr="003959B1" w:rsidRDefault="00000000">
            <w:pPr>
              <w:jc w:val="center"/>
              <w:rPr>
                <w:rFonts w:ascii="Calibri" w:hAnsi="Calibri" w:cs="Calibri"/>
              </w:rPr>
            </w:pPr>
            <w:r w:rsidRPr="003959B1">
              <w:rPr>
                <w:rFonts w:ascii="Calibri" w:hAnsi="Calibri" w:cs="Calibri"/>
                <w:b/>
                <w:bCs/>
                <w:color w:val="FFFFFF"/>
                <w:sz w:val="20"/>
                <w:szCs w:val="20"/>
              </w:rPr>
              <w:t>Probability</w:t>
            </w:r>
          </w:p>
        </w:tc>
        <w:tc>
          <w:tcPr>
            <w:tcW w:w="1600" w:type="dxa"/>
            <w:tcBorders>
              <w:top w:val="single" w:sz="4" w:space="0" w:color="2E4057"/>
              <w:left w:val="single" w:sz="4" w:space="0" w:color="2E4057"/>
              <w:bottom w:val="single" w:sz="4" w:space="0" w:color="2E4057"/>
              <w:right w:val="single" w:sz="4" w:space="0" w:color="2E4057"/>
            </w:tcBorders>
            <w:shd w:val="clear" w:color="auto" w:fill="2E4057"/>
            <w:tcMar>
              <w:top w:w="100" w:type="dxa"/>
              <w:left w:w="140" w:type="dxa"/>
              <w:bottom w:w="100" w:type="dxa"/>
              <w:right w:w="140" w:type="dxa"/>
            </w:tcMar>
            <w:vAlign w:val="center"/>
          </w:tcPr>
          <w:p w14:paraId="27DC340A" w14:textId="77777777" w:rsidR="00E05536" w:rsidRPr="003959B1" w:rsidRDefault="00000000">
            <w:pPr>
              <w:jc w:val="center"/>
              <w:rPr>
                <w:rFonts w:ascii="Calibri" w:hAnsi="Calibri" w:cs="Calibri"/>
              </w:rPr>
            </w:pPr>
            <w:r w:rsidRPr="003959B1">
              <w:rPr>
                <w:rFonts w:ascii="Calibri" w:hAnsi="Calibri" w:cs="Calibri"/>
                <w:b/>
                <w:bCs/>
                <w:color w:val="FFFFFF"/>
                <w:sz w:val="20"/>
                <w:szCs w:val="20"/>
              </w:rPr>
              <w:t>Revenue Gain (CAD)</w:t>
            </w:r>
          </w:p>
        </w:tc>
        <w:tc>
          <w:tcPr>
            <w:tcW w:w="1500" w:type="dxa"/>
            <w:tcBorders>
              <w:top w:val="single" w:sz="4" w:space="0" w:color="2E4057"/>
              <w:left w:val="single" w:sz="4" w:space="0" w:color="2E4057"/>
              <w:bottom w:val="single" w:sz="4" w:space="0" w:color="2E4057"/>
              <w:right w:val="single" w:sz="4" w:space="0" w:color="2E4057"/>
            </w:tcBorders>
            <w:shd w:val="clear" w:color="auto" w:fill="2E4057"/>
            <w:tcMar>
              <w:top w:w="100" w:type="dxa"/>
              <w:left w:w="140" w:type="dxa"/>
              <w:bottom w:w="100" w:type="dxa"/>
              <w:right w:w="140" w:type="dxa"/>
            </w:tcMar>
            <w:vAlign w:val="center"/>
          </w:tcPr>
          <w:p w14:paraId="45C522BA" w14:textId="77777777" w:rsidR="00E05536" w:rsidRPr="003959B1" w:rsidRDefault="00000000">
            <w:pPr>
              <w:jc w:val="center"/>
              <w:rPr>
                <w:rFonts w:ascii="Calibri" w:hAnsi="Calibri" w:cs="Calibri"/>
              </w:rPr>
            </w:pPr>
            <w:r w:rsidRPr="003959B1">
              <w:rPr>
                <w:rFonts w:ascii="Calibri" w:hAnsi="Calibri" w:cs="Calibri"/>
                <w:b/>
                <w:bCs/>
                <w:color w:val="FFFFFF"/>
                <w:sz w:val="20"/>
                <w:szCs w:val="20"/>
              </w:rPr>
              <w:t>EMV (CAD)</w:t>
            </w:r>
          </w:p>
        </w:tc>
        <w:tc>
          <w:tcPr>
            <w:tcW w:w="1360" w:type="dxa"/>
            <w:tcBorders>
              <w:top w:val="single" w:sz="4" w:space="0" w:color="2E4057"/>
              <w:left w:val="single" w:sz="4" w:space="0" w:color="2E4057"/>
              <w:bottom w:val="single" w:sz="4" w:space="0" w:color="2E4057"/>
              <w:right w:val="single" w:sz="4" w:space="0" w:color="2E4057"/>
            </w:tcBorders>
            <w:shd w:val="clear" w:color="auto" w:fill="2E4057"/>
            <w:tcMar>
              <w:top w:w="100" w:type="dxa"/>
              <w:left w:w="140" w:type="dxa"/>
              <w:bottom w:w="100" w:type="dxa"/>
              <w:right w:w="140" w:type="dxa"/>
            </w:tcMar>
            <w:vAlign w:val="center"/>
          </w:tcPr>
          <w:p w14:paraId="36D201CD" w14:textId="77777777" w:rsidR="00E05536" w:rsidRPr="003959B1" w:rsidRDefault="00000000">
            <w:pPr>
              <w:jc w:val="center"/>
              <w:rPr>
                <w:rFonts w:ascii="Calibri" w:hAnsi="Calibri" w:cs="Calibri"/>
              </w:rPr>
            </w:pPr>
            <w:r w:rsidRPr="003959B1">
              <w:rPr>
                <w:rFonts w:ascii="Calibri" w:hAnsi="Calibri" w:cs="Calibri"/>
                <w:b/>
                <w:bCs/>
                <w:color w:val="FFFFFF"/>
                <w:sz w:val="20"/>
                <w:szCs w:val="20"/>
              </w:rPr>
              <w:t>Signal Level</w:t>
            </w:r>
          </w:p>
        </w:tc>
      </w:tr>
      <w:tr w:rsidR="00E05536" w:rsidRPr="003959B1" w14:paraId="4B456F17" w14:textId="77777777" w:rsidTr="00666776">
        <w:trPr>
          <w:jc w:val="center"/>
        </w:trPr>
        <w:tc>
          <w:tcPr>
            <w:tcW w:w="2800" w:type="dxa"/>
            <w:tcBorders>
              <w:top w:val="single" w:sz="4" w:space="0" w:color="2E4057"/>
              <w:left w:val="single" w:sz="4" w:space="0" w:color="2E4057"/>
              <w:bottom w:val="single" w:sz="4" w:space="0" w:color="2E4057"/>
              <w:right w:val="single" w:sz="4" w:space="0" w:color="2E4057"/>
            </w:tcBorders>
            <w:shd w:val="clear" w:color="auto" w:fill="F4F7FB"/>
            <w:tcMar>
              <w:top w:w="100" w:type="dxa"/>
              <w:left w:w="140" w:type="dxa"/>
              <w:bottom w:w="100" w:type="dxa"/>
              <w:right w:w="140" w:type="dxa"/>
            </w:tcMar>
          </w:tcPr>
          <w:p w14:paraId="46CE1B02" w14:textId="77777777" w:rsidR="00E05536" w:rsidRPr="003959B1" w:rsidRDefault="00000000">
            <w:pPr>
              <w:rPr>
                <w:rFonts w:ascii="Calibri" w:hAnsi="Calibri" w:cs="Calibri"/>
              </w:rPr>
            </w:pPr>
            <w:r w:rsidRPr="003959B1">
              <w:rPr>
                <w:rFonts w:ascii="Calibri" w:hAnsi="Calibri" w:cs="Calibri"/>
                <w:sz w:val="20"/>
                <w:szCs w:val="20"/>
              </w:rPr>
              <w:t>Monthly conversion trajectory on track for 15%+ cumulative at 18 months</w:t>
            </w:r>
          </w:p>
        </w:tc>
        <w:tc>
          <w:tcPr>
            <w:tcW w:w="1100" w:type="dxa"/>
            <w:tcBorders>
              <w:top w:val="single" w:sz="4" w:space="0" w:color="2E4057"/>
              <w:left w:val="single" w:sz="4" w:space="0" w:color="2E4057"/>
              <w:bottom w:val="single" w:sz="4" w:space="0" w:color="2E4057"/>
              <w:right w:val="single" w:sz="4" w:space="0" w:color="2E4057"/>
            </w:tcBorders>
            <w:shd w:val="clear" w:color="auto" w:fill="F4F7FB"/>
            <w:tcMar>
              <w:top w:w="100" w:type="dxa"/>
              <w:left w:w="140" w:type="dxa"/>
              <w:bottom w:w="100" w:type="dxa"/>
              <w:right w:w="140" w:type="dxa"/>
            </w:tcMar>
          </w:tcPr>
          <w:p w14:paraId="6BEF0500" w14:textId="77777777" w:rsidR="00E05536" w:rsidRPr="003959B1" w:rsidRDefault="00000000">
            <w:pPr>
              <w:rPr>
                <w:rFonts w:ascii="Calibri" w:hAnsi="Calibri" w:cs="Calibri"/>
              </w:rPr>
            </w:pPr>
            <w:r w:rsidRPr="003959B1">
              <w:rPr>
                <w:rFonts w:ascii="Calibri" w:hAnsi="Calibri" w:cs="Calibri"/>
                <w:sz w:val="20"/>
                <w:szCs w:val="20"/>
              </w:rPr>
              <w:t>0.60</w:t>
            </w:r>
          </w:p>
        </w:tc>
        <w:tc>
          <w:tcPr>
            <w:tcW w:w="1600" w:type="dxa"/>
            <w:tcBorders>
              <w:top w:val="single" w:sz="4" w:space="0" w:color="2E4057"/>
              <w:left w:val="single" w:sz="4" w:space="0" w:color="2E4057"/>
              <w:bottom w:val="single" w:sz="4" w:space="0" w:color="2E4057"/>
              <w:right w:val="single" w:sz="4" w:space="0" w:color="2E4057"/>
            </w:tcBorders>
            <w:shd w:val="clear" w:color="auto" w:fill="F4F7FB"/>
            <w:tcMar>
              <w:top w:w="100" w:type="dxa"/>
              <w:left w:w="140" w:type="dxa"/>
              <w:bottom w:w="100" w:type="dxa"/>
              <w:right w:w="140" w:type="dxa"/>
            </w:tcMar>
          </w:tcPr>
          <w:p w14:paraId="4B9FB2B5" w14:textId="203C5992" w:rsidR="00E05536" w:rsidRPr="003959B1" w:rsidRDefault="00E61CF3">
            <w:pPr>
              <w:rPr>
                <w:rFonts w:ascii="Calibri" w:hAnsi="Calibri" w:cs="Calibri"/>
              </w:rPr>
            </w:pPr>
            <w:r w:rsidRPr="003959B1">
              <w:rPr>
                <w:rFonts w:ascii="Calibri" w:hAnsi="Calibri" w:cs="Calibri"/>
                <w:sz w:val="20"/>
                <w:szCs w:val="20"/>
              </w:rPr>
              <w:t>80,000,000</w:t>
            </w:r>
          </w:p>
        </w:tc>
        <w:tc>
          <w:tcPr>
            <w:tcW w:w="1500" w:type="dxa"/>
            <w:tcBorders>
              <w:top w:val="single" w:sz="4" w:space="0" w:color="2E4057"/>
              <w:left w:val="single" w:sz="4" w:space="0" w:color="2E4057"/>
              <w:bottom w:val="single" w:sz="4" w:space="0" w:color="2E4057"/>
              <w:right w:val="single" w:sz="4" w:space="0" w:color="2E4057"/>
            </w:tcBorders>
            <w:shd w:val="clear" w:color="auto" w:fill="F4F7FB"/>
            <w:tcMar>
              <w:top w:w="100" w:type="dxa"/>
              <w:left w:w="140" w:type="dxa"/>
              <w:bottom w:w="100" w:type="dxa"/>
              <w:right w:w="140" w:type="dxa"/>
            </w:tcMar>
          </w:tcPr>
          <w:p w14:paraId="48979E33" w14:textId="5E70A3E7" w:rsidR="00E05536" w:rsidRPr="003959B1" w:rsidRDefault="00E61CF3">
            <w:pPr>
              <w:rPr>
                <w:rFonts w:ascii="Calibri" w:hAnsi="Calibri" w:cs="Calibri"/>
              </w:rPr>
            </w:pPr>
            <w:r w:rsidRPr="003959B1">
              <w:rPr>
                <w:rFonts w:ascii="Calibri" w:hAnsi="Calibri" w:cs="Calibri"/>
                <w:sz w:val="20"/>
                <w:szCs w:val="20"/>
              </w:rPr>
              <w:t>48,000,000</w:t>
            </w:r>
          </w:p>
        </w:tc>
        <w:tc>
          <w:tcPr>
            <w:tcW w:w="1360" w:type="dxa"/>
            <w:tcBorders>
              <w:top w:val="single" w:sz="4" w:space="0" w:color="2E4057"/>
              <w:left w:val="single" w:sz="4" w:space="0" w:color="2E4057"/>
              <w:bottom w:val="single" w:sz="4" w:space="0" w:color="2E4057"/>
              <w:right w:val="single" w:sz="4" w:space="0" w:color="2E4057"/>
            </w:tcBorders>
            <w:shd w:val="clear" w:color="auto" w:fill="F4F7FB"/>
            <w:tcMar>
              <w:top w:w="100" w:type="dxa"/>
              <w:left w:w="140" w:type="dxa"/>
              <w:bottom w:w="100" w:type="dxa"/>
              <w:right w:w="140" w:type="dxa"/>
            </w:tcMar>
          </w:tcPr>
          <w:p w14:paraId="7B9CD933" w14:textId="77777777" w:rsidR="00E05536" w:rsidRPr="003959B1" w:rsidRDefault="00000000">
            <w:pPr>
              <w:rPr>
                <w:rFonts w:ascii="Calibri" w:hAnsi="Calibri" w:cs="Calibri"/>
              </w:rPr>
            </w:pPr>
            <w:r w:rsidRPr="003959B1">
              <w:rPr>
                <w:rFonts w:ascii="Calibri" w:hAnsi="Calibri" w:cs="Calibri"/>
                <w:sz w:val="20"/>
                <w:szCs w:val="20"/>
              </w:rPr>
              <w:t>Green</w:t>
            </w:r>
          </w:p>
        </w:tc>
      </w:tr>
      <w:tr w:rsidR="00E05536" w:rsidRPr="003959B1" w14:paraId="3D8E888E" w14:textId="77777777" w:rsidTr="00666776">
        <w:trPr>
          <w:jc w:val="center"/>
        </w:trPr>
        <w:tc>
          <w:tcPr>
            <w:tcW w:w="2800" w:type="dxa"/>
            <w:tcBorders>
              <w:top w:val="single" w:sz="4" w:space="0" w:color="2E4057"/>
              <w:left w:val="single" w:sz="4" w:space="0" w:color="2E4057"/>
              <w:bottom w:val="single" w:sz="4" w:space="0" w:color="2E4057"/>
              <w:right w:val="single" w:sz="4" w:space="0" w:color="2E4057"/>
            </w:tcBorders>
            <w:shd w:val="clear" w:color="auto" w:fill="FFFFFF"/>
            <w:tcMar>
              <w:top w:w="100" w:type="dxa"/>
              <w:left w:w="140" w:type="dxa"/>
              <w:bottom w:w="100" w:type="dxa"/>
              <w:right w:w="140" w:type="dxa"/>
            </w:tcMar>
          </w:tcPr>
          <w:p w14:paraId="41C39F0B" w14:textId="77777777" w:rsidR="00E05536" w:rsidRPr="003959B1" w:rsidRDefault="00000000">
            <w:pPr>
              <w:rPr>
                <w:rFonts w:ascii="Calibri" w:hAnsi="Calibri" w:cs="Calibri"/>
              </w:rPr>
            </w:pPr>
            <w:r w:rsidRPr="003959B1">
              <w:rPr>
                <w:rFonts w:ascii="Calibri" w:hAnsi="Calibri" w:cs="Calibri"/>
                <w:sz w:val="20"/>
                <w:szCs w:val="20"/>
              </w:rPr>
              <w:t>EQ Bank app downloads among PC Financial cardholders grow MoM for 3+ months</w:t>
            </w:r>
          </w:p>
        </w:tc>
        <w:tc>
          <w:tcPr>
            <w:tcW w:w="1100" w:type="dxa"/>
            <w:tcBorders>
              <w:top w:val="single" w:sz="4" w:space="0" w:color="2E4057"/>
              <w:left w:val="single" w:sz="4" w:space="0" w:color="2E4057"/>
              <w:bottom w:val="single" w:sz="4" w:space="0" w:color="2E4057"/>
              <w:right w:val="single" w:sz="4" w:space="0" w:color="2E4057"/>
            </w:tcBorders>
            <w:shd w:val="clear" w:color="auto" w:fill="FFFFFF"/>
            <w:tcMar>
              <w:top w:w="100" w:type="dxa"/>
              <w:left w:w="140" w:type="dxa"/>
              <w:bottom w:w="100" w:type="dxa"/>
              <w:right w:w="140" w:type="dxa"/>
            </w:tcMar>
          </w:tcPr>
          <w:p w14:paraId="08B95319" w14:textId="77777777" w:rsidR="00E05536" w:rsidRPr="003959B1" w:rsidRDefault="00000000">
            <w:pPr>
              <w:rPr>
                <w:rFonts w:ascii="Calibri" w:hAnsi="Calibri" w:cs="Calibri"/>
              </w:rPr>
            </w:pPr>
            <w:r w:rsidRPr="003959B1">
              <w:rPr>
                <w:rFonts w:ascii="Calibri" w:hAnsi="Calibri" w:cs="Calibri"/>
                <w:sz w:val="20"/>
                <w:szCs w:val="20"/>
              </w:rPr>
              <w:t>0.65</w:t>
            </w:r>
          </w:p>
        </w:tc>
        <w:tc>
          <w:tcPr>
            <w:tcW w:w="1600" w:type="dxa"/>
            <w:tcBorders>
              <w:top w:val="single" w:sz="4" w:space="0" w:color="2E4057"/>
              <w:left w:val="single" w:sz="4" w:space="0" w:color="2E4057"/>
              <w:bottom w:val="single" w:sz="4" w:space="0" w:color="2E4057"/>
              <w:right w:val="single" w:sz="4" w:space="0" w:color="2E4057"/>
            </w:tcBorders>
            <w:shd w:val="clear" w:color="auto" w:fill="FFFFFF"/>
            <w:tcMar>
              <w:top w:w="100" w:type="dxa"/>
              <w:left w:w="140" w:type="dxa"/>
              <w:bottom w:w="100" w:type="dxa"/>
              <w:right w:w="140" w:type="dxa"/>
            </w:tcMar>
          </w:tcPr>
          <w:p w14:paraId="48B5A15A" w14:textId="4645034A" w:rsidR="00E05536" w:rsidRPr="003959B1" w:rsidRDefault="00E61CF3">
            <w:pPr>
              <w:rPr>
                <w:rFonts w:ascii="Calibri" w:hAnsi="Calibri" w:cs="Calibri"/>
              </w:rPr>
            </w:pPr>
            <w:r w:rsidRPr="003959B1">
              <w:rPr>
                <w:rFonts w:ascii="Calibri" w:hAnsi="Calibri" w:cs="Calibri"/>
                <w:sz w:val="20"/>
                <w:szCs w:val="20"/>
              </w:rPr>
              <w:t>40,000,000</w:t>
            </w:r>
          </w:p>
        </w:tc>
        <w:tc>
          <w:tcPr>
            <w:tcW w:w="1500" w:type="dxa"/>
            <w:tcBorders>
              <w:top w:val="single" w:sz="4" w:space="0" w:color="2E4057"/>
              <w:left w:val="single" w:sz="4" w:space="0" w:color="2E4057"/>
              <w:bottom w:val="single" w:sz="4" w:space="0" w:color="2E4057"/>
              <w:right w:val="single" w:sz="4" w:space="0" w:color="2E4057"/>
            </w:tcBorders>
            <w:shd w:val="clear" w:color="auto" w:fill="FFFFFF"/>
            <w:tcMar>
              <w:top w:w="100" w:type="dxa"/>
              <w:left w:w="140" w:type="dxa"/>
              <w:bottom w:w="100" w:type="dxa"/>
              <w:right w:w="140" w:type="dxa"/>
            </w:tcMar>
          </w:tcPr>
          <w:p w14:paraId="7AFBC72B" w14:textId="224CB0EF" w:rsidR="00E05536" w:rsidRPr="003959B1" w:rsidRDefault="00E61CF3">
            <w:pPr>
              <w:rPr>
                <w:rFonts w:ascii="Calibri" w:hAnsi="Calibri" w:cs="Calibri"/>
              </w:rPr>
            </w:pPr>
            <w:r w:rsidRPr="003959B1">
              <w:rPr>
                <w:rFonts w:ascii="Calibri" w:hAnsi="Calibri" w:cs="Calibri"/>
                <w:sz w:val="20"/>
                <w:szCs w:val="20"/>
              </w:rPr>
              <w:t>26,000,000</w:t>
            </w:r>
          </w:p>
        </w:tc>
        <w:tc>
          <w:tcPr>
            <w:tcW w:w="1360" w:type="dxa"/>
            <w:tcBorders>
              <w:top w:val="single" w:sz="4" w:space="0" w:color="2E4057"/>
              <w:left w:val="single" w:sz="4" w:space="0" w:color="2E4057"/>
              <w:bottom w:val="single" w:sz="4" w:space="0" w:color="2E4057"/>
              <w:right w:val="single" w:sz="4" w:space="0" w:color="2E4057"/>
            </w:tcBorders>
            <w:shd w:val="clear" w:color="auto" w:fill="FFFFFF"/>
            <w:tcMar>
              <w:top w:w="100" w:type="dxa"/>
              <w:left w:w="140" w:type="dxa"/>
              <w:bottom w:w="100" w:type="dxa"/>
              <w:right w:w="140" w:type="dxa"/>
            </w:tcMar>
          </w:tcPr>
          <w:p w14:paraId="2814B5C8" w14:textId="77777777" w:rsidR="00E05536" w:rsidRPr="003959B1" w:rsidRDefault="00000000">
            <w:pPr>
              <w:rPr>
                <w:rFonts w:ascii="Calibri" w:hAnsi="Calibri" w:cs="Calibri"/>
              </w:rPr>
            </w:pPr>
            <w:r w:rsidRPr="003959B1">
              <w:rPr>
                <w:rFonts w:ascii="Calibri" w:hAnsi="Calibri" w:cs="Calibri"/>
                <w:sz w:val="20"/>
                <w:szCs w:val="20"/>
              </w:rPr>
              <w:t>Green</w:t>
            </w:r>
          </w:p>
        </w:tc>
      </w:tr>
      <w:tr w:rsidR="00E05536" w:rsidRPr="003959B1" w14:paraId="29BC0919" w14:textId="77777777" w:rsidTr="00666776">
        <w:trPr>
          <w:jc w:val="center"/>
        </w:trPr>
        <w:tc>
          <w:tcPr>
            <w:tcW w:w="2800" w:type="dxa"/>
            <w:tcBorders>
              <w:top w:val="single" w:sz="4" w:space="0" w:color="2E4057"/>
              <w:left w:val="single" w:sz="4" w:space="0" w:color="2E4057"/>
              <w:bottom w:val="single" w:sz="4" w:space="0" w:color="2E4057"/>
              <w:right w:val="single" w:sz="4" w:space="0" w:color="2E4057"/>
            </w:tcBorders>
            <w:shd w:val="clear" w:color="auto" w:fill="F4F7FB"/>
            <w:tcMar>
              <w:top w:w="100" w:type="dxa"/>
              <w:left w:w="140" w:type="dxa"/>
              <w:bottom w:w="100" w:type="dxa"/>
              <w:right w:w="140" w:type="dxa"/>
            </w:tcMar>
          </w:tcPr>
          <w:p w14:paraId="201993B1" w14:textId="77777777" w:rsidR="00E05536" w:rsidRPr="003959B1" w:rsidRDefault="00000000">
            <w:pPr>
              <w:rPr>
                <w:rFonts w:ascii="Calibri" w:hAnsi="Calibri" w:cs="Calibri"/>
              </w:rPr>
            </w:pPr>
            <w:r w:rsidRPr="003959B1">
              <w:rPr>
                <w:rFonts w:ascii="Calibri" w:hAnsi="Calibri" w:cs="Calibri"/>
                <w:sz w:val="20"/>
                <w:szCs w:val="20"/>
              </w:rPr>
              <w:t>PC Optimum-linked personalized offers achieve &gt;5% product open rate</w:t>
            </w:r>
          </w:p>
        </w:tc>
        <w:tc>
          <w:tcPr>
            <w:tcW w:w="1100" w:type="dxa"/>
            <w:tcBorders>
              <w:top w:val="single" w:sz="4" w:space="0" w:color="2E4057"/>
              <w:left w:val="single" w:sz="4" w:space="0" w:color="2E4057"/>
              <w:bottom w:val="single" w:sz="4" w:space="0" w:color="2E4057"/>
              <w:right w:val="single" w:sz="4" w:space="0" w:color="2E4057"/>
            </w:tcBorders>
            <w:shd w:val="clear" w:color="auto" w:fill="F4F7FB"/>
            <w:tcMar>
              <w:top w:w="100" w:type="dxa"/>
              <w:left w:w="140" w:type="dxa"/>
              <w:bottom w:w="100" w:type="dxa"/>
              <w:right w:w="140" w:type="dxa"/>
            </w:tcMar>
          </w:tcPr>
          <w:p w14:paraId="1043BA8E" w14:textId="77777777" w:rsidR="00E05536" w:rsidRPr="003959B1" w:rsidRDefault="00000000">
            <w:pPr>
              <w:rPr>
                <w:rFonts w:ascii="Calibri" w:hAnsi="Calibri" w:cs="Calibri"/>
              </w:rPr>
            </w:pPr>
            <w:r w:rsidRPr="003959B1">
              <w:rPr>
                <w:rFonts w:ascii="Calibri" w:hAnsi="Calibri" w:cs="Calibri"/>
                <w:sz w:val="20"/>
                <w:szCs w:val="20"/>
              </w:rPr>
              <w:t>0.50</w:t>
            </w:r>
          </w:p>
        </w:tc>
        <w:tc>
          <w:tcPr>
            <w:tcW w:w="1600" w:type="dxa"/>
            <w:tcBorders>
              <w:top w:val="single" w:sz="4" w:space="0" w:color="2E4057"/>
              <w:left w:val="single" w:sz="4" w:space="0" w:color="2E4057"/>
              <w:bottom w:val="single" w:sz="4" w:space="0" w:color="2E4057"/>
              <w:right w:val="single" w:sz="4" w:space="0" w:color="2E4057"/>
            </w:tcBorders>
            <w:shd w:val="clear" w:color="auto" w:fill="F4F7FB"/>
            <w:tcMar>
              <w:top w:w="100" w:type="dxa"/>
              <w:left w:w="140" w:type="dxa"/>
              <w:bottom w:w="100" w:type="dxa"/>
              <w:right w:w="140" w:type="dxa"/>
            </w:tcMar>
          </w:tcPr>
          <w:p w14:paraId="1158977B" w14:textId="609C1223" w:rsidR="00E05536" w:rsidRPr="003959B1" w:rsidRDefault="00E61CF3">
            <w:pPr>
              <w:rPr>
                <w:rFonts w:ascii="Calibri" w:hAnsi="Calibri" w:cs="Calibri"/>
              </w:rPr>
            </w:pPr>
            <w:r w:rsidRPr="003959B1">
              <w:rPr>
                <w:rFonts w:ascii="Calibri" w:hAnsi="Calibri" w:cs="Calibri"/>
                <w:sz w:val="20"/>
                <w:szCs w:val="20"/>
              </w:rPr>
              <w:t>60,000,000</w:t>
            </w:r>
          </w:p>
        </w:tc>
        <w:tc>
          <w:tcPr>
            <w:tcW w:w="1500" w:type="dxa"/>
            <w:tcBorders>
              <w:top w:val="single" w:sz="4" w:space="0" w:color="2E4057"/>
              <w:left w:val="single" w:sz="4" w:space="0" w:color="2E4057"/>
              <w:bottom w:val="single" w:sz="4" w:space="0" w:color="2E4057"/>
              <w:right w:val="single" w:sz="4" w:space="0" w:color="2E4057"/>
            </w:tcBorders>
            <w:shd w:val="clear" w:color="auto" w:fill="F4F7FB"/>
            <w:tcMar>
              <w:top w:w="100" w:type="dxa"/>
              <w:left w:w="140" w:type="dxa"/>
              <w:bottom w:w="100" w:type="dxa"/>
              <w:right w:w="140" w:type="dxa"/>
            </w:tcMar>
          </w:tcPr>
          <w:p w14:paraId="0EB7FE83" w14:textId="732C7665" w:rsidR="00E05536" w:rsidRPr="003959B1" w:rsidRDefault="00E61CF3">
            <w:pPr>
              <w:rPr>
                <w:rFonts w:ascii="Calibri" w:hAnsi="Calibri" w:cs="Calibri"/>
              </w:rPr>
            </w:pPr>
            <w:r w:rsidRPr="003959B1">
              <w:rPr>
                <w:rFonts w:ascii="Calibri" w:hAnsi="Calibri" w:cs="Calibri"/>
                <w:sz w:val="20"/>
                <w:szCs w:val="20"/>
              </w:rPr>
              <w:t>30,000,000</w:t>
            </w:r>
          </w:p>
        </w:tc>
        <w:tc>
          <w:tcPr>
            <w:tcW w:w="1360" w:type="dxa"/>
            <w:tcBorders>
              <w:top w:val="single" w:sz="4" w:space="0" w:color="2E4057"/>
              <w:left w:val="single" w:sz="4" w:space="0" w:color="2E4057"/>
              <w:bottom w:val="single" w:sz="4" w:space="0" w:color="2E4057"/>
              <w:right w:val="single" w:sz="4" w:space="0" w:color="2E4057"/>
            </w:tcBorders>
            <w:shd w:val="clear" w:color="auto" w:fill="F4F7FB"/>
            <w:tcMar>
              <w:top w:w="100" w:type="dxa"/>
              <w:left w:w="140" w:type="dxa"/>
              <w:bottom w:w="100" w:type="dxa"/>
              <w:right w:w="140" w:type="dxa"/>
            </w:tcMar>
          </w:tcPr>
          <w:p w14:paraId="43AB9D3D" w14:textId="77777777" w:rsidR="00E05536" w:rsidRPr="003959B1" w:rsidRDefault="00000000">
            <w:pPr>
              <w:rPr>
                <w:rFonts w:ascii="Calibri" w:hAnsi="Calibri" w:cs="Calibri"/>
              </w:rPr>
            </w:pPr>
            <w:r w:rsidRPr="003959B1">
              <w:rPr>
                <w:rFonts w:ascii="Calibri" w:hAnsi="Calibri" w:cs="Calibri"/>
                <w:sz w:val="20"/>
                <w:szCs w:val="20"/>
              </w:rPr>
              <w:t>Green</w:t>
            </w:r>
          </w:p>
        </w:tc>
      </w:tr>
    </w:tbl>
    <w:p w14:paraId="2DB5D90D" w14:textId="77777777" w:rsidR="00E05536" w:rsidRPr="003959B1" w:rsidRDefault="00E05536">
      <w:pPr>
        <w:spacing w:after="80"/>
        <w:rPr>
          <w:rFonts w:ascii="Calibri" w:hAnsi="Calibri" w:cs="Calibri"/>
        </w:rPr>
      </w:pPr>
    </w:p>
    <w:p w14:paraId="3454A0D0" w14:textId="0BC6FC07" w:rsidR="00E05536" w:rsidRPr="003959B1" w:rsidRDefault="00000000">
      <w:pPr>
        <w:spacing w:after="120"/>
        <w:jc w:val="both"/>
        <w:rPr>
          <w:rFonts w:ascii="Calibri" w:hAnsi="Calibri" w:cs="Calibri"/>
        </w:rPr>
      </w:pPr>
      <w:r w:rsidRPr="003959B1">
        <w:rPr>
          <w:rFonts w:ascii="Calibri" w:hAnsi="Calibri" w:cs="Calibri"/>
          <w:b/>
          <w:bCs/>
        </w:rPr>
        <w:t xml:space="preserve">Total EMV </w:t>
      </w:r>
      <w:r w:rsidR="005B325C" w:rsidRPr="003959B1">
        <w:rPr>
          <w:rFonts w:ascii="Calibri" w:hAnsi="Calibri" w:cs="Calibri"/>
          <w:b/>
          <w:bCs/>
        </w:rPr>
        <w:t>-</w:t>
      </w:r>
      <w:r w:rsidRPr="003959B1">
        <w:rPr>
          <w:rFonts w:ascii="Calibri" w:hAnsi="Calibri" w:cs="Calibri"/>
          <w:b/>
          <w:bCs/>
        </w:rPr>
        <w:t>R-</w:t>
      </w:r>
      <w:r w:rsidR="008A47BB" w:rsidRPr="003959B1">
        <w:rPr>
          <w:rFonts w:ascii="Calibri" w:hAnsi="Calibri" w:cs="Calibri"/>
          <w:b/>
          <w:bCs/>
        </w:rPr>
        <w:t>05</w:t>
      </w:r>
      <w:r w:rsidRPr="003959B1">
        <w:rPr>
          <w:rFonts w:ascii="Calibri" w:hAnsi="Calibri" w:cs="Calibri"/>
          <w:b/>
          <w:bCs/>
        </w:rPr>
        <w:t xml:space="preserve">: </w:t>
      </w:r>
      <w:r w:rsidRPr="003959B1">
        <w:rPr>
          <w:rFonts w:ascii="Calibri" w:hAnsi="Calibri" w:cs="Calibri"/>
        </w:rPr>
        <w:t>CAD +</w:t>
      </w:r>
      <w:r w:rsidR="00E61CF3" w:rsidRPr="003959B1">
        <w:rPr>
          <w:rFonts w:ascii="Calibri" w:hAnsi="Calibri" w:cs="Calibri"/>
        </w:rPr>
        <w:t>1</w:t>
      </w:r>
      <w:r w:rsidRPr="003959B1">
        <w:rPr>
          <w:rFonts w:ascii="Calibri" w:hAnsi="Calibri" w:cs="Calibri"/>
        </w:rPr>
        <w:t>04,000,000 (revenue opportunity)</w:t>
      </w:r>
    </w:p>
    <w:p w14:paraId="2DAA2447" w14:textId="1D590577" w:rsidR="00E05536" w:rsidRPr="003959B1" w:rsidRDefault="00000000">
      <w:pPr>
        <w:spacing w:after="120"/>
        <w:jc w:val="both"/>
        <w:rPr>
          <w:rFonts w:ascii="Calibri" w:hAnsi="Calibri" w:cs="Calibri"/>
        </w:rPr>
      </w:pPr>
      <w:r w:rsidRPr="003959B1">
        <w:rPr>
          <w:rFonts w:ascii="Calibri" w:hAnsi="Calibri" w:cs="Calibri"/>
          <w:b/>
          <w:bCs/>
        </w:rPr>
        <w:t xml:space="preserve">3-Point Estimate: </w:t>
      </w:r>
      <w:r w:rsidRPr="003959B1">
        <w:rPr>
          <w:rFonts w:ascii="Calibri" w:hAnsi="Calibri" w:cs="Calibri"/>
        </w:rPr>
        <w:t xml:space="preserve">Optimistic </w:t>
      </w:r>
      <w:r w:rsidR="00E61CF3" w:rsidRPr="003959B1">
        <w:rPr>
          <w:rFonts w:ascii="Calibri" w:hAnsi="Calibri" w:cs="Calibri"/>
        </w:rPr>
        <w:t>1</w:t>
      </w:r>
      <w:r w:rsidRPr="003959B1">
        <w:rPr>
          <w:rFonts w:ascii="Calibri" w:hAnsi="Calibri" w:cs="Calibri"/>
        </w:rPr>
        <w:t>80M</w:t>
      </w:r>
      <w:r w:rsidR="00E61CF3" w:rsidRPr="003959B1">
        <w:rPr>
          <w:rFonts w:ascii="Calibri" w:hAnsi="Calibri" w:cs="Calibri"/>
        </w:rPr>
        <w:t xml:space="preserve"> CAD</w:t>
      </w:r>
      <w:r w:rsidRPr="003959B1">
        <w:rPr>
          <w:rFonts w:ascii="Calibri" w:hAnsi="Calibri" w:cs="Calibri"/>
        </w:rPr>
        <w:t xml:space="preserve"> | Most Likely </w:t>
      </w:r>
      <w:r w:rsidR="00E61CF3" w:rsidRPr="003959B1">
        <w:rPr>
          <w:rFonts w:ascii="Calibri" w:hAnsi="Calibri" w:cs="Calibri"/>
        </w:rPr>
        <w:t>1</w:t>
      </w:r>
      <w:r w:rsidRPr="003959B1">
        <w:rPr>
          <w:rFonts w:ascii="Calibri" w:hAnsi="Calibri" w:cs="Calibri"/>
        </w:rPr>
        <w:t xml:space="preserve">00M </w:t>
      </w:r>
      <w:r w:rsidR="00E61CF3" w:rsidRPr="003959B1">
        <w:rPr>
          <w:rFonts w:ascii="Calibri" w:hAnsi="Calibri" w:cs="Calibri"/>
        </w:rPr>
        <w:t>CAD</w:t>
      </w:r>
      <w:r w:rsidRPr="003959B1">
        <w:rPr>
          <w:rFonts w:ascii="Calibri" w:hAnsi="Calibri" w:cs="Calibri"/>
        </w:rPr>
        <w:t xml:space="preserve">| Pessimistic </w:t>
      </w:r>
      <w:r w:rsidR="00E61CF3" w:rsidRPr="003959B1">
        <w:rPr>
          <w:rFonts w:ascii="Calibri" w:hAnsi="Calibri" w:cs="Calibri"/>
        </w:rPr>
        <w:t>3</w:t>
      </w:r>
      <w:r w:rsidRPr="003959B1">
        <w:rPr>
          <w:rFonts w:ascii="Calibri" w:hAnsi="Calibri" w:cs="Calibri"/>
        </w:rPr>
        <w:t>0M</w:t>
      </w:r>
      <w:r w:rsidR="00E61CF3" w:rsidRPr="003959B1">
        <w:rPr>
          <w:rFonts w:ascii="Calibri" w:hAnsi="Calibri" w:cs="Calibri"/>
        </w:rPr>
        <w:t xml:space="preserve"> CAD</w:t>
      </w:r>
    </w:p>
    <w:p w14:paraId="733E9407" w14:textId="78E846FC" w:rsidR="00E05536" w:rsidRPr="003959B1" w:rsidRDefault="00000000">
      <w:pPr>
        <w:spacing w:after="120"/>
        <w:jc w:val="both"/>
        <w:rPr>
          <w:rFonts w:ascii="Calibri" w:hAnsi="Calibri" w:cs="Calibri"/>
        </w:rPr>
      </w:pPr>
      <w:r w:rsidRPr="003959B1">
        <w:rPr>
          <w:rFonts w:ascii="Calibri" w:hAnsi="Calibri" w:cs="Calibri"/>
        </w:rPr>
        <w:t xml:space="preserve">Note: For a positive risk, the pessimistic scenario represents underperformance (low conversion), and the optimistic scenario represents full realization of the cross-sell thesis. The PERT mean of approximately </w:t>
      </w:r>
      <w:r w:rsidR="002F10F1" w:rsidRPr="003959B1">
        <w:rPr>
          <w:rFonts w:ascii="Calibri" w:hAnsi="Calibri" w:cs="Calibri"/>
        </w:rPr>
        <w:t>~9</w:t>
      </w:r>
      <w:r w:rsidRPr="003959B1">
        <w:rPr>
          <w:rFonts w:ascii="Calibri" w:hAnsi="Calibri" w:cs="Calibri"/>
        </w:rPr>
        <w:t xml:space="preserve">6.7M </w:t>
      </w:r>
      <w:r w:rsidR="002F10F1" w:rsidRPr="003959B1">
        <w:rPr>
          <w:rFonts w:ascii="Calibri" w:hAnsi="Calibri" w:cs="Calibri"/>
        </w:rPr>
        <w:t xml:space="preserve">CAD </w:t>
      </w:r>
      <w:r w:rsidRPr="003959B1">
        <w:rPr>
          <w:rFonts w:ascii="Calibri" w:hAnsi="Calibri" w:cs="Calibri"/>
        </w:rPr>
        <w:t>represents the expected revenue upside under base-case assumptions.</w:t>
      </w:r>
    </w:p>
    <w:p w14:paraId="02B79EA7" w14:textId="77777777" w:rsidR="00666776" w:rsidRPr="003959B1" w:rsidRDefault="00666776">
      <w:pPr>
        <w:spacing w:after="100"/>
        <w:rPr>
          <w:rFonts w:ascii="Calibri" w:hAnsi="Calibri" w:cs="Calibri"/>
        </w:rPr>
      </w:pPr>
    </w:p>
    <w:p w14:paraId="1E24BBB9" w14:textId="77777777" w:rsidR="00E05536" w:rsidRPr="003959B1" w:rsidRDefault="00000000">
      <w:pPr>
        <w:pStyle w:val="Heading1"/>
        <w:rPr>
          <w:rFonts w:ascii="Calibri" w:hAnsi="Calibri" w:cs="Calibri"/>
          <w:sz w:val="32"/>
          <w:szCs w:val="32"/>
        </w:rPr>
      </w:pPr>
      <w:r w:rsidRPr="003959B1">
        <w:rPr>
          <w:rFonts w:ascii="Calibri" w:hAnsi="Calibri" w:cs="Calibri"/>
          <w:sz w:val="32"/>
          <w:szCs w:val="32"/>
        </w:rPr>
        <w:t>4. Consolidated Quantitative Summary and Risk Treatment Update</w:t>
      </w:r>
    </w:p>
    <w:tbl>
      <w:tblPr>
        <w:tblW w:w="85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80"/>
        <w:gridCol w:w="1865"/>
        <w:gridCol w:w="992"/>
        <w:gridCol w:w="1208"/>
        <w:gridCol w:w="1096"/>
        <w:gridCol w:w="1459"/>
      </w:tblGrid>
      <w:tr w:rsidR="00E05536" w:rsidRPr="003959B1" w14:paraId="2DB997F5" w14:textId="77777777" w:rsidTr="00051F51">
        <w:trPr>
          <w:tblHeader/>
          <w:jc w:val="center"/>
        </w:trPr>
        <w:tc>
          <w:tcPr>
            <w:tcW w:w="1880" w:type="dxa"/>
            <w:tcBorders>
              <w:top w:val="single" w:sz="4" w:space="0" w:color="2E4057"/>
              <w:left w:val="single" w:sz="4" w:space="0" w:color="2E4057"/>
              <w:bottom w:val="single" w:sz="4" w:space="0" w:color="2E4057"/>
              <w:right w:val="single" w:sz="4" w:space="0" w:color="2E4057"/>
            </w:tcBorders>
            <w:shd w:val="clear" w:color="auto" w:fill="2E4057"/>
            <w:tcMar>
              <w:top w:w="100" w:type="dxa"/>
              <w:left w:w="140" w:type="dxa"/>
              <w:bottom w:w="100" w:type="dxa"/>
              <w:right w:w="140" w:type="dxa"/>
            </w:tcMar>
            <w:vAlign w:val="center"/>
          </w:tcPr>
          <w:p w14:paraId="02426A00" w14:textId="77777777" w:rsidR="00E05536" w:rsidRPr="003959B1" w:rsidRDefault="00000000">
            <w:pPr>
              <w:jc w:val="center"/>
              <w:rPr>
                <w:rFonts w:ascii="Calibri" w:hAnsi="Calibri" w:cs="Calibri"/>
              </w:rPr>
            </w:pPr>
            <w:r w:rsidRPr="003959B1">
              <w:rPr>
                <w:rFonts w:ascii="Calibri" w:hAnsi="Calibri" w:cs="Calibri"/>
                <w:b/>
                <w:bCs/>
                <w:color w:val="FFFFFF"/>
                <w:sz w:val="20"/>
                <w:szCs w:val="20"/>
              </w:rPr>
              <w:t>Risk</w:t>
            </w:r>
          </w:p>
        </w:tc>
        <w:tc>
          <w:tcPr>
            <w:tcW w:w="1865" w:type="dxa"/>
            <w:tcBorders>
              <w:top w:val="single" w:sz="4" w:space="0" w:color="2E4057"/>
              <w:left w:val="single" w:sz="4" w:space="0" w:color="2E4057"/>
              <w:bottom w:val="single" w:sz="4" w:space="0" w:color="2E4057"/>
              <w:right w:val="single" w:sz="4" w:space="0" w:color="2E4057"/>
            </w:tcBorders>
            <w:shd w:val="clear" w:color="auto" w:fill="2E4057"/>
            <w:tcMar>
              <w:top w:w="100" w:type="dxa"/>
              <w:left w:w="140" w:type="dxa"/>
              <w:bottom w:w="100" w:type="dxa"/>
              <w:right w:w="140" w:type="dxa"/>
            </w:tcMar>
            <w:vAlign w:val="center"/>
          </w:tcPr>
          <w:p w14:paraId="48E9218B" w14:textId="77777777" w:rsidR="00E05536" w:rsidRPr="003959B1" w:rsidRDefault="00000000">
            <w:pPr>
              <w:jc w:val="center"/>
              <w:rPr>
                <w:rFonts w:ascii="Calibri" w:hAnsi="Calibri" w:cs="Calibri"/>
              </w:rPr>
            </w:pPr>
            <w:r w:rsidRPr="003959B1">
              <w:rPr>
                <w:rFonts w:ascii="Calibri" w:hAnsi="Calibri" w:cs="Calibri"/>
                <w:b/>
                <w:bCs/>
                <w:color w:val="FFFFFF"/>
                <w:sz w:val="20"/>
                <w:szCs w:val="20"/>
              </w:rPr>
              <w:t>Category</w:t>
            </w:r>
          </w:p>
        </w:tc>
        <w:tc>
          <w:tcPr>
            <w:tcW w:w="992" w:type="dxa"/>
            <w:tcBorders>
              <w:top w:val="single" w:sz="4" w:space="0" w:color="2E4057"/>
              <w:left w:val="single" w:sz="4" w:space="0" w:color="2E4057"/>
              <w:bottom w:val="single" w:sz="4" w:space="0" w:color="2E4057"/>
              <w:right w:val="single" w:sz="4" w:space="0" w:color="2E4057"/>
            </w:tcBorders>
            <w:shd w:val="clear" w:color="auto" w:fill="2E4057"/>
            <w:tcMar>
              <w:top w:w="100" w:type="dxa"/>
              <w:left w:w="140" w:type="dxa"/>
              <w:bottom w:w="100" w:type="dxa"/>
              <w:right w:w="140" w:type="dxa"/>
            </w:tcMar>
            <w:vAlign w:val="center"/>
          </w:tcPr>
          <w:p w14:paraId="32B8BD65" w14:textId="40AEB0F9" w:rsidR="00E05536" w:rsidRPr="003959B1" w:rsidRDefault="00000000">
            <w:pPr>
              <w:jc w:val="center"/>
              <w:rPr>
                <w:rFonts w:ascii="Calibri" w:hAnsi="Calibri" w:cs="Calibri"/>
              </w:rPr>
            </w:pPr>
            <w:r w:rsidRPr="003959B1">
              <w:rPr>
                <w:rFonts w:ascii="Calibri" w:hAnsi="Calibri" w:cs="Calibri"/>
                <w:b/>
                <w:bCs/>
                <w:color w:val="FFFFFF"/>
                <w:sz w:val="20"/>
                <w:szCs w:val="20"/>
              </w:rPr>
              <w:t xml:space="preserve"> Priority</w:t>
            </w:r>
          </w:p>
        </w:tc>
        <w:tc>
          <w:tcPr>
            <w:tcW w:w="1208" w:type="dxa"/>
            <w:tcBorders>
              <w:top w:val="single" w:sz="4" w:space="0" w:color="2E4057"/>
              <w:left w:val="single" w:sz="4" w:space="0" w:color="2E4057"/>
              <w:bottom w:val="single" w:sz="4" w:space="0" w:color="2E4057"/>
              <w:right w:val="single" w:sz="4" w:space="0" w:color="2E4057"/>
            </w:tcBorders>
            <w:shd w:val="clear" w:color="auto" w:fill="2E4057"/>
            <w:tcMar>
              <w:top w:w="100" w:type="dxa"/>
              <w:left w:w="140" w:type="dxa"/>
              <w:bottom w:w="100" w:type="dxa"/>
              <w:right w:w="140" w:type="dxa"/>
            </w:tcMar>
            <w:vAlign w:val="center"/>
          </w:tcPr>
          <w:p w14:paraId="7446ABBF" w14:textId="3DCB1E01" w:rsidR="00E05536" w:rsidRPr="003959B1" w:rsidRDefault="00000000">
            <w:pPr>
              <w:jc w:val="center"/>
              <w:rPr>
                <w:rFonts w:ascii="Calibri" w:hAnsi="Calibri" w:cs="Calibri"/>
              </w:rPr>
            </w:pPr>
            <w:r w:rsidRPr="003959B1">
              <w:rPr>
                <w:rFonts w:ascii="Calibri" w:hAnsi="Calibri" w:cs="Calibri"/>
                <w:b/>
                <w:bCs/>
                <w:color w:val="FFFFFF"/>
                <w:sz w:val="20"/>
                <w:szCs w:val="20"/>
              </w:rPr>
              <w:t>Total EMV</w:t>
            </w:r>
            <w:r w:rsidR="00671059" w:rsidRPr="003959B1">
              <w:rPr>
                <w:rFonts w:ascii="Calibri" w:hAnsi="Calibri" w:cs="Calibri"/>
                <w:sz w:val="20"/>
                <w:szCs w:val="20"/>
              </w:rPr>
              <w:t xml:space="preserve"> </w:t>
            </w:r>
            <w:r w:rsidR="00671059" w:rsidRPr="003959B1">
              <w:rPr>
                <w:rFonts w:ascii="Calibri" w:hAnsi="Calibri" w:cs="Calibri"/>
                <w:b/>
                <w:bCs/>
                <w:color w:val="FFFFFF"/>
                <w:sz w:val="20"/>
                <w:szCs w:val="20"/>
              </w:rPr>
              <w:t>CAD</w:t>
            </w:r>
          </w:p>
        </w:tc>
        <w:tc>
          <w:tcPr>
            <w:tcW w:w="1096" w:type="dxa"/>
            <w:tcBorders>
              <w:top w:val="single" w:sz="4" w:space="0" w:color="2E4057"/>
              <w:left w:val="single" w:sz="4" w:space="0" w:color="2E4057"/>
              <w:bottom w:val="single" w:sz="4" w:space="0" w:color="2E4057"/>
              <w:right w:val="single" w:sz="4" w:space="0" w:color="2E4057"/>
            </w:tcBorders>
            <w:shd w:val="clear" w:color="auto" w:fill="2E4057"/>
            <w:tcMar>
              <w:top w:w="100" w:type="dxa"/>
              <w:left w:w="140" w:type="dxa"/>
              <w:bottom w:w="100" w:type="dxa"/>
              <w:right w:w="140" w:type="dxa"/>
            </w:tcMar>
            <w:vAlign w:val="center"/>
          </w:tcPr>
          <w:p w14:paraId="5637B958" w14:textId="582DF7BC" w:rsidR="00E05536" w:rsidRPr="003959B1" w:rsidRDefault="00000000">
            <w:pPr>
              <w:jc w:val="center"/>
              <w:rPr>
                <w:rFonts w:ascii="Calibri" w:hAnsi="Calibri" w:cs="Calibri"/>
              </w:rPr>
            </w:pPr>
            <w:r w:rsidRPr="003959B1">
              <w:rPr>
                <w:rFonts w:ascii="Calibri" w:hAnsi="Calibri" w:cs="Calibri"/>
                <w:b/>
                <w:bCs/>
                <w:color w:val="FFFFFF"/>
                <w:sz w:val="20"/>
                <w:szCs w:val="20"/>
              </w:rPr>
              <w:t xml:space="preserve">MC </w:t>
            </w:r>
            <w:r w:rsidR="003959B1" w:rsidRPr="003959B1">
              <w:rPr>
                <w:rFonts w:ascii="Calibri" w:hAnsi="Calibri" w:cs="Calibri"/>
                <w:b/>
                <w:bCs/>
                <w:color w:val="FFFFFF"/>
                <w:sz w:val="20"/>
                <w:szCs w:val="20"/>
              </w:rPr>
              <w:t>Mean</w:t>
            </w:r>
            <w:r w:rsidR="00671059" w:rsidRPr="003959B1">
              <w:rPr>
                <w:rFonts w:ascii="Calibri" w:hAnsi="Calibri" w:cs="Calibri"/>
                <w:sz w:val="20"/>
                <w:szCs w:val="20"/>
              </w:rPr>
              <w:t xml:space="preserve"> </w:t>
            </w:r>
            <w:r w:rsidR="00671059" w:rsidRPr="003959B1">
              <w:rPr>
                <w:rFonts w:ascii="Calibri" w:hAnsi="Calibri" w:cs="Calibri"/>
                <w:b/>
                <w:bCs/>
                <w:color w:val="FFFFFF"/>
                <w:sz w:val="20"/>
                <w:szCs w:val="20"/>
              </w:rPr>
              <w:t>CAD</w:t>
            </w:r>
          </w:p>
        </w:tc>
        <w:tc>
          <w:tcPr>
            <w:tcW w:w="1459" w:type="dxa"/>
            <w:tcBorders>
              <w:top w:val="single" w:sz="4" w:space="0" w:color="2E4057"/>
              <w:left w:val="single" w:sz="4" w:space="0" w:color="2E4057"/>
              <w:bottom w:val="single" w:sz="4" w:space="0" w:color="2E4057"/>
              <w:right w:val="single" w:sz="4" w:space="0" w:color="2E4057"/>
            </w:tcBorders>
            <w:shd w:val="clear" w:color="auto" w:fill="2E4057"/>
            <w:tcMar>
              <w:top w:w="100" w:type="dxa"/>
              <w:left w:w="140" w:type="dxa"/>
              <w:bottom w:w="100" w:type="dxa"/>
              <w:right w:w="140" w:type="dxa"/>
            </w:tcMar>
            <w:vAlign w:val="center"/>
          </w:tcPr>
          <w:p w14:paraId="32CE41A8" w14:textId="34AE1377" w:rsidR="00E05536" w:rsidRPr="003959B1" w:rsidRDefault="00000000">
            <w:pPr>
              <w:jc w:val="center"/>
              <w:rPr>
                <w:rFonts w:ascii="Calibri" w:hAnsi="Calibri" w:cs="Calibri"/>
              </w:rPr>
            </w:pPr>
            <w:r w:rsidRPr="003959B1">
              <w:rPr>
                <w:rFonts w:ascii="Calibri" w:hAnsi="Calibri" w:cs="Calibri"/>
                <w:b/>
                <w:bCs/>
                <w:color w:val="FFFFFF"/>
                <w:sz w:val="20"/>
                <w:szCs w:val="20"/>
              </w:rPr>
              <w:t xml:space="preserve">MC </w:t>
            </w:r>
            <w:r w:rsidR="003959B1" w:rsidRPr="003959B1">
              <w:rPr>
                <w:rFonts w:ascii="Calibri" w:hAnsi="Calibri" w:cs="Calibri"/>
                <w:b/>
                <w:bCs/>
                <w:color w:val="FFFFFF"/>
                <w:sz w:val="20"/>
                <w:szCs w:val="20"/>
              </w:rPr>
              <w:t>Median</w:t>
            </w:r>
            <w:r w:rsidRPr="003959B1">
              <w:rPr>
                <w:rFonts w:ascii="Calibri" w:hAnsi="Calibri" w:cs="Calibri"/>
                <w:b/>
                <w:bCs/>
                <w:color w:val="FFFFFF"/>
                <w:sz w:val="20"/>
                <w:szCs w:val="20"/>
              </w:rPr>
              <w:t xml:space="preserve"> / Upside</w:t>
            </w:r>
            <w:r w:rsidR="00051F51" w:rsidRPr="003959B1">
              <w:rPr>
                <w:rFonts w:ascii="Calibri" w:hAnsi="Calibri" w:cs="Calibri"/>
                <w:b/>
                <w:bCs/>
                <w:color w:val="FFFFFF"/>
                <w:sz w:val="20"/>
                <w:szCs w:val="20"/>
              </w:rPr>
              <w:t xml:space="preserve"> CAD</w:t>
            </w:r>
          </w:p>
        </w:tc>
      </w:tr>
      <w:tr w:rsidR="003959B1" w:rsidRPr="003959B1" w14:paraId="6ECC5920" w14:textId="77777777" w:rsidTr="00051F51">
        <w:trPr>
          <w:jc w:val="center"/>
        </w:trPr>
        <w:tc>
          <w:tcPr>
            <w:tcW w:w="1880" w:type="dxa"/>
            <w:tcBorders>
              <w:top w:val="single" w:sz="4" w:space="0" w:color="2E4057"/>
              <w:left w:val="single" w:sz="4" w:space="0" w:color="2E4057"/>
              <w:bottom w:val="single" w:sz="4" w:space="0" w:color="2E4057"/>
              <w:right w:val="single" w:sz="4" w:space="0" w:color="2E4057"/>
            </w:tcBorders>
            <w:shd w:val="clear" w:color="auto" w:fill="F4F7FB"/>
            <w:tcMar>
              <w:top w:w="100" w:type="dxa"/>
              <w:left w:w="140" w:type="dxa"/>
              <w:bottom w:w="100" w:type="dxa"/>
              <w:right w:w="140" w:type="dxa"/>
            </w:tcMar>
          </w:tcPr>
          <w:p w14:paraId="4407683F" w14:textId="77777777" w:rsidR="003959B1" w:rsidRPr="003959B1" w:rsidRDefault="003959B1" w:rsidP="003959B1">
            <w:pPr>
              <w:rPr>
                <w:rFonts w:ascii="Calibri" w:hAnsi="Calibri" w:cs="Calibri"/>
              </w:rPr>
            </w:pPr>
            <w:r w:rsidRPr="003959B1">
              <w:rPr>
                <w:rFonts w:ascii="Calibri" w:hAnsi="Calibri" w:cs="Calibri"/>
                <w:sz w:val="20"/>
                <w:szCs w:val="20"/>
              </w:rPr>
              <w:t>R-01 Cybersecurity</w:t>
            </w:r>
          </w:p>
        </w:tc>
        <w:tc>
          <w:tcPr>
            <w:tcW w:w="1865" w:type="dxa"/>
            <w:tcBorders>
              <w:top w:val="single" w:sz="4" w:space="0" w:color="2E4057"/>
              <w:left w:val="single" w:sz="4" w:space="0" w:color="2E4057"/>
              <w:bottom w:val="single" w:sz="4" w:space="0" w:color="2E4057"/>
              <w:right w:val="single" w:sz="4" w:space="0" w:color="2E4057"/>
            </w:tcBorders>
            <w:shd w:val="clear" w:color="auto" w:fill="F4F7FB"/>
            <w:tcMar>
              <w:top w:w="100" w:type="dxa"/>
              <w:left w:w="140" w:type="dxa"/>
              <w:bottom w:w="100" w:type="dxa"/>
              <w:right w:w="140" w:type="dxa"/>
            </w:tcMar>
          </w:tcPr>
          <w:p w14:paraId="6B371559" w14:textId="77777777" w:rsidR="003959B1" w:rsidRPr="003959B1" w:rsidRDefault="003959B1" w:rsidP="003959B1">
            <w:pPr>
              <w:rPr>
                <w:rFonts w:ascii="Calibri" w:hAnsi="Calibri" w:cs="Calibri"/>
              </w:rPr>
            </w:pPr>
            <w:r w:rsidRPr="003959B1">
              <w:rPr>
                <w:rFonts w:ascii="Calibri" w:hAnsi="Calibri" w:cs="Calibri"/>
                <w:sz w:val="20"/>
                <w:szCs w:val="20"/>
              </w:rPr>
              <w:t>Operational/Cyber</w:t>
            </w:r>
          </w:p>
        </w:tc>
        <w:tc>
          <w:tcPr>
            <w:tcW w:w="992" w:type="dxa"/>
            <w:tcBorders>
              <w:top w:val="single" w:sz="4" w:space="0" w:color="2E4057"/>
              <w:left w:val="single" w:sz="4" w:space="0" w:color="2E4057"/>
              <w:bottom w:val="single" w:sz="4" w:space="0" w:color="2E4057"/>
              <w:right w:val="single" w:sz="4" w:space="0" w:color="2E4057"/>
            </w:tcBorders>
            <w:shd w:val="clear" w:color="auto" w:fill="F4F7FB"/>
            <w:tcMar>
              <w:top w:w="100" w:type="dxa"/>
              <w:left w:w="140" w:type="dxa"/>
              <w:bottom w:w="100" w:type="dxa"/>
              <w:right w:w="140" w:type="dxa"/>
            </w:tcMar>
          </w:tcPr>
          <w:p w14:paraId="3B3AD6B7" w14:textId="77777777" w:rsidR="003959B1" w:rsidRPr="003959B1" w:rsidRDefault="003959B1" w:rsidP="003959B1">
            <w:pPr>
              <w:rPr>
                <w:rFonts w:ascii="Calibri" w:hAnsi="Calibri" w:cs="Calibri"/>
              </w:rPr>
            </w:pPr>
            <w:r w:rsidRPr="003959B1">
              <w:rPr>
                <w:rFonts w:ascii="Calibri" w:hAnsi="Calibri" w:cs="Calibri"/>
                <w:sz w:val="20"/>
                <w:szCs w:val="20"/>
              </w:rPr>
              <w:t>High</w:t>
            </w:r>
          </w:p>
        </w:tc>
        <w:tc>
          <w:tcPr>
            <w:tcW w:w="1208" w:type="dxa"/>
            <w:tcBorders>
              <w:top w:val="single" w:sz="4" w:space="0" w:color="2E4057"/>
              <w:left w:val="single" w:sz="4" w:space="0" w:color="2E4057"/>
              <w:bottom w:val="single" w:sz="4" w:space="0" w:color="2E4057"/>
              <w:right w:val="single" w:sz="4" w:space="0" w:color="2E4057"/>
            </w:tcBorders>
            <w:shd w:val="clear" w:color="auto" w:fill="F4F7FB"/>
            <w:tcMar>
              <w:top w:w="100" w:type="dxa"/>
              <w:left w:w="140" w:type="dxa"/>
              <w:bottom w:w="100" w:type="dxa"/>
              <w:right w:w="140" w:type="dxa"/>
            </w:tcMar>
          </w:tcPr>
          <w:p w14:paraId="5B4C0D29" w14:textId="1491D94B" w:rsidR="003959B1" w:rsidRPr="003959B1" w:rsidRDefault="003959B1" w:rsidP="003959B1">
            <w:pPr>
              <w:rPr>
                <w:rFonts w:ascii="Calibri" w:hAnsi="Calibri" w:cs="Calibri"/>
              </w:rPr>
            </w:pPr>
            <w:r w:rsidRPr="003959B1">
              <w:rPr>
                <w:rFonts w:ascii="Calibri" w:hAnsi="Calibri" w:cs="Calibri"/>
                <w:sz w:val="20"/>
                <w:szCs w:val="20"/>
              </w:rPr>
              <w:t>68.5M</w:t>
            </w:r>
          </w:p>
        </w:tc>
        <w:tc>
          <w:tcPr>
            <w:tcW w:w="1096" w:type="dxa"/>
            <w:tcBorders>
              <w:top w:val="single" w:sz="4" w:space="0" w:color="2E4057"/>
              <w:left w:val="single" w:sz="4" w:space="0" w:color="2E4057"/>
              <w:bottom w:val="single" w:sz="4" w:space="0" w:color="2E4057"/>
              <w:right w:val="single" w:sz="4" w:space="0" w:color="2E4057"/>
            </w:tcBorders>
            <w:shd w:val="clear" w:color="auto" w:fill="F4F7FB"/>
            <w:tcMar>
              <w:top w:w="100" w:type="dxa"/>
              <w:left w:w="140" w:type="dxa"/>
              <w:bottom w:w="100" w:type="dxa"/>
              <w:right w:w="140" w:type="dxa"/>
            </w:tcMar>
          </w:tcPr>
          <w:p w14:paraId="0FA1C034" w14:textId="2DA20D84" w:rsidR="003959B1" w:rsidRPr="003959B1" w:rsidRDefault="003959B1" w:rsidP="003959B1">
            <w:pPr>
              <w:rPr>
                <w:rFonts w:ascii="Calibri" w:hAnsi="Calibri" w:cs="Calibri"/>
              </w:rPr>
            </w:pPr>
            <w:r w:rsidRPr="003959B1">
              <w:rPr>
                <w:rFonts w:ascii="Calibri" w:hAnsi="Calibri" w:cs="Calibri"/>
                <w:sz w:val="20"/>
                <w:szCs w:val="20"/>
              </w:rPr>
              <w:t>57.8M</w:t>
            </w:r>
          </w:p>
        </w:tc>
        <w:tc>
          <w:tcPr>
            <w:tcW w:w="1459" w:type="dxa"/>
            <w:tcBorders>
              <w:top w:val="single" w:sz="4" w:space="0" w:color="2E4057"/>
              <w:left w:val="single" w:sz="4" w:space="0" w:color="2E4057"/>
              <w:bottom w:val="single" w:sz="4" w:space="0" w:color="2E4057"/>
              <w:right w:val="single" w:sz="4" w:space="0" w:color="2E4057"/>
            </w:tcBorders>
            <w:shd w:val="clear" w:color="auto" w:fill="F4F7FB"/>
            <w:tcMar>
              <w:top w:w="100" w:type="dxa"/>
              <w:left w:w="140" w:type="dxa"/>
              <w:bottom w:w="100" w:type="dxa"/>
              <w:right w:w="140" w:type="dxa"/>
            </w:tcMar>
          </w:tcPr>
          <w:p w14:paraId="4B574A5B" w14:textId="784554FA" w:rsidR="003959B1" w:rsidRPr="003959B1" w:rsidRDefault="003959B1" w:rsidP="003959B1">
            <w:pPr>
              <w:rPr>
                <w:rFonts w:ascii="Calibri" w:hAnsi="Calibri" w:cs="Calibri"/>
              </w:rPr>
            </w:pPr>
            <w:r w:rsidRPr="003959B1">
              <w:rPr>
                <w:rFonts w:ascii="Calibri" w:hAnsi="Calibri" w:cs="Calibri"/>
                <w:sz w:val="20"/>
                <w:szCs w:val="20"/>
              </w:rPr>
              <w:t>57.7M</w:t>
            </w:r>
          </w:p>
        </w:tc>
      </w:tr>
      <w:tr w:rsidR="003959B1" w:rsidRPr="003959B1" w14:paraId="7FAC3019" w14:textId="77777777" w:rsidTr="00051F51">
        <w:trPr>
          <w:jc w:val="center"/>
        </w:trPr>
        <w:tc>
          <w:tcPr>
            <w:tcW w:w="1880" w:type="dxa"/>
            <w:tcBorders>
              <w:top w:val="single" w:sz="4" w:space="0" w:color="2E4057"/>
              <w:left w:val="single" w:sz="4" w:space="0" w:color="2E4057"/>
              <w:bottom w:val="single" w:sz="4" w:space="0" w:color="2E4057"/>
              <w:right w:val="single" w:sz="4" w:space="0" w:color="2E4057"/>
            </w:tcBorders>
            <w:shd w:val="clear" w:color="auto" w:fill="FFFFFF"/>
            <w:tcMar>
              <w:top w:w="100" w:type="dxa"/>
              <w:left w:w="140" w:type="dxa"/>
              <w:bottom w:w="100" w:type="dxa"/>
              <w:right w:w="140" w:type="dxa"/>
            </w:tcMar>
          </w:tcPr>
          <w:p w14:paraId="30841930" w14:textId="77777777" w:rsidR="003959B1" w:rsidRPr="003959B1" w:rsidRDefault="003959B1" w:rsidP="003959B1">
            <w:pPr>
              <w:rPr>
                <w:rFonts w:ascii="Calibri" w:hAnsi="Calibri" w:cs="Calibri"/>
              </w:rPr>
            </w:pPr>
            <w:r w:rsidRPr="003959B1">
              <w:rPr>
                <w:rFonts w:ascii="Calibri" w:hAnsi="Calibri" w:cs="Calibri"/>
                <w:sz w:val="20"/>
                <w:szCs w:val="20"/>
              </w:rPr>
              <w:t>R-02 Regulatory Delay</w:t>
            </w:r>
          </w:p>
        </w:tc>
        <w:tc>
          <w:tcPr>
            <w:tcW w:w="1865" w:type="dxa"/>
            <w:tcBorders>
              <w:top w:val="single" w:sz="4" w:space="0" w:color="2E4057"/>
              <w:left w:val="single" w:sz="4" w:space="0" w:color="2E4057"/>
              <w:bottom w:val="single" w:sz="4" w:space="0" w:color="2E4057"/>
              <w:right w:val="single" w:sz="4" w:space="0" w:color="2E4057"/>
            </w:tcBorders>
            <w:shd w:val="clear" w:color="auto" w:fill="FFFFFF"/>
            <w:tcMar>
              <w:top w:w="100" w:type="dxa"/>
              <w:left w:w="140" w:type="dxa"/>
              <w:bottom w:w="100" w:type="dxa"/>
              <w:right w:w="140" w:type="dxa"/>
            </w:tcMar>
          </w:tcPr>
          <w:p w14:paraId="56C703F4" w14:textId="77777777" w:rsidR="003959B1" w:rsidRPr="003959B1" w:rsidRDefault="003959B1" w:rsidP="003959B1">
            <w:pPr>
              <w:rPr>
                <w:rFonts w:ascii="Calibri" w:hAnsi="Calibri" w:cs="Calibri"/>
              </w:rPr>
            </w:pPr>
            <w:r w:rsidRPr="003959B1">
              <w:rPr>
                <w:rFonts w:ascii="Calibri" w:hAnsi="Calibri" w:cs="Calibri"/>
                <w:sz w:val="20"/>
                <w:szCs w:val="20"/>
              </w:rPr>
              <w:t>Regulatory</w:t>
            </w:r>
          </w:p>
        </w:tc>
        <w:tc>
          <w:tcPr>
            <w:tcW w:w="992" w:type="dxa"/>
            <w:tcBorders>
              <w:top w:val="single" w:sz="4" w:space="0" w:color="2E4057"/>
              <w:left w:val="single" w:sz="4" w:space="0" w:color="2E4057"/>
              <w:bottom w:val="single" w:sz="4" w:space="0" w:color="2E4057"/>
              <w:right w:val="single" w:sz="4" w:space="0" w:color="2E4057"/>
            </w:tcBorders>
            <w:shd w:val="clear" w:color="auto" w:fill="FFFFFF"/>
            <w:tcMar>
              <w:top w:w="100" w:type="dxa"/>
              <w:left w:w="140" w:type="dxa"/>
              <w:bottom w:w="100" w:type="dxa"/>
              <w:right w:w="140" w:type="dxa"/>
            </w:tcMar>
          </w:tcPr>
          <w:p w14:paraId="2BEF865A" w14:textId="77777777" w:rsidR="003959B1" w:rsidRPr="003959B1" w:rsidRDefault="003959B1" w:rsidP="003959B1">
            <w:pPr>
              <w:rPr>
                <w:rFonts w:ascii="Calibri" w:hAnsi="Calibri" w:cs="Calibri"/>
              </w:rPr>
            </w:pPr>
            <w:r w:rsidRPr="003959B1">
              <w:rPr>
                <w:rFonts w:ascii="Calibri" w:hAnsi="Calibri" w:cs="Calibri"/>
                <w:sz w:val="20"/>
                <w:szCs w:val="20"/>
              </w:rPr>
              <w:t>Medium</w:t>
            </w:r>
          </w:p>
        </w:tc>
        <w:tc>
          <w:tcPr>
            <w:tcW w:w="1208" w:type="dxa"/>
            <w:tcBorders>
              <w:top w:val="single" w:sz="4" w:space="0" w:color="2E4057"/>
              <w:left w:val="single" w:sz="4" w:space="0" w:color="2E4057"/>
              <w:bottom w:val="single" w:sz="4" w:space="0" w:color="2E4057"/>
              <w:right w:val="single" w:sz="4" w:space="0" w:color="2E4057"/>
            </w:tcBorders>
            <w:shd w:val="clear" w:color="auto" w:fill="FFFFFF"/>
            <w:tcMar>
              <w:top w:w="100" w:type="dxa"/>
              <w:left w:w="140" w:type="dxa"/>
              <w:bottom w:w="100" w:type="dxa"/>
              <w:right w:w="140" w:type="dxa"/>
            </w:tcMar>
          </w:tcPr>
          <w:p w14:paraId="1F01F4F4" w14:textId="2488B7D0" w:rsidR="003959B1" w:rsidRPr="003959B1" w:rsidRDefault="003959B1" w:rsidP="003959B1">
            <w:pPr>
              <w:rPr>
                <w:rFonts w:ascii="Calibri" w:hAnsi="Calibri" w:cs="Calibri"/>
              </w:rPr>
            </w:pPr>
            <w:r w:rsidRPr="003959B1">
              <w:rPr>
                <w:rFonts w:ascii="Calibri" w:hAnsi="Calibri" w:cs="Calibri"/>
                <w:sz w:val="20"/>
                <w:szCs w:val="20"/>
              </w:rPr>
              <w:t>17.4M</w:t>
            </w:r>
          </w:p>
        </w:tc>
        <w:tc>
          <w:tcPr>
            <w:tcW w:w="1096" w:type="dxa"/>
            <w:tcBorders>
              <w:top w:val="single" w:sz="4" w:space="0" w:color="2E4057"/>
              <w:left w:val="single" w:sz="4" w:space="0" w:color="2E4057"/>
              <w:bottom w:val="single" w:sz="4" w:space="0" w:color="2E4057"/>
              <w:right w:val="single" w:sz="4" w:space="0" w:color="2E4057"/>
            </w:tcBorders>
            <w:shd w:val="clear" w:color="auto" w:fill="FFFFFF"/>
            <w:tcMar>
              <w:top w:w="100" w:type="dxa"/>
              <w:left w:w="140" w:type="dxa"/>
              <w:bottom w:w="100" w:type="dxa"/>
              <w:right w:w="140" w:type="dxa"/>
            </w:tcMar>
          </w:tcPr>
          <w:p w14:paraId="291EE858" w14:textId="413E20FF" w:rsidR="003959B1" w:rsidRPr="003959B1" w:rsidRDefault="003959B1" w:rsidP="003959B1">
            <w:pPr>
              <w:rPr>
                <w:rFonts w:ascii="Calibri" w:hAnsi="Calibri" w:cs="Calibri"/>
              </w:rPr>
            </w:pPr>
            <w:r w:rsidRPr="003959B1">
              <w:rPr>
                <w:rFonts w:ascii="Calibri" w:hAnsi="Calibri" w:cs="Calibri"/>
                <w:sz w:val="20"/>
                <w:szCs w:val="20"/>
              </w:rPr>
              <w:t>16.2M</w:t>
            </w:r>
          </w:p>
        </w:tc>
        <w:tc>
          <w:tcPr>
            <w:tcW w:w="1459" w:type="dxa"/>
            <w:tcBorders>
              <w:top w:val="single" w:sz="4" w:space="0" w:color="2E4057"/>
              <w:left w:val="single" w:sz="4" w:space="0" w:color="2E4057"/>
              <w:bottom w:val="single" w:sz="4" w:space="0" w:color="2E4057"/>
              <w:right w:val="single" w:sz="4" w:space="0" w:color="2E4057"/>
            </w:tcBorders>
            <w:shd w:val="clear" w:color="auto" w:fill="FFFFFF"/>
            <w:tcMar>
              <w:top w:w="100" w:type="dxa"/>
              <w:left w:w="140" w:type="dxa"/>
              <w:bottom w:w="100" w:type="dxa"/>
              <w:right w:w="140" w:type="dxa"/>
            </w:tcMar>
          </w:tcPr>
          <w:p w14:paraId="21C4382F" w14:textId="081FADBF" w:rsidR="003959B1" w:rsidRPr="003959B1" w:rsidRDefault="003959B1" w:rsidP="003959B1">
            <w:pPr>
              <w:rPr>
                <w:rFonts w:ascii="Calibri" w:hAnsi="Calibri" w:cs="Calibri"/>
              </w:rPr>
            </w:pPr>
            <w:r w:rsidRPr="003959B1">
              <w:rPr>
                <w:rFonts w:ascii="Calibri" w:hAnsi="Calibri" w:cs="Calibri"/>
                <w:sz w:val="20"/>
                <w:szCs w:val="20"/>
              </w:rPr>
              <w:t>16.2M</w:t>
            </w:r>
          </w:p>
        </w:tc>
      </w:tr>
      <w:tr w:rsidR="003959B1" w:rsidRPr="003959B1" w14:paraId="0DCB23A9" w14:textId="77777777" w:rsidTr="00051F51">
        <w:trPr>
          <w:jc w:val="center"/>
        </w:trPr>
        <w:tc>
          <w:tcPr>
            <w:tcW w:w="1880" w:type="dxa"/>
            <w:tcBorders>
              <w:top w:val="single" w:sz="4" w:space="0" w:color="2E4057"/>
              <w:left w:val="single" w:sz="4" w:space="0" w:color="2E4057"/>
              <w:bottom w:val="single" w:sz="4" w:space="0" w:color="2E4057"/>
              <w:right w:val="single" w:sz="4" w:space="0" w:color="2E4057"/>
            </w:tcBorders>
            <w:shd w:val="clear" w:color="auto" w:fill="F4F7FB"/>
            <w:tcMar>
              <w:top w:w="100" w:type="dxa"/>
              <w:left w:w="140" w:type="dxa"/>
              <w:bottom w:w="100" w:type="dxa"/>
              <w:right w:w="140" w:type="dxa"/>
            </w:tcMar>
          </w:tcPr>
          <w:p w14:paraId="0BBE24CC" w14:textId="77777777" w:rsidR="003959B1" w:rsidRPr="003959B1" w:rsidRDefault="003959B1" w:rsidP="003959B1">
            <w:pPr>
              <w:rPr>
                <w:rFonts w:ascii="Calibri" w:hAnsi="Calibri" w:cs="Calibri"/>
              </w:rPr>
            </w:pPr>
            <w:r w:rsidRPr="003959B1">
              <w:rPr>
                <w:rFonts w:ascii="Calibri" w:hAnsi="Calibri" w:cs="Calibri"/>
                <w:sz w:val="20"/>
                <w:szCs w:val="20"/>
              </w:rPr>
              <w:t>R-03 Customer Attrition</w:t>
            </w:r>
          </w:p>
        </w:tc>
        <w:tc>
          <w:tcPr>
            <w:tcW w:w="1865" w:type="dxa"/>
            <w:tcBorders>
              <w:top w:val="single" w:sz="4" w:space="0" w:color="2E4057"/>
              <w:left w:val="single" w:sz="4" w:space="0" w:color="2E4057"/>
              <w:bottom w:val="single" w:sz="4" w:space="0" w:color="2E4057"/>
              <w:right w:val="single" w:sz="4" w:space="0" w:color="2E4057"/>
            </w:tcBorders>
            <w:shd w:val="clear" w:color="auto" w:fill="F4F7FB"/>
            <w:tcMar>
              <w:top w:w="100" w:type="dxa"/>
              <w:left w:w="140" w:type="dxa"/>
              <w:bottom w:w="100" w:type="dxa"/>
              <w:right w:w="140" w:type="dxa"/>
            </w:tcMar>
          </w:tcPr>
          <w:p w14:paraId="18966760" w14:textId="77777777" w:rsidR="003959B1" w:rsidRPr="003959B1" w:rsidRDefault="003959B1" w:rsidP="003959B1">
            <w:pPr>
              <w:rPr>
                <w:rFonts w:ascii="Calibri" w:hAnsi="Calibri" w:cs="Calibri"/>
              </w:rPr>
            </w:pPr>
            <w:r w:rsidRPr="003959B1">
              <w:rPr>
                <w:rFonts w:ascii="Calibri" w:hAnsi="Calibri" w:cs="Calibri"/>
                <w:sz w:val="20"/>
                <w:szCs w:val="20"/>
              </w:rPr>
              <w:t>Strategic/Customer</w:t>
            </w:r>
          </w:p>
        </w:tc>
        <w:tc>
          <w:tcPr>
            <w:tcW w:w="992" w:type="dxa"/>
            <w:tcBorders>
              <w:top w:val="single" w:sz="4" w:space="0" w:color="2E4057"/>
              <w:left w:val="single" w:sz="4" w:space="0" w:color="2E4057"/>
              <w:bottom w:val="single" w:sz="4" w:space="0" w:color="2E4057"/>
              <w:right w:val="single" w:sz="4" w:space="0" w:color="2E4057"/>
            </w:tcBorders>
            <w:shd w:val="clear" w:color="auto" w:fill="F4F7FB"/>
            <w:tcMar>
              <w:top w:w="100" w:type="dxa"/>
              <w:left w:w="140" w:type="dxa"/>
              <w:bottom w:w="100" w:type="dxa"/>
              <w:right w:w="140" w:type="dxa"/>
            </w:tcMar>
          </w:tcPr>
          <w:p w14:paraId="5D08895E" w14:textId="77777777" w:rsidR="003959B1" w:rsidRPr="003959B1" w:rsidRDefault="003959B1" w:rsidP="003959B1">
            <w:pPr>
              <w:rPr>
                <w:rFonts w:ascii="Calibri" w:hAnsi="Calibri" w:cs="Calibri"/>
              </w:rPr>
            </w:pPr>
            <w:r w:rsidRPr="003959B1">
              <w:rPr>
                <w:rFonts w:ascii="Calibri" w:hAnsi="Calibri" w:cs="Calibri"/>
                <w:sz w:val="20"/>
                <w:szCs w:val="20"/>
              </w:rPr>
              <w:t>High</w:t>
            </w:r>
          </w:p>
        </w:tc>
        <w:tc>
          <w:tcPr>
            <w:tcW w:w="1208" w:type="dxa"/>
            <w:tcBorders>
              <w:top w:val="single" w:sz="4" w:space="0" w:color="2E4057"/>
              <w:left w:val="single" w:sz="4" w:space="0" w:color="2E4057"/>
              <w:bottom w:val="single" w:sz="4" w:space="0" w:color="2E4057"/>
              <w:right w:val="single" w:sz="4" w:space="0" w:color="2E4057"/>
            </w:tcBorders>
            <w:shd w:val="clear" w:color="auto" w:fill="F4F7FB"/>
            <w:tcMar>
              <w:top w:w="100" w:type="dxa"/>
              <w:left w:w="140" w:type="dxa"/>
              <w:bottom w:w="100" w:type="dxa"/>
              <w:right w:w="140" w:type="dxa"/>
            </w:tcMar>
          </w:tcPr>
          <w:p w14:paraId="2B8ABD88" w14:textId="2C0069ED" w:rsidR="003959B1" w:rsidRPr="003959B1" w:rsidRDefault="003959B1" w:rsidP="003959B1">
            <w:pPr>
              <w:rPr>
                <w:rFonts w:ascii="Calibri" w:hAnsi="Calibri" w:cs="Calibri"/>
              </w:rPr>
            </w:pPr>
            <w:r w:rsidRPr="003959B1">
              <w:rPr>
                <w:rFonts w:ascii="Calibri" w:hAnsi="Calibri" w:cs="Calibri"/>
                <w:sz w:val="20"/>
                <w:szCs w:val="20"/>
              </w:rPr>
              <w:t>33.0M</w:t>
            </w:r>
          </w:p>
        </w:tc>
        <w:tc>
          <w:tcPr>
            <w:tcW w:w="1096" w:type="dxa"/>
            <w:tcBorders>
              <w:top w:val="single" w:sz="4" w:space="0" w:color="2E4057"/>
              <w:left w:val="single" w:sz="4" w:space="0" w:color="2E4057"/>
              <w:bottom w:val="single" w:sz="4" w:space="0" w:color="2E4057"/>
              <w:right w:val="single" w:sz="4" w:space="0" w:color="2E4057"/>
            </w:tcBorders>
            <w:shd w:val="clear" w:color="auto" w:fill="F4F7FB"/>
            <w:tcMar>
              <w:top w:w="100" w:type="dxa"/>
              <w:left w:w="140" w:type="dxa"/>
              <w:bottom w:w="100" w:type="dxa"/>
              <w:right w:w="140" w:type="dxa"/>
            </w:tcMar>
          </w:tcPr>
          <w:p w14:paraId="0495D0D8" w14:textId="728CE81A" w:rsidR="003959B1" w:rsidRPr="003959B1" w:rsidRDefault="003959B1" w:rsidP="003959B1">
            <w:pPr>
              <w:rPr>
                <w:rFonts w:ascii="Calibri" w:hAnsi="Calibri" w:cs="Calibri"/>
              </w:rPr>
            </w:pPr>
            <w:r w:rsidRPr="003959B1">
              <w:rPr>
                <w:rFonts w:ascii="Calibri" w:hAnsi="Calibri" w:cs="Calibri"/>
                <w:sz w:val="20"/>
                <w:szCs w:val="20"/>
              </w:rPr>
              <w:t>25.8M</w:t>
            </w:r>
          </w:p>
        </w:tc>
        <w:tc>
          <w:tcPr>
            <w:tcW w:w="1459" w:type="dxa"/>
            <w:tcBorders>
              <w:top w:val="single" w:sz="4" w:space="0" w:color="2E4057"/>
              <w:left w:val="single" w:sz="4" w:space="0" w:color="2E4057"/>
              <w:bottom w:val="single" w:sz="4" w:space="0" w:color="2E4057"/>
              <w:right w:val="single" w:sz="4" w:space="0" w:color="2E4057"/>
            </w:tcBorders>
            <w:shd w:val="clear" w:color="auto" w:fill="F4F7FB"/>
            <w:tcMar>
              <w:top w:w="100" w:type="dxa"/>
              <w:left w:w="140" w:type="dxa"/>
              <w:bottom w:w="100" w:type="dxa"/>
              <w:right w:w="140" w:type="dxa"/>
            </w:tcMar>
          </w:tcPr>
          <w:p w14:paraId="0279980F" w14:textId="7E2359CF" w:rsidR="003959B1" w:rsidRPr="003959B1" w:rsidRDefault="003959B1" w:rsidP="003959B1">
            <w:pPr>
              <w:rPr>
                <w:rFonts w:ascii="Calibri" w:hAnsi="Calibri" w:cs="Calibri"/>
              </w:rPr>
            </w:pPr>
            <w:r w:rsidRPr="003959B1">
              <w:rPr>
                <w:rFonts w:ascii="Calibri" w:hAnsi="Calibri" w:cs="Calibri"/>
                <w:sz w:val="20"/>
                <w:szCs w:val="20"/>
              </w:rPr>
              <w:t>25.8M</w:t>
            </w:r>
          </w:p>
        </w:tc>
      </w:tr>
      <w:tr w:rsidR="003959B1" w:rsidRPr="003959B1" w14:paraId="7B0B8C95" w14:textId="77777777" w:rsidTr="00051F51">
        <w:trPr>
          <w:jc w:val="center"/>
        </w:trPr>
        <w:tc>
          <w:tcPr>
            <w:tcW w:w="1880" w:type="dxa"/>
            <w:tcBorders>
              <w:top w:val="single" w:sz="4" w:space="0" w:color="2E4057"/>
              <w:left w:val="single" w:sz="4" w:space="0" w:color="2E4057"/>
              <w:bottom w:val="single" w:sz="4" w:space="0" w:color="2E4057"/>
              <w:right w:val="single" w:sz="4" w:space="0" w:color="2E4057"/>
            </w:tcBorders>
            <w:shd w:val="clear" w:color="auto" w:fill="FFFFFF"/>
            <w:tcMar>
              <w:top w:w="100" w:type="dxa"/>
              <w:left w:w="140" w:type="dxa"/>
              <w:bottom w:w="100" w:type="dxa"/>
              <w:right w:w="140" w:type="dxa"/>
            </w:tcMar>
          </w:tcPr>
          <w:p w14:paraId="4523C451" w14:textId="0ADAB142" w:rsidR="003959B1" w:rsidRPr="003959B1" w:rsidRDefault="003959B1" w:rsidP="003959B1">
            <w:pPr>
              <w:rPr>
                <w:rFonts w:ascii="Calibri" w:hAnsi="Calibri" w:cs="Calibri"/>
              </w:rPr>
            </w:pPr>
            <w:r w:rsidRPr="003959B1">
              <w:rPr>
                <w:rFonts w:ascii="Calibri" w:hAnsi="Calibri" w:cs="Calibri"/>
                <w:sz w:val="20"/>
                <w:szCs w:val="20"/>
              </w:rPr>
              <w:t>R-04 Fraud Spike</w:t>
            </w:r>
          </w:p>
        </w:tc>
        <w:tc>
          <w:tcPr>
            <w:tcW w:w="1865" w:type="dxa"/>
            <w:tcBorders>
              <w:top w:val="single" w:sz="4" w:space="0" w:color="2E4057"/>
              <w:left w:val="single" w:sz="4" w:space="0" w:color="2E4057"/>
              <w:bottom w:val="single" w:sz="4" w:space="0" w:color="2E4057"/>
              <w:right w:val="single" w:sz="4" w:space="0" w:color="2E4057"/>
            </w:tcBorders>
            <w:shd w:val="clear" w:color="auto" w:fill="FFFFFF"/>
            <w:tcMar>
              <w:top w:w="100" w:type="dxa"/>
              <w:left w:w="140" w:type="dxa"/>
              <w:bottom w:w="100" w:type="dxa"/>
              <w:right w:w="140" w:type="dxa"/>
            </w:tcMar>
          </w:tcPr>
          <w:p w14:paraId="082F3191" w14:textId="77777777" w:rsidR="003959B1" w:rsidRPr="003959B1" w:rsidRDefault="003959B1" w:rsidP="003959B1">
            <w:pPr>
              <w:rPr>
                <w:rFonts w:ascii="Calibri" w:hAnsi="Calibri" w:cs="Calibri"/>
              </w:rPr>
            </w:pPr>
            <w:r w:rsidRPr="003959B1">
              <w:rPr>
                <w:rFonts w:ascii="Calibri" w:hAnsi="Calibri" w:cs="Calibri"/>
                <w:sz w:val="20"/>
                <w:szCs w:val="20"/>
              </w:rPr>
              <w:t>Operational/Fraud</w:t>
            </w:r>
          </w:p>
        </w:tc>
        <w:tc>
          <w:tcPr>
            <w:tcW w:w="992" w:type="dxa"/>
            <w:tcBorders>
              <w:top w:val="single" w:sz="4" w:space="0" w:color="2E4057"/>
              <w:left w:val="single" w:sz="4" w:space="0" w:color="2E4057"/>
              <w:bottom w:val="single" w:sz="4" w:space="0" w:color="2E4057"/>
              <w:right w:val="single" w:sz="4" w:space="0" w:color="2E4057"/>
            </w:tcBorders>
            <w:shd w:val="clear" w:color="auto" w:fill="FFFFFF"/>
            <w:tcMar>
              <w:top w:w="100" w:type="dxa"/>
              <w:left w:w="140" w:type="dxa"/>
              <w:bottom w:w="100" w:type="dxa"/>
              <w:right w:w="140" w:type="dxa"/>
            </w:tcMar>
          </w:tcPr>
          <w:p w14:paraId="158D4EDC" w14:textId="77777777" w:rsidR="003959B1" w:rsidRPr="003959B1" w:rsidRDefault="003959B1" w:rsidP="003959B1">
            <w:pPr>
              <w:rPr>
                <w:rFonts w:ascii="Calibri" w:hAnsi="Calibri" w:cs="Calibri"/>
              </w:rPr>
            </w:pPr>
            <w:r w:rsidRPr="003959B1">
              <w:rPr>
                <w:rFonts w:ascii="Calibri" w:hAnsi="Calibri" w:cs="Calibri"/>
                <w:sz w:val="20"/>
                <w:szCs w:val="20"/>
              </w:rPr>
              <w:t>High</w:t>
            </w:r>
          </w:p>
        </w:tc>
        <w:tc>
          <w:tcPr>
            <w:tcW w:w="1208" w:type="dxa"/>
            <w:tcBorders>
              <w:top w:val="single" w:sz="4" w:space="0" w:color="2E4057"/>
              <w:left w:val="single" w:sz="4" w:space="0" w:color="2E4057"/>
              <w:bottom w:val="single" w:sz="4" w:space="0" w:color="2E4057"/>
              <w:right w:val="single" w:sz="4" w:space="0" w:color="2E4057"/>
            </w:tcBorders>
            <w:shd w:val="clear" w:color="auto" w:fill="FFFFFF"/>
            <w:tcMar>
              <w:top w:w="100" w:type="dxa"/>
              <w:left w:w="140" w:type="dxa"/>
              <w:bottom w:w="100" w:type="dxa"/>
              <w:right w:w="140" w:type="dxa"/>
            </w:tcMar>
          </w:tcPr>
          <w:p w14:paraId="691716D3" w14:textId="26EC67E4" w:rsidR="003959B1" w:rsidRPr="003959B1" w:rsidRDefault="003959B1" w:rsidP="003959B1">
            <w:pPr>
              <w:rPr>
                <w:rFonts w:ascii="Calibri" w:hAnsi="Calibri" w:cs="Calibri"/>
              </w:rPr>
            </w:pPr>
            <w:r w:rsidRPr="003959B1">
              <w:rPr>
                <w:rFonts w:ascii="Calibri" w:hAnsi="Calibri" w:cs="Calibri"/>
                <w:sz w:val="20"/>
                <w:szCs w:val="20"/>
              </w:rPr>
              <w:t>25.3M</w:t>
            </w:r>
          </w:p>
        </w:tc>
        <w:tc>
          <w:tcPr>
            <w:tcW w:w="1096" w:type="dxa"/>
            <w:tcBorders>
              <w:top w:val="single" w:sz="4" w:space="0" w:color="2E4057"/>
              <w:left w:val="single" w:sz="4" w:space="0" w:color="2E4057"/>
              <w:bottom w:val="single" w:sz="4" w:space="0" w:color="2E4057"/>
              <w:right w:val="single" w:sz="4" w:space="0" w:color="2E4057"/>
            </w:tcBorders>
            <w:shd w:val="clear" w:color="auto" w:fill="FFFFFF"/>
            <w:tcMar>
              <w:top w:w="100" w:type="dxa"/>
              <w:left w:w="140" w:type="dxa"/>
              <w:bottom w:w="100" w:type="dxa"/>
              <w:right w:w="140" w:type="dxa"/>
            </w:tcMar>
          </w:tcPr>
          <w:p w14:paraId="35D392BE" w14:textId="0D0E8A94" w:rsidR="003959B1" w:rsidRPr="003959B1" w:rsidRDefault="003959B1" w:rsidP="003959B1">
            <w:pPr>
              <w:rPr>
                <w:rFonts w:ascii="Calibri" w:hAnsi="Calibri" w:cs="Calibri"/>
              </w:rPr>
            </w:pPr>
            <w:r w:rsidRPr="003959B1">
              <w:rPr>
                <w:rFonts w:ascii="Calibri" w:hAnsi="Calibri" w:cs="Calibri"/>
                <w:sz w:val="20"/>
                <w:szCs w:val="20"/>
              </w:rPr>
              <w:t>20.4M</w:t>
            </w:r>
          </w:p>
        </w:tc>
        <w:tc>
          <w:tcPr>
            <w:tcW w:w="1459" w:type="dxa"/>
            <w:tcBorders>
              <w:top w:val="single" w:sz="4" w:space="0" w:color="2E4057"/>
              <w:left w:val="single" w:sz="4" w:space="0" w:color="2E4057"/>
              <w:bottom w:val="single" w:sz="4" w:space="0" w:color="2E4057"/>
              <w:right w:val="single" w:sz="4" w:space="0" w:color="2E4057"/>
            </w:tcBorders>
            <w:shd w:val="clear" w:color="auto" w:fill="FFFFFF"/>
            <w:tcMar>
              <w:top w:w="100" w:type="dxa"/>
              <w:left w:w="140" w:type="dxa"/>
              <w:bottom w:w="100" w:type="dxa"/>
              <w:right w:w="140" w:type="dxa"/>
            </w:tcMar>
          </w:tcPr>
          <w:p w14:paraId="10B140B1" w14:textId="175748FB" w:rsidR="003959B1" w:rsidRPr="003959B1" w:rsidRDefault="003959B1" w:rsidP="003959B1">
            <w:pPr>
              <w:rPr>
                <w:rFonts w:ascii="Calibri" w:hAnsi="Calibri" w:cs="Calibri"/>
              </w:rPr>
            </w:pPr>
            <w:r w:rsidRPr="003959B1">
              <w:rPr>
                <w:rFonts w:ascii="Calibri" w:hAnsi="Calibri" w:cs="Calibri"/>
                <w:sz w:val="20"/>
                <w:szCs w:val="20"/>
              </w:rPr>
              <w:t>20.3M</w:t>
            </w:r>
          </w:p>
        </w:tc>
      </w:tr>
      <w:tr w:rsidR="003959B1" w:rsidRPr="003959B1" w14:paraId="1FBA6257" w14:textId="77777777" w:rsidTr="00051F51">
        <w:trPr>
          <w:jc w:val="center"/>
        </w:trPr>
        <w:tc>
          <w:tcPr>
            <w:tcW w:w="1880" w:type="dxa"/>
            <w:tcBorders>
              <w:top w:val="single" w:sz="4" w:space="0" w:color="2E4057"/>
              <w:left w:val="single" w:sz="4" w:space="0" w:color="2E4057"/>
              <w:bottom w:val="single" w:sz="4" w:space="0" w:color="2E4057"/>
              <w:right w:val="single" w:sz="4" w:space="0" w:color="2E4057"/>
            </w:tcBorders>
            <w:shd w:val="clear" w:color="auto" w:fill="F4F7FB"/>
            <w:tcMar>
              <w:top w:w="100" w:type="dxa"/>
              <w:left w:w="140" w:type="dxa"/>
              <w:bottom w:w="100" w:type="dxa"/>
              <w:right w:w="140" w:type="dxa"/>
            </w:tcMar>
          </w:tcPr>
          <w:p w14:paraId="051D1882" w14:textId="45C5F1BC" w:rsidR="003959B1" w:rsidRPr="003959B1" w:rsidRDefault="003959B1" w:rsidP="003959B1">
            <w:pPr>
              <w:rPr>
                <w:rFonts w:ascii="Calibri" w:hAnsi="Calibri" w:cs="Calibri"/>
              </w:rPr>
            </w:pPr>
            <w:r w:rsidRPr="003959B1">
              <w:rPr>
                <w:rFonts w:ascii="Calibri" w:hAnsi="Calibri" w:cs="Calibri"/>
                <w:sz w:val="20"/>
                <w:szCs w:val="20"/>
              </w:rPr>
              <w:t>R-05 Cross-Sell (Opportunity)</w:t>
            </w:r>
          </w:p>
        </w:tc>
        <w:tc>
          <w:tcPr>
            <w:tcW w:w="1865" w:type="dxa"/>
            <w:tcBorders>
              <w:top w:val="single" w:sz="4" w:space="0" w:color="2E4057"/>
              <w:left w:val="single" w:sz="4" w:space="0" w:color="2E4057"/>
              <w:bottom w:val="single" w:sz="4" w:space="0" w:color="2E4057"/>
              <w:right w:val="single" w:sz="4" w:space="0" w:color="2E4057"/>
            </w:tcBorders>
            <w:shd w:val="clear" w:color="auto" w:fill="F4F7FB"/>
            <w:tcMar>
              <w:top w:w="100" w:type="dxa"/>
              <w:left w:w="140" w:type="dxa"/>
              <w:bottom w:w="100" w:type="dxa"/>
              <w:right w:w="140" w:type="dxa"/>
            </w:tcMar>
          </w:tcPr>
          <w:p w14:paraId="4841E7C0" w14:textId="77777777" w:rsidR="003959B1" w:rsidRPr="003959B1" w:rsidRDefault="003959B1" w:rsidP="003959B1">
            <w:pPr>
              <w:rPr>
                <w:rFonts w:ascii="Calibri" w:hAnsi="Calibri" w:cs="Calibri"/>
              </w:rPr>
            </w:pPr>
            <w:r w:rsidRPr="003959B1">
              <w:rPr>
                <w:rFonts w:ascii="Calibri" w:hAnsi="Calibri" w:cs="Calibri"/>
                <w:sz w:val="20"/>
                <w:szCs w:val="20"/>
              </w:rPr>
              <w:t>Strategic</w:t>
            </w:r>
          </w:p>
        </w:tc>
        <w:tc>
          <w:tcPr>
            <w:tcW w:w="992" w:type="dxa"/>
            <w:tcBorders>
              <w:top w:val="single" w:sz="4" w:space="0" w:color="2E4057"/>
              <w:left w:val="single" w:sz="4" w:space="0" w:color="2E4057"/>
              <w:bottom w:val="single" w:sz="4" w:space="0" w:color="2E4057"/>
              <w:right w:val="single" w:sz="4" w:space="0" w:color="2E4057"/>
            </w:tcBorders>
            <w:shd w:val="clear" w:color="auto" w:fill="F4F7FB"/>
            <w:tcMar>
              <w:top w:w="100" w:type="dxa"/>
              <w:left w:w="140" w:type="dxa"/>
              <w:bottom w:w="100" w:type="dxa"/>
              <w:right w:w="140" w:type="dxa"/>
            </w:tcMar>
          </w:tcPr>
          <w:p w14:paraId="23649741" w14:textId="77777777" w:rsidR="003959B1" w:rsidRPr="003959B1" w:rsidRDefault="003959B1" w:rsidP="003959B1">
            <w:pPr>
              <w:rPr>
                <w:rFonts w:ascii="Calibri" w:hAnsi="Calibri" w:cs="Calibri"/>
              </w:rPr>
            </w:pPr>
            <w:r w:rsidRPr="003959B1">
              <w:rPr>
                <w:rFonts w:ascii="Calibri" w:hAnsi="Calibri" w:cs="Calibri"/>
                <w:sz w:val="20"/>
                <w:szCs w:val="20"/>
              </w:rPr>
              <w:t>High</w:t>
            </w:r>
          </w:p>
        </w:tc>
        <w:tc>
          <w:tcPr>
            <w:tcW w:w="1208" w:type="dxa"/>
            <w:tcBorders>
              <w:top w:val="single" w:sz="4" w:space="0" w:color="2E4057"/>
              <w:left w:val="single" w:sz="4" w:space="0" w:color="2E4057"/>
              <w:bottom w:val="single" w:sz="4" w:space="0" w:color="2E4057"/>
              <w:right w:val="single" w:sz="4" w:space="0" w:color="2E4057"/>
            </w:tcBorders>
            <w:shd w:val="clear" w:color="auto" w:fill="F4F7FB"/>
            <w:tcMar>
              <w:top w:w="100" w:type="dxa"/>
              <w:left w:w="140" w:type="dxa"/>
              <w:bottom w:w="100" w:type="dxa"/>
              <w:right w:w="140" w:type="dxa"/>
            </w:tcMar>
          </w:tcPr>
          <w:p w14:paraId="650B5EAB" w14:textId="0D4A106E" w:rsidR="003959B1" w:rsidRPr="003959B1" w:rsidRDefault="003959B1" w:rsidP="003959B1">
            <w:pPr>
              <w:rPr>
                <w:rFonts w:ascii="Calibri" w:hAnsi="Calibri" w:cs="Calibri"/>
              </w:rPr>
            </w:pPr>
            <w:r w:rsidRPr="003959B1">
              <w:rPr>
                <w:rFonts w:ascii="Calibri" w:hAnsi="Calibri" w:cs="Calibri"/>
                <w:sz w:val="20"/>
                <w:szCs w:val="20"/>
              </w:rPr>
              <w:t>+ 104.0M</w:t>
            </w:r>
          </w:p>
        </w:tc>
        <w:tc>
          <w:tcPr>
            <w:tcW w:w="1096" w:type="dxa"/>
            <w:tcBorders>
              <w:top w:val="single" w:sz="4" w:space="0" w:color="2E4057"/>
              <w:left w:val="single" w:sz="4" w:space="0" w:color="2E4057"/>
              <w:bottom w:val="single" w:sz="4" w:space="0" w:color="2E4057"/>
              <w:right w:val="single" w:sz="4" w:space="0" w:color="2E4057"/>
            </w:tcBorders>
            <w:shd w:val="clear" w:color="auto" w:fill="F4F7FB"/>
            <w:tcMar>
              <w:top w:w="100" w:type="dxa"/>
              <w:left w:w="140" w:type="dxa"/>
              <w:bottom w:w="100" w:type="dxa"/>
              <w:right w:w="140" w:type="dxa"/>
            </w:tcMar>
          </w:tcPr>
          <w:p w14:paraId="003BBFF5" w14:textId="72DF92D4" w:rsidR="003959B1" w:rsidRPr="003959B1" w:rsidRDefault="003959B1" w:rsidP="003959B1">
            <w:pPr>
              <w:rPr>
                <w:rFonts w:ascii="Calibri" w:hAnsi="Calibri" w:cs="Calibri"/>
              </w:rPr>
            </w:pPr>
            <w:r w:rsidRPr="003959B1">
              <w:rPr>
                <w:rFonts w:ascii="Calibri" w:hAnsi="Calibri" w:cs="Calibri"/>
                <w:sz w:val="20"/>
                <w:szCs w:val="20"/>
              </w:rPr>
              <w:t>+83.6M</w:t>
            </w:r>
          </w:p>
        </w:tc>
        <w:tc>
          <w:tcPr>
            <w:tcW w:w="1459" w:type="dxa"/>
            <w:tcBorders>
              <w:top w:val="single" w:sz="4" w:space="0" w:color="2E4057"/>
              <w:left w:val="single" w:sz="4" w:space="0" w:color="2E4057"/>
              <w:bottom w:val="single" w:sz="4" w:space="0" w:color="2E4057"/>
              <w:right w:val="single" w:sz="4" w:space="0" w:color="2E4057"/>
            </w:tcBorders>
            <w:shd w:val="clear" w:color="auto" w:fill="F4F7FB"/>
            <w:tcMar>
              <w:top w:w="100" w:type="dxa"/>
              <w:left w:w="140" w:type="dxa"/>
              <w:bottom w:w="100" w:type="dxa"/>
              <w:right w:w="140" w:type="dxa"/>
            </w:tcMar>
          </w:tcPr>
          <w:p w14:paraId="0F3FDAD2" w14:textId="4EBF1F85" w:rsidR="003959B1" w:rsidRPr="003959B1" w:rsidRDefault="003959B1" w:rsidP="003959B1">
            <w:pPr>
              <w:rPr>
                <w:rFonts w:ascii="Calibri" w:hAnsi="Calibri" w:cs="Calibri"/>
              </w:rPr>
            </w:pPr>
            <w:r w:rsidRPr="003959B1">
              <w:rPr>
                <w:rFonts w:ascii="Calibri" w:hAnsi="Calibri" w:cs="Calibri"/>
                <w:sz w:val="20"/>
                <w:szCs w:val="20"/>
              </w:rPr>
              <w:t>+83.5M</w:t>
            </w:r>
          </w:p>
        </w:tc>
      </w:tr>
      <w:tr w:rsidR="003959B1" w:rsidRPr="003959B1" w14:paraId="22CA0D24" w14:textId="77777777" w:rsidTr="00051F51">
        <w:trPr>
          <w:jc w:val="center"/>
        </w:trPr>
        <w:tc>
          <w:tcPr>
            <w:tcW w:w="1880" w:type="dxa"/>
            <w:tcBorders>
              <w:top w:val="single" w:sz="4" w:space="0" w:color="2E4057"/>
              <w:left w:val="single" w:sz="4" w:space="0" w:color="2E4057"/>
              <w:bottom w:val="single" w:sz="4" w:space="0" w:color="2E4057"/>
              <w:right w:val="single" w:sz="4" w:space="0" w:color="2E4057"/>
            </w:tcBorders>
            <w:shd w:val="clear" w:color="auto" w:fill="FFFFFF"/>
            <w:tcMar>
              <w:top w:w="100" w:type="dxa"/>
              <w:left w:w="140" w:type="dxa"/>
              <w:bottom w:w="100" w:type="dxa"/>
              <w:right w:w="140" w:type="dxa"/>
            </w:tcMar>
          </w:tcPr>
          <w:p w14:paraId="4C5B605A" w14:textId="77777777" w:rsidR="003959B1" w:rsidRPr="003959B1" w:rsidRDefault="003959B1" w:rsidP="003959B1">
            <w:pPr>
              <w:rPr>
                <w:rFonts w:ascii="Calibri" w:hAnsi="Calibri" w:cs="Calibri"/>
              </w:rPr>
            </w:pPr>
            <w:r w:rsidRPr="003959B1">
              <w:rPr>
                <w:rFonts w:ascii="Calibri" w:hAnsi="Calibri" w:cs="Calibri"/>
                <w:sz w:val="20"/>
                <w:szCs w:val="20"/>
              </w:rPr>
              <w:t>NET THREAT CONTINGENCY RESERVE</w:t>
            </w:r>
          </w:p>
        </w:tc>
        <w:tc>
          <w:tcPr>
            <w:tcW w:w="1865" w:type="dxa"/>
            <w:tcBorders>
              <w:top w:val="single" w:sz="4" w:space="0" w:color="2E4057"/>
              <w:left w:val="single" w:sz="4" w:space="0" w:color="2E4057"/>
              <w:bottom w:val="single" w:sz="4" w:space="0" w:color="2E4057"/>
              <w:right w:val="single" w:sz="4" w:space="0" w:color="2E4057"/>
            </w:tcBorders>
            <w:shd w:val="clear" w:color="auto" w:fill="FFFFFF"/>
            <w:tcMar>
              <w:top w:w="100" w:type="dxa"/>
              <w:left w:w="140" w:type="dxa"/>
              <w:bottom w:w="100" w:type="dxa"/>
              <w:right w:w="140" w:type="dxa"/>
            </w:tcMar>
          </w:tcPr>
          <w:p w14:paraId="688C4A50" w14:textId="604D587F" w:rsidR="003959B1" w:rsidRPr="003959B1" w:rsidRDefault="003959B1" w:rsidP="003959B1">
            <w:pPr>
              <w:rPr>
                <w:rFonts w:ascii="Calibri" w:hAnsi="Calibri" w:cs="Calibri"/>
              </w:rPr>
            </w:pPr>
            <w:r w:rsidRPr="003959B1">
              <w:rPr>
                <w:rFonts w:ascii="Calibri" w:hAnsi="Calibri" w:cs="Calibri"/>
              </w:rPr>
              <w:t>R-01+R-02+R-03+R-04</w:t>
            </w:r>
          </w:p>
        </w:tc>
        <w:tc>
          <w:tcPr>
            <w:tcW w:w="992" w:type="dxa"/>
            <w:tcBorders>
              <w:top w:val="single" w:sz="4" w:space="0" w:color="2E4057"/>
              <w:left w:val="single" w:sz="4" w:space="0" w:color="2E4057"/>
              <w:bottom w:val="single" w:sz="4" w:space="0" w:color="2E4057"/>
              <w:right w:val="single" w:sz="4" w:space="0" w:color="2E4057"/>
            </w:tcBorders>
            <w:shd w:val="clear" w:color="auto" w:fill="FFFFFF"/>
            <w:tcMar>
              <w:top w:w="100" w:type="dxa"/>
              <w:left w:w="140" w:type="dxa"/>
              <w:bottom w:w="100" w:type="dxa"/>
              <w:right w:w="140" w:type="dxa"/>
            </w:tcMar>
          </w:tcPr>
          <w:p w14:paraId="690BD54C" w14:textId="77777777" w:rsidR="003959B1" w:rsidRPr="003959B1" w:rsidRDefault="003959B1" w:rsidP="003959B1">
            <w:pPr>
              <w:rPr>
                <w:rFonts w:ascii="Calibri" w:hAnsi="Calibri" w:cs="Calibri"/>
              </w:rPr>
            </w:pPr>
          </w:p>
        </w:tc>
        <w:tc>
          <w:tcPr>
            <w:tcW w:w="1208" w:type="dxa"/>
            <w:tcBorders>
              <w:top w:val="single" w:sz="4" w:space="0" w:color="2E4057"/>
              <w:left w:val="single" w:sz="4" w:space="0" w:color="2E4057"/>
              <w:bottom w:val="single" w:sz="4" w:space="0" w:color="2E4057"/>
              <w:right w:val="single" w:sz="4" w:space="0" w:color="2E4057"/>
            </w:tcBorders>
            <w:shd w:val="clear" w:color="auto" w:fill="FFFFFF"/>
            <w:tcMar>
              <w:top w:w="100" w:type="dxa"/>
              <w:left w:w="140" w:type="dxa"/>
              <w:bottom w:w="100" w:type="dxa"/>
              <w:right w:w="140" w:type="dxa"/>
            </w:tcMar>
          </w:tcPr>
          <w:p w14:paraId="0602B694" w14:textId="6D6513F7" w:rsidR="003959B1" w:rsidRPr="003959B1" w:rsidRDefault="003959B1" w:rsidP="003959B1">
            <w:pPr>
              <w:rPr>
                <w:rFonts w:ascii="Calibri" w:hAnsi="Calibri" w:cs="Calibri"/>
              </w:rPr>
            </w:pPr>
            <w:r w:rsidRPr="003959B1">
              <w:rPr>
                <w:rFonts w:ascii="Calibri" w:hAnsi="Calibri" w:cs="Calibri"/>
                <w:sz w:val="20"/>
                <w:szCs w:val="20"/>
              </w:rPr>
              <w:t>144.1M</w:t>
            </w:r>
          </w:p>
        </w:tc>
        <w:tc>
          <w:tcPr>
            <w:tcW w:w="1096" w:type="dxa"/>
            <w:tcBorders>
              <w:top w:val="single" w:sz="4" w:space="0" w:color="2E4057"/>
              <w:left w:val="single" w:sz="4" w:space="0" w:color="2E4057"/>
              <w:bottom w:val="single" w:sz="4" w:space="0" w:color="2E4057"/>
              <w:right w:val="single" w:sz="4" w:space="0" w:color="2E4057"/>
            </w:tcBorders>
            <w:shd w:val="clear" w:color="auto" w:fill="FFFFFF"/>
            <w:tcMar>
              <w:top w:w="100" w:type="dxa"/>
              <w:left w:w="140" w:type="dxa"/>
              <w:bottom w:w="100" w:type="dxa"/>
              <w:right w:w="140" w:type="dxa"/>
            </w:tcMar>
          </w:tcPr>
          <w:p w14:paraId="312309CF" w14:textId="63E2A096" w:rsidR="003959B1" w:rsidRPr="003959B1" w:rsidRDefault="003959B1" w:rsidP="003959B1">
            <w:pPr>
              <w:rPr>
                <w:rFonts w:ascii="Calibri" w:hAnsi="Calibri" w:cs="Calibri"/>
              </w:rPr>
            </w:pPr>
            <w:r w:rsidRPr="003959B1">
              <w:rPr>
                <w:rFonts w:ascii="Calibri" w:hAnsi="Calibri" w:cs="Calibri"/>
                <w:sz w:val="20"/>
                <w:szCs w:val="20"/>
              </w:rPr>
              <w:t>120.2M</w:t>
            </w:r>
          </w:p>
        </w:tc>
        <w:tc>
          <w:tcPr>
            <w:tcW w:w="1459" w:type="dxa"/>
            <w:tcBorders>
              <w:top w:val="single" w:sz="4" w:space="0" w:color="2E4057"/>
              <w:left w:val="single" w:sz="4" w:space="0" w:color="2E4057"/>
              <w:bottom w:val="single" w:sz="4" w:space="0" w:color="2E4057"/>
              <w:right w:val="single" w:sz="4" w:space="0" w:color="2E4057"/>
            </w:tcBorders>
            <w:shd w:val="clear" w:color="auto" w:fill="FFFFFF"/>
            <w:tcMar>
              <w:top w:w="100" w:type="dxa"/>
              <w:left w:w="140" w:type="dxa"/>
              <w:bottom w:w="100" w:type="dxa"/>
              <w:right w:w="140" w:type="dxa"/>
            </w:tcMar>
          </w:tcPr>
          <w:p w14:paraId="283C0CF6" w14:textId="57591A4B" w:rsidR="003959B1" w:rsidRPr="003959B1" w:rsidRDefault="003959B1" w:rsidP="003959B1">
            <w:pPr>
              <w:rPr>
                <w:rFonts w:ascii="Calibri" w:hAnsi="Calibri" w:cs="Calibri"/>
              </w:rPr>
            </w:pPr>
            <w:r w:rsidRPr="003959B1">
              <w:rPr>
                <w:rFonts w:ascii="Calibri" w:hAnsi="Calibri" w:cs="Calibri"/>
                <w:sz w:val="20"/>
                <w:szCs w:val="20"/>
              </w:rPr>
              <w:t>120.2M</w:t>
            </w:r>
          </w:p>
        </w:tc>
      </w:tr>
    </w:tbl>
    <w:p w14:paraId="7387089F" w14:textId="77777777" w:rsidR="003959B1" w:rsidRPr="003959B1" w:rsidRDefault="003959B1" w:rsidP="003959B1">
      <w:pPr>
        <w:spacing w:after="120"/>
        <w:jc w:val="both"/>
        <w:rPr>
          <w:rFonts w:ascii="Calibri" w:hAnsi="Calibri" w:cs="Calibri"/>
        </w:rPr>
      </w:pPr>
      <w:r w:rsidRPr="003959B1">
        <w:rPr>
          <w:rFonts w:ascii="Calibri" w:hAnsi="Calibri" w:cs="Calibri"/>
        </w:rPr>
        <w:t>The net threat EMV of CAD 144.1M (R-01 + R-02 + R-03 + R-04) represents the recommended minimum contingency reserve. The Monte Carlo simulation mean of CAD 120.2M (combined across all four threat risks) defines the central expected cost estimate. Critically, R-05’s opportunity EMV of + 104M partially offsets the threat exposure -if the cross-sell strategy executes as planned, the net risk-adjusted value of the acquisition remains strongly positive. This is precisely the strategic logic EQB articulated in its December 2025 deal announcement.</w:t>
      </w:r>
    </w:p>
    <w:p w14:paraId="420F092D" w14:textId="77777777" w:rsidR="003959B1" w:rsidRDefault="003959B1">
      <w:pPr>
        <w:pStyle w:val="Heading1"/>
        <w:rPr>
          <w:rFonts w:ascii="Calibri" w:hAnsi="Calibri" w:cs="Calibri"/>
          <w:sz w:val="32"/>
          <w:szCs w:val="32"/>
        </w:rPr>
      </w:pPr>
    </w:p>
    <w:p w14:paraId="35442B14" w14:textId="5A532068" w:rsidR="00E05536" w:rsidRPr="003959B1" w:rsidRDefault="00000000">
      <w:pPr>
        <w:pStyle w:val="Heading1"/>
        <w:rPr>
          <w:rFonts w:ascii="Calibri" w:hAnsi="Calibri" w:cs="Calibri"/>
          <w:sz w:val="32"/>
          <w:szCs w:val="32"/>
        </w:rPr>
      </w:pPr>
      <w:r w:rsidRPr="003959B1">
        <w:rPr>
          <w:rFonts w:ascii="Calibri" w:hAnsi="Calibri" w:cs="Calibri"/>
          <w:sz w:val="32"/>
          <w:szCs w:val="32"/>
        </w:rPr>
        <w:lastRenderedPageBreak/>
        <w:t>5. Conclusion</w:t>
      </w:r>
    </w:p>
    <w:p w14:paraId="4CAAEB75" w14:textId="77777777" w:rsidR="003959B1" w:rsidRPr="005B325C" w:rsidRDefault="003959B1" w:rsidP="003959B1">
      <w:pPr>
        <w:spacing w:after="120"/>
        <w:jc w:val="both"/>
        <w:rPr>
          <w:rFonts w:ascii="Calibri" w:hAnsi="Calibri" w:cs="Calibri"/>
        </w:rPr>
      </w:pPr>
      <w:r>
        <w:rPr>
          <w:rFonts w:ascii="Calibri" w:hAnsi="Calibri" w:cs="Calibri"/>
        </w:rPr>
        <w:t>The I&amp;W analysis across five risks reveals an important strategic insight: EQB’s acquisition of PC Financial carries significant threat exposure (Monte Carlo simulation mean ~CAD 120.2M across four threat risks) but an even larger opportunity upside (+104M EMV from cross-sell conversion alone). R-01 Cybersecurity carries the largest single threat EMV at 68.5M due to catastrophic tail impact, despite its relatively lower average indicator probability. R-04 Fraud adds 25.3M in expected exposure from a risk category entirely absent from single-metric qualitative assessments. R-05 provides the quantitative case for why EQB accepted the 800M price -the opportunity value, properly modeled, exceeds the net threat contingency reserve.</w:t>
      </w:r>
    </w:p>
    <w:p w14:paraId="5417D247" w14:textId="77777777" w:rsidR="003959B1" w:rsidRPr="005B325C" w:rsidRDefault="003959B1" w:rsidP="003959B1">
      <w:pPr>
        <w:spacing w:after="120"/>
        <w:jc w:val="both"/>
        <w:rPr>
          <w:rFonts w:ascii="Calibri" w:hAnsi="Calibri" w:cs="Calibri"/>
        </w:rPr>
      </w:pPr>
      <w:r>
        <w:rPr>
          <w:rFonts w:ascii="Calibri" w:hAnsi="Calibri" w:cs="Calibri"/>
        </w:rPr>
        <w:t>Together, these five quantitative assessments provide EQB’s Integration Management Office with defensible inputs for contingency reserve planning, escalation thresholds, and board-level risk reporting throughout the 2026 integration period.</w:t>
      </w:r>
    </w:p>
    <w:p w14:paraId="325DDB22" w14:textId="77777777" w:rsidR="00E05536" w:rsidRPr="003959B1" w:rsidRDefault="00000000">
      <w:pPr>
        <w:pStyle w:val="Heading1"/>
        <w:rPr>
          <w:rFonts w:ascii="Calibri" w:hAnsi="Calibri" w:cs="Calibri"/>
          <w:sz w:val="32"/>
          <w:szCs w:val="32"/>
        </w:rPr>
      </w:pPr>
      <w:r w:rsidRPr="003959B1">
        <w:rPr>
          <w:rFonts w:ascii="Calibri" w:hAnsi="Calibri" w:cs="Calibri"/>
          <w:sz w:val="32"/>
          <w:szCs w:val="32"/>
        </w:rPr>
        <w:t>References</w:t>
      </w:r>
    </w:p>
    <w:p w14:paraId="55AC7B0C" w14:textId="77777777" w:rsidR="00E05536" w:rsidRPr="003959B1" w:rsidRDefault="00000000" w:rsidP="008A47BB">
      <w:pPr>
        <w:pStyle w:val="ListParagraph"/>
        <w:numPr>
          <w:ilvl w:val="0"/>
          <w:numId w:val="2"/>
        </w:numPr>
        <w:spacing w:after="80"/>
        <w:rPr>
          <w:rFonts w:ascii="Calibri" w:hAnsi="Calibri" w:cs="Calibri"/>
        </w:rPr>
      </w:pPr>
      <w:r w:rsidRPr="003959B1">
        <w:rPr>
          <w:rFonts w:ascii="Calibri" w:hAnsi="Calibri" w:cs="Calibri"/>
          <w:sz w:val="20"/>
          <w:szCs w:val="20"/>
        </w:rPr>
        <w:t>EQB Inc. (2025, December 3). EQB redefines challenger banking in Canada with agreement to acquire PC Financial from Loblaw. CNW/Investor Room. https://eqb.investorroom.com/2025-12-03-EQB-redefines-challenger-banking-in-Canada-with-agreement-to-acquire-PC-Financial-from-Loblaw</w:t>
      </w:r>
    </w:p>
    <w:p w14:paraId="54F95114" w14:textId="77777777" w:rsidR="00E05536" w:rsidRPr="003959B1" w:rsidRDefault="00000000" w:rsidP="008A47BB">
      <w:pPr>
        <w:pStyle w:val="ListParagraph"/>
        <w:numPr>
          <w:ilvl w:val="0"/>
          <w:numId w:val="2"/>
        </w:numPr>
        <w:spacing w:after="80"/>
        <w:rPr>
          <w:rFonts w:ascii="Calibri" w:hAnsi="Calibri" w:cs="Calibri"/>
          <w:lang w:val="fr-CA"/>
        </w:rPr>
      </w:pPr>
      <w:r w:rsidRPr="003959B1">
        <w:rPr>
          <w:rFonts w:ascii="Calibri" w:hAnsi="Calibri" w:cs="Calibri"/>
          <w:sz w:val="20"/>
          <w:szCs w:val="20"/>
        </w:rPr>
        <w:t xml:space="preserve">EQB Inc. (2026, February 25). EQB reports first quarter 2026 results. </w:t>
      </w:r>
      <w:r w:rsidRPr="003959B1">
        <w:rPr>
          <w:rFonts w:ascii="Calibri" w:hAnsi="Calibri" w:cs="Calibri"/>
          <w:sz w:val="20"/>
          <w:szCs w:val="20"/>
          <w:lang w:val="fr-CA"/>
        </w:rPr>
        <w:t>PR Newswire. https://www.prnewswire.com/news-releases/eqb-reports-first-quarter-2026-results-302697609.html</w:t>
      </w:r>
    </w:p>
    <w:p w14:paraId="7BA83E4F" w14:textId="77777777" w:rsidR="00E05536" w:rsidRPr="003959B1" w:rsidRDefault="00000000" w:rsidP="008A47BB">
      <w:pPr>
        <w:pStyle w:val="ListParagraph"/>
        <w:numPr>
          <w:ilvl w:val="0"/>
          <w:numId w:val="2"/>
        </w:numPr>
        <w:spacing w:after="80"/>
        <w:rPr>
          <w:rFonts w:ascii="Calibri" w:hAnsi="Calibri" w:cs="Calibri"/>
        </w:rPr>
      </w:pPr>
      <w:r w:rsidRPr="003959B1">
        <w:rPr>
          <w:rFonts w:ascii="Calibri" w:hAnsi="Calibri" w:cs="Calibri"/>
          <w:sz w:val="20"/>
          <w:szCs w:val="20"/>
        </w:rPr>
        <w:t>Office of the Superintendent of Financial Institutions. (2022). Guideline B-13: Technology and Cyber Risk Management. https://www.osfi-bsif.gc.ca/en/guidance/guidance-library/technology-cyber-risk-management-guideline</w:t>
      </w:r>
    </w:p>
    <w:p w14:paraId="3B537710" w14:textId="77777777" w:rsidR="008A47BB" w:rsidRPr="003959B1" w:rsidRDefault="00000000" w:rsidP="008A47BB">
      <w:pPr>
        <w:pStyle w:val="ListParagraph"/>
        <w:numPr>
          <w:ilvl w:val="0"/>
          <w:numId w:val="2"/>
        </w:numPr>
        <w:spacing w:after="80"/>
        <w:rPr>
          <w:rFonts w:ascii="Calibri" w:hAnsi="Calibri" w:cs="Calibri"/>
        </w:rPr>
      </w:pPr>
      <w:r w:rsidRPr="003959B1">
        <w:rPr>
          <w:rFonts w:ascii="Calibri" w:hAnsi="Calibri" w:cs="Calibri"/>
          <w:sz w:val="20"/>
          <w:szCs w:val="20"/>
        </w:rPr>
        <w:t>Project Management Institute. (2021). A guide to the project management body of knowledge (PMBOK Guide) (7th ed.). PMI.</w:t>
      </w:r>
    </w:p>
    <w:p w14:paraId="313F8298" w14:textId="0919BC24" w:rsidR="00E05536" w:rsidRPr="003959B1" w:rsidRDefault="00000000" w:rsidP="008A47BB">
      <w:pPr>
        <w:pStyle w:val="ListParagraph"/>
        <w:numPr>
          <w:ilvl w:val="0"/>
          <w:numId w:val="2"/>
        </w:numPr>
        <w:spacing w:after="80"/>
        <w:rPr>
          <w:rFonts w:ascii="Calibri" w:hAnsi="Calibri" w:cs="Calibri"/>
        </w:rPr>
      </w:pPr>
      <w:r w:rsidRPr="003959B1">
        <w:rPr>
          <w:rFonts w:ascii="Calibri" w:hAnsi="Calibri" w:cs="Calibri"/>
          <w:sz w:val="20"/>
          <w:szCs w:val="20"/>
        </w:rPr>
        <w:t>The Canadian Press. (2026, February 16). EQ Bank aims to boost popularity amid possible deal to buy PC Financial. BNN Bloomberg. https://www.bnnbloomberg.ca/business/company-news/2026/02/16/how-canadas-7th-largest-bank-aims-to-become-a-household-name/</w:t>
      </w:r>
    </w:p>
    <w:sectPr w:rsidR="00E05536" w:rsidRPr="003959B1" w:rsidSect="00220610">
      <w:pgSz w:w="12240" w:h="15840"/>
      <w:pgMar w:top="720" w:right="720" w:bottom="720" w:left="720" w:header="708" w:footer="708" w:gutter="0"/>
      <w:pgBorders w:display="firstPage"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CA4C00"/>
    <w:multiLevelType w:val="hybridMultilevel"/>
    <w:tmpl w:val="E3DE699C"/>
    <w:lvl w:ilvl="0" w:tplc="F1828F8E">
      <w:start w:val="1"/>
      <w:numFmt w:val="bullet"/>
      <w:lvlText w:val="●"/>
      <w:lvlJc w:val="left"/>
      <w:pPr>
        <w:ind w:left="720" w:hanging="360"/>
      </w:pPr>
    </w:lvl>
    <w:lvl w:ilvl="1" w:tplc="DB4CA894">
      <w:start w:val="1"/>
      <w:numFmt w:val="bullet"/>
      <w:lvlText w:val="○"/>
      <w:lvlJc w:val="left"/>
      <w:pPr>
        <w:ind w:left="1440" w:hanging="360"/>
      </w:pPr>
    </w:lvl>
    <w:lvl w:ilvl="2" w:tplc="CFEC1CEE">
      <w:start w:val="1"/>
      <w:numFmt w:val="bullet"/>
      <w:lvlText w:val="■"/>
      <w:lvlJc w:val="left"/>
      <w:pPr>
        <w:ind w:left="2160" w:hanging="360"/>
      </w:pPr>
    </w:lvl>
    <w:lvl w:ilvl="3" w:tplc="4E14EEC0">
      <w:start w:val="1"/>
      <w:numFmt w:val="bullet"/>
      <w:lvlText w:val="●"/>
      <w:lvlJc w:val="left"/>
      <w:pPr>
        <w:ind w:left="2880" w:hanging="360"/>
      </w:pPr>
    </w:lvl>
    <w:lvl w:ilvl="4" w:tplc="05F25FBA">
      <w:start w:val="1"/>
      <w:numFmt w:val="bullet"/>
      <w:lvlText w:val="○"/>
      <w:lvlJc w:val="left"/>
      <w:pPr>
        <w:ind w:left="3600" w:hanging="360"/>
      </w:pPr>
    </w:lvl>
    <w:lvl w:ilvl="5" w:tplc="CCD6A330">
      <w:start w:val="1"/>
      <w:numFmt w:val="bullet"/>
      <w:lvlText w:val="■"/>
      <w:lvlJc w:val="left"/>
      <w:pPr>
        <w:ind w:left="4320" w:hanging="360"/>
      </w:pPr>
    </w:lvl>
    <w:lvl w:ilvl="6" w:tplc="0C66E664">
      <w:start w:val="1"/>
      <w:numFmt w:val="bullet"/>
      <w:lvlText w:val="●"/>
      <w:lvlJc w:val="left"/>
      <w:pPr>
        <w:ind w:left="5040" w:hanging="360"/>
      </w:pPr>
    </w:lvl>
    <w:lvl w:ilvl="7" w:tplc="068C6CB6">
      <w:start w:val="1"/>
      <w:numFmt w:val="bullet"/>
      <w:lvlText w:val="●"/>
      <w:lvlJc w:val="left"/>
      <w:pPr>
        <w:ind w:left="5760" w:hanging="360"/>
      </w:pPr>
    </w:lvl>
    <w:lvl w:ilvl="8" w:tplc="F16EA4A2">
      <w:start w:val="1"/>
      <w:numFmt w:val="bullet"/>
      <w:lvlText w:val="●"/>
      <w:lvlJc w:val="left"/>
      <w:pPr>
        <w:ind w:left="6480" w:hanging="360"/>
      </w:pPr>
    </w:lvl>
  </w:abstractNum>
  <w:abstractNum w:abstractNumId="1" w15:restartNumberingAfterBreak="0">
    <w:nsid w:val="239364BD"/>
    <w:multiLevelType w:val="hybridMultilevel"/>
    <w:tmpl w:val="E286C0A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45842D61"/>
    <w:multiLevelType w:val="hybridMultilevel"/>
    <w:tmpl w:val="5E68575E"/>
    <w:lvl w:ilvl="0" w:tplc="38B498DA">
      <w:start w:val="1"/>
      <w:numFmt w:val="bullet"/>
      <w:lvlText w:val="•"/>
      <w:lvlJc w:val="left"/>
      <w:pPr>
        <w:ind w:left="720" w:hanging="360"/>
      </w:pPr>
      <w:rPr>
        <w:rFonts w:ascii="Arial" w:eastAsia="Arial" w:hAnsi="Arial" w:cs="Arial"/>
        <w:sz w:val="22"/>
        <w:szCs w:val="22"/>
      </w:rPr>
    </w:lvl>
    <w:lvl w:ilvl="1" w:tplc="78D05400">
      <w:numFmt w:val="decimal"/>
      <w:lvlText w:val=""/>
      <w:lvlJc w:val="left"/>
    </w:lvl>
    <w:lvl w:ilvl="2" w:tplc="E534AB88">
      <w:numFmt w:val="decimal"/>
      <w:lvlText w:val=""/>
      <w:lvlJc w:val="left"/>
    </w:lvl>
    <w:lvl w:ilvl="3" w:tplc="1B34EFB6">
      <w:numFmt w:val="decimal"/>
      <w:lvlText w:val=""/>
      <w:lvlJc w:val="left"/>
    </w:lvl>
    <w:lvl w:ilvl="4" w:tplc="9F6EDFE0">
      <w:numFmt w:val="decimal"/>
      <w:lvlText w:val=""/>
      <w:lvlJc w:val="left"/>
    </w:lvl>
    <w:lvl w:ilvl="5" w:tplc="4A504944">
      <w:numFmt w:val="decimal"/>
      <w:lvlText w:val=""/>
      <w:lvlJc w:val="left"/>
    </w:lvl>
    <w:lvl w:ilvl="6" w:tplc="06FEB4B2">
      <w:numFmt w:val="decimal"/>
      <w:lvlText w:val=""/>
      <w:lvlJc w:val="left"/>
    </w:lvl>
    <w:lvl w:ilvl="7" w:tplc="8638AD66">
      <w:numFmt w:val="decimal"/>
      <w:lvlText w:val=""/>
      <w:lvlJc w:val="left"/>
    </w:lvl>
    <w:lvl w:ilvl="8" w:tplc="8C8A1662">
      <w:numFmt w:val="decimal"/>
      <w:lvlText w:val=""/>
      <w:lvlJc w:val="left"/>
    </w:lvl>
  </w:abstractNum>
  <w:num w:numId="1" w16cid:durableId="1637222915">
    <w:abstractNumId w:val="0"/>
    <w:lvlOverride w:ilvl="0">
      <w:startOverride w:val="1"/>
    </w:lvlOverride>
  </w:num>
  <w:num w:numId="2" w16cid:durableId="17398668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5536"/>
    <w:rsid w:val="00051F51"/>
    <w:rsid w:val="000E5B95"/>
    <w:rsid w:val="00220610"/>
    <w:rsid w:val="00262B55"/>
    <w:rsid w:val="002F10F1"/>
    <w:rsid w:val="003959B1"/>
    <w:rsid w:val="005B325C"/>
    <w:rsid w:val="00666776"/>
    <w:rsid w:val="00671059"/>
    <w:rsid w:val="006F13A3"/>
    <w:rsid w:val="006F16F7"/>
    <w:rsid w:val="006F7B29"/>
    <w:rsid w:val="00753102"/>
    <w:rsid w:val="0079529F"/>
    <w:rsid w:val="008A47BB"/>
    <w:rsid w:val="0097662B"/>
    <w:rsid w:val="00AB0933"/>
    <w:rsid w:val="00B92DA9"/>
    <w:rsid w:val="00BE62F7"/>
    <w:rsid w:val="00C8405F"/>
    <w:rsid w:val="00E05536"/>
    <w:rsid w:val="00E20E3E"/>
    <w:rsid w:val="00E3066A"/>
    <w:rsid w:val="00E354E1"/>
    <w:rsid w:val="00E61CF3"/>
    <w:rsid w:val="00E641E3"/>
    <w:rsid w:val="00E877D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4F3D95"/>
  <w15:docId w15:val="{8557B5D0-26D7-423A-8665-939A0C92B7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00" w:after="120"/>
      <w:outlineLvl w:val="0"/>
    </w:pPr>
    <w:rPr>
      <w:b/>
      <w:bCs/>
      <w:color w:val="2E4057"/>
      <w:sz w:val="26"/>
      <w:szCs w:val="26"/>
    </w:rPr>
  </w:style>
  <w:style w:type="paragraph" w:styleId="Heading2">
    <w:name w:val="heading 2"/>
    <w:uiPriority w:val="9"/>
    <w:unhideWhenUsed/>
    <w:qFormat/>
    <w:pPr>
      <w:spacing w:before="160" w:after="100"/>
      <w:outlineLvl w:val="1"/>
    </w:pPr>
    <w:rPr>
      <w:b/>
      <w:bCs/>
      <w:color w:val="1F6B8E"/>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70</TotalTime>
  <Pages>6</Pages>
  <Words>1884</Words>
  <Characters>10743</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Arun Govindarajan</cp:lastModifiedBy>
  <cp:revision>12</cp:revision>
  <dcterms:created xsi:type="dcterms:W3CDTF">2026-03-18T15:20:00Z</dcterms:created>
  <dcterms:modified xsi:type="dcterms:W3CDTF">2026-03-19T03:13:00Z</dcterms:modified>
</cp:coreProperties>
</file>