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D8F00" w14:textId="77777777" w:rsidR="00543713" w:rsidRPr="00543713" w:rsidRDefault="00543713" w:rsidP="00543713">
      <w:pPr>
        <w:jc w:val="center"/>
        <w:rPr>
          <w:rFonts w:ascii="Times New Roman" w:hAnsi="Times New Roman" w:cs="Times New Roman"/>
          <w:b/>
          <w:bCs/>
          <w:sz w:val="32"/>
          <w:szCs w:val="32"/>
        </w:rPr>
      </w:pPr>
      <w:r w:rsidRPr="00543713">
        <w:rPr>
          <w:rFonts w:ascii="Times New Roman" w:hAnsi="Times New Roman" w:cs="Times New Roman"/>
          <w:b/>
          <w:bCs/>
          <w:sz w:val="32"/>
          <w:szCs w:val="32"/>
        </w:rPr>
        <w:t>Risk Assessment and Heat Map Analysis</w:t>
      </w:r>
    </w:p>
    <w:p w14:paraId="3E93B8AF" w14:textId="77777777" w:rsidR="00543713" w:rsidRPr="00543713" w:rsidRDefault="00543713" w:rsidP="00543713">
      <w:pPr>
        <w:jc w:val="both"/>
        <w:rPr>
          <w:rFonts w:ascii="Times New Roman" w:hAnsi="Times New Roman" w:cs="Times New Roman"/>
          <w:b/>
          <w:bCs/>
        </w:rPr>
      </w:pPr>
      <w:r w:rsidRPr="00543713">
        <w:rPr>
          <w:rFonts w:ascii="Times New Roman" w:hAnsi="Times New Roman" w:cs="Times New Roman"/>
          <w:b/>
          <w:bCs/>
        </w:rPr>
        <w:t>Introduction</w:t>
      </w:r>
    </w:p>
    <w:p w14:paraId="4420E891"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t>Risk assessment is a critical component of Enterprise Risk Management (ERM) that enables organizations to identify, evaluate, and prioritize potential threats to their operations. The purpose of this assignment was to analyze risks identified in the risk register and quantify them using likelihood and impact scores. By combining these values, a total risk score was calculated for each identified risk. These scores were then visualized through a risk heat map developed in both Excel and Python. The heat map allows decision makers to quickly identify high-priority risks and determine where mitigation efforts should be focused.</w:t>
      </w:r>
    </w:p>
    <w:p w14:paraId="3D86D818"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t>The analysis was conducted using a risk calculation sheet and a risk log that documented key organizational risks. External sources such as news articles, industry reports, and information about competitors were reviewed to support the scoring of likelihood and impact values. This approach ensures that the risk scoring reflects both internal operational factors and external environmental pressures.</w:t>
      </w:r>
    </w:p>
    <w:p w14:paraId="791CED41" w14:textId="77777777" w:rsidR="00543713" w:rsidRPr="00543713" w:rsidRDefault="00543713" w:rsidP="00543713">
      <w:pPr>
        <w:jc w:val="both"/>
        <w:rPr>
          <w:rFonts w:ascii="Times New Roman" w:hAnsi="Times New Roman" w:cs="Times New Roman"/>
          <w:b/>
          <w:bCs/>
        </w:rPr>
      </w:pPr>
      <w:r w:rsidRPr="00543713">
        <w:rPr>
          <w:rFonts w:ascii="Times New Roman" w:hAnsi="Times New Roman" w:cs="Times New Roman"/>
          <w:b/>
          <w:bCs/>
        </w:rPr>
        <w:t>Risk Scoring Methodology</w:t>
      </w:r>
    </w:p>
    <w:p w14:paraId="65C6BCF7"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t>The risk calculation process involved evaluating two key components: probability of occurrence and potential impact. Each risk identified in the risk log was assigned a likelihood score representing the probability that the event may occur. Instead of using a simple numeric scale from 1 to 10, the scoring system used categorical probability levels defined in the risk calculation sheet. These ranged from “very unlikely” to “very likely,” with corresponding numerical values.</w:t>
      </w:r>
    </w:p>
    <w:p w14:paraId="144C2E5E"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t>Similarly, impact scores were assigned based on the potential consequences the risk could have on the organization. Impact factors considered financial loss, operational disruption, reputational damage, regulatory consequences, and customer trust. Each risk’s total risk score was calculated by multiplying the likelihood score by the impact score. This method is widely used in risk management because it provides a quantifiable measure that combines both probability and severity.</w:t>
      </w:r>
    </w:p>
    <w:p w14:paraId="499B8F6F"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t>To ensure realistic scoring, external research was conducted on the organization and its industry environment. News articles, market analysis reports, and industry publications provided context regarding cybersecurity threats, regulatory pressures, operational risks, and market competition. These sources helped determine whether certain risks were more likely to occur or would have greater impact if they materialized.</w:t>
      </w:r>
    </w:p>
    <w:p w14:paraId="6FDA7382" w14:textId="77777777" w:rsidR="00543713" w:rsidRPr="00543713" w:rsidRDefault="00543713" w:rsidP="00543713">
      <w:pPr>
        <w:jc w:val="both"/>
        <w:rPr>
          <w:rFonts w:ascii="Times New Roman" w:hAnsi="Times New Roman" w:cs="Times New Roman"/>
          <w:b/>
          <w:bCs/>
        </w:rPr>
      </w:pPr>
      <w:r w:rsidRPr="00543713">
        <w:rPr>
          <w:rFonts w:ascii="Times New Roman" w:hAnsi="Times New Roman" w:cs="Times New Roman"/>
          <w:b/>
          <w:bCs/>
        </w:rPr>
        <w:t>Risk Heat Map Development</w:t>
      </w:r>
    </w:p>
    <w:p w14:paraId="2A8E286E"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t>Once the risks were scored, a risk heat map was created to visualize their relative severity. The heat map plots likelihood values on the X-axis and impact values on the Y-axis. Each plotted point represents a specific risk from the risk register.</w:t>
      </w:r>
    </w:p>
    <w:p w14:paraId="2AB1D483"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lastRenderedPageBreak/>
        <w:t>Two approaches were used to create the visualization. First, the heat map was manually constructed in Excel using the risk scores from the calculation sheet. Excel was used to plot the likelihood and impact values and visually categorize the risks into different severity levels. Second, a Python script was used to programmatically generate the same visualization. The Python implementation ensured reproducibility and demonstrated how risk analytics can be automated using data analysis tools.</w:t>
      </w:r>
    </w:p>
    <w:p w14:paraId="0332632F"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t>The heat map categorizes risks into three primary levels:</w:t>
      </w:r>
    </w:p>
    <w:p w14:paraId="3F13C164" w14:textId="77777777" w:rsidR="00543713" w:rsidRPr="00543713" w:rsidRDefault="00543713" w:rsidP="00543713">
      <w:pPr>
        <w:numPr>
          <w:ilvl w:val="0"/>
          <w:numId w:val="1"/>
        </w:numPr>
        <w:jc w:val="both"/>
        <w:rPr>
          <w:rFonts w:ascii="Times New Roman" w:hAnsi="Times New Roman" w:cs="Times New Roman"/>
        </w:rPr>
      </w:pPr>
      <w:r w:rsidRPr="00543713">
        <w:rPr>
          <w:rFonts w:ascii="Times New Roman" w:hAnsi="Times New Roman" w:cs="Times New Roman"/>
          <w:b/>
          <w:bCs/>
        </w:rPr>
        <w:t>High Risk (Red):</w:t>
      </w:r>
      <w:r w:rsidRPr="00543713">
        <w:rPr>
          <w:rFonts w:ascii="Times New Roman" w:hAnsi="Times New Roman" w:cs="Times New Roman"/>
        </w:rPr>
        <w:t xml:space="preserve"> These risks fall in the upper-right quadrant of the heat map where both likelihood and impact are high. These represent the most critical threats and require immediate management attention and mitigation planning.</w:t>
      </w:r>
    </w:p>
    <w:p w14:paraId="73EEDF76" w14:textId="77777777" w:rsidR="00543713" w:rsidRPr="00543713" w:rsidRDefault="00543713" w:rsidP="00543713">
      <w:pPr>
        <w:numPr>
          <w:ilvl w:val="0"/>
          <w:numId w:val="1"/>
        </w:numPr>
        <w:jc w:val="both"/>
        <w:rPr>
          <w:rFonts w:ascii="Times New Roman" w:hAnsi="Times New Roman" w:cs="Times New Roman"/>
        </w:rPr>
      </w:pPr>
      <w:r w:rsidRPr="00543713">
        <w:rPr>
          <w:rFonts w:ascii="Times New Roman" w:hAnsi="Times New Roman" w:cs="Times New Roman"/>
          <w:b/>
          <w:bCs/>
        </w:rPr>
        <w:t>Medium Risk (Yellow):</w:t>
      </w:r>
      <w:r w:rsidRPr="00543713">
        <w:rPr>
          <w:rFonts w:ascii="Times New Roman" w:hAnsi="Times New Roman" w:cs="Times New Roman"/>
        </w:rPr>
        <w:t xml:space="preserve"> These risks have moderate likelihood or moderate impact. While not immediately critical, they should be monitored </w:t>
      </w:r>
      <w:proofErr w:type="gramStart"/>
      <w:r w:rsidRPr="00543713">
        <w:rPr>
          <w:rFonts w:ascii="Times New Roman" w:hAnsi="Times New Roman" w:cs="Times New Roman"/>
        </w:rPr>
        <w:t>closely</w:t>
      </w:r>
      <w:proofErr w:type="gramEnd"/>
      <w:r w:rsidRPr="00543713">
        <w:rPr>
          <w:rFonts w:ascii="Times New Roman" w:hAnsi="Times New Roman" w:cs="Times New Roman"/>
        </w:rPr>
        <w:t xml:space="preserve"> and mitigation strategies should be prepared.</w:t>
      </w:r>
    </w:p>
    <w:p w14:paraId="2DFFA34F" w14:textId="77777777" w:rsidR="00543713" w:rsidRPr="00543713" w:rsidRDefault="00543713" w:rsidP="00543713">
      <w:pPr>
        <w:numPr>
          <w:ilvl w:val="0"/>
          <w:numId w:val="1"/>
        </w:numPr>
        <w:jc w:val="both"/>
        <w:rPr>
          <w:rFonts w:ascii="Times New Roman" w:hAnsi="Times New Roman" w:cs="Times New Roman"/>
        </w:rPr>
      </w:pPr>
      <w:r w:rsidRPr="00543713">
        <w:rPr>
          <w:rFonts w:ascii="Times New Roman" w:hAnsi="Times New Roman" w:cs="Times New Roman"/>
          <w:b/>
          <w:bCs/>
        </w:rPr>
        <w:t>Low Risk (Green):</w:t>
      </w:r>
      <w:r w:rsidRPr="00543713">
        <w:rPr>
          <w:rFonts w:ascii="Times New Roman" w:hAnsi="Times New Roman" w:cs="Times New Roman"/>
        </w:rPr>
        <w:t xml:space="preserve"> These risks have low probability and minimal impact. They typically require routine monitoring but do not demand significant resources for mitigation.</w:t>
      </w:r>
    </w:p>
    <w:p w14:paraId="4328E7D7"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t>Defining these thresholds ensures that risk prioritization is consistent and aligned with the organization’s risk tolerance.</w:t>
      </w:r>
    </w:p>
    <w:p w14:paraId="1352EA4A" w14:textId="77777777" w:rsidR="00543713" w:rsidRPr="00543713" w:rsidRDefault="00543713" w:rsidP="00543713">
      <w:pPr>
        <w:jc w:val="both"/>
        <w:rPr>
          <w:rFonts w:ascii="Times New Roman" w:hAnsi="Times New Roman" w:cs="Times New Roman"/>
          <w:b/>
          <w:bCs/>
        </w:rPr>
      </w:pPr>
      <w:r w:rsidRPr="00543713">
        <w:rPr>
          <w:rFonts w:ascii="Times New Roman" w:hAnsi="Times New Roman" w:cs="Times New Roman"/>
          <w:b/>
          <w:bCs/>
        </w:rPr>
        <w:t>Key Observations</w:t>
      </w:r>
    </w:p>
    <w:p w14:paraId="6EF2E1C9"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t>The heat map analysis revealed that several risks fall within the high-risk category, indicating areas where the organization may face significant exposure. These risks often relate to cybersecurity threats, regulatory compliance issues, and operational disruptions. Such risks are particularly important because they can lead to financial loss, reputational damage, and potential legal consequences.</w:t>
      </w:r>
    </w:p>
    <w:p w14:paraId="76CCD21A"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t>Medium-level risks typically involve operational inefficiencies or competitive market pressures. While these risks may not immediately threaten organizational stability, they could escalate if not properly managed. Low-level risks generally involve unlikely events with minimal impact and are therefore considered acceptable within the organization’s risk tolerance.</w:t>
      </w:r>
    </w:p>
    <w:p w14:paraId="2AA539D7"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t>The visualization also highlights how risks are distributed across the likelihood-impact spectrum. This distribution provides insight into the organization’s overall risk profile and helps leadership understand where strategic investments in mitigation and controls are most needed.</w:t>
      </w:r>
    </w:p>
    <w:p w14:paraId="1FA8B377" w14:textId="77777777" w:rsidR="00543713" w:rsidRPr="00543713" w:rsidRDefault="00543713" w:rsidP="00543713">
      <w:pPr>
        <w:jc w:val="both"/>
        <w:rPr>
          <w:rFonts w:ascii="Times New Roman" w:hAnsi="Times New Roman" w:cs="Times New Roman"/>
          <w:b/>
          <w:bCs/>
        </w:rPr>
      </w:pPr>
      <w:r w:rsidRPr="00543713">
        <w:rPr>
          <w:rFonts w:ascii="Times New Roman" w:hAnsi="Times New Roman" w:cs="Times New Roman"/>
          <w:b/>
          <w:bCs/>
        </w:rPr>
        <w:t>Conclusion</w:t>
      </w:r>
    </w:p>
    <w:p w14:paraId="25F9A536"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t xml:space="preserve">The development of a risk heat map provides a structured and data-driven method for evaluating organizational risks. By assigning likelihood and impact scores based on research and documented evidence, the analysis allows risks to be prioritized effectively. The use of both Excel and Python </w:t>
      </w:r>
      <w:r w:rsidRPr="00543713">
        <w:rPr>
          <w:rFonts w:ascii="Times New Roman" w:hAnsi="Times New Roman" w:cs="Times New Roman"/>
        </w:rPr>
        <w:lastRenderedPageBreak/>
        <w:t>demonstrates how risk assessment can be performed manually and programmatically, offering flexibility for different analytical environments.</w:t>
      </w:r>
    </w:p>
    <w:p w14:paraId="7543DF4E" w14:textId="77777777" w:rsidR="00543713" w:rsidRPr="00543713" w:rsidRDefault="00543713" w:rsidP="00543713">
      <w:pPr>
        <w:jc w:val="both"/>
        <w:rPr>
          <w:rFonts w:ascii="Times New Roman" w:hAnsi="Times New Roman" w:cs="Times New Roman"/>
        </w:rPr>
      </w:pPr>
      <w:r w:rsidRPr="00543713">
        <w:rPr>
          <w:rFonts w:ascii="Times New Roman" w:hAnsi="Times New Roman" w:cs="Times New Roman"/>
        </w:rPr>
        <w:t>Overall, the heat map serves as a valuable decision-support tool for management. It highlights critical risk areas, improves transparency in risk prioritization, and supports proactive risk mitigation strategies. As organizations continue to operate in complex and rapidly changing environments, visual risk analysis techniques such as heat maps play an essential role in strengthening enterprise risk management practices</w:t>
      </w:r>
    </w:p>
    <w:p w14:paraId="45136BE8" w14:textId="77777777" w:rsidR="00543713" w:rsidRPr="00543713" w:rsidRDefault="00543713" w:rsidP="00543713">
      <w:pPr>
        <w:jc w:val="both"/>
        <w:rPr>
          <w:rFonts w:ascii="Times New Roman" w:hAnsi="Times New Roman" w:cs="Times New Roman"/>
        </w:rPr>
      </w:pPr>
    </w:p>
    <w:sectPr w:rsidR="00543713" w:rsidRPr="005437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469FA"/>
    <w:multiLevelType w:val="multilevel"/>
    <w:tmpl w:val="C1E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43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713"/>
    <w:rsid w:val="00166E24"/>
    <w:rsid w:val="005437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10C23"/>
  <w15:chartTrackingRefBased/>
  <w15:docId w15:val="{FF45648B-7022-4596-B668-230C4756E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713"/>
    <w:rPr>
      <w:rFonts w:eastAsiaTheme="majorEastAsia" w:cstheme="majorBidi"/>
      <w:color w:val="272727" w:themeColor="text1" w:themeTint="D8"/>
    </w:rPr>
  </w:style>
  <w:style w:type="paragraph" w:styleId="Title">
    <w:name w:val="Title"/>
    <w:basedOn w:val="Normal"/>
    <w:next w:val="Normal"/>
    <w:link w:val="TitleChar"/>
    <w:uiPriority w:val="10"/>
    <w:qFormat/>
    <w:rsid w:val="00543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713"/>
    <w:pPr>
      <w:spacing w:before="160"/>
      <w:jc w:val="center"/>
    </w:pPr>
    <w:rPr>
      <w:i/>
      <w:iCs/>
      <w:color w:val="404040" w:themeColor="text1" w:themeTint="BF"/>
    </w:rPr>
  </w:style>
  <w:style w:type="character" w:customStyle="1" w:styleId="QuoteChar">
    <w:name w:val="Quote Char"/>
    <w:basedOn w:val="DefaultParagraphFont"/>
    <w:link w:val="Quote"/>
    <w:uiPriority w:val="29"/>
    <w:rsid w:val="00543713"/>
    <w:rPr>
      <w:i/>
      <w:iCs/>
      <w:color w:val="404040" w:themeColor="text1" w:themeTint="BF"/>
    </w:rPr>
  </w:style>
  <w:style w:type="paragraph" w:styleId="ListParagraph">
    <w:name w:val="List Paragraph"/>
    <w:basedOn w:val="Normal"/>
    <w:uiPriority w:val="34"/>
    <w:qFormat/>
    <w:rsid w:val="00543713"/>
    <w:pPr>
      <w:ind w:left="720"/>
      <w:contextualSpacing/>
    </w:pPr>
  </w:style>
  <w:style w:type="character" w:styleId="IntenseEmphasis">
    <w:name w:val="Intense Emphasis"/>
    <w:basedOn w:val="DefaultParagraphFont"/>
    <w:uiPriority w:val="21"/>
    <w:qFormat/>
    <w:rsid w:val="00543713"/>
    <w:rPr>
      <w:i/>
      <w:iCs/>
      <w:color w:val="0F4761" w:themeColor="accent1" w:themeShade="BF"/>
    </w:rPr>
  </w:style>
  <w:style w:type="paragraph" w:styleId="IntenseQuote">
    <w:name w:val="Intense Quote"/>
    <w:basedOn w:val="Normal"/>
    <w:next w:val="Normal"/>
    <w:link w:val="IntenseQuoteChar"/>
    <w:uiPriority w:val="30"/>
    <w:qFormat/>
    <w:rsid w:val="00543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713"/>
    <w:rPr>
      <w:i/>
      <w:iCs/>
      <w:color w:val="0F4761" w:themeColor="accent1" w:themeShade="BF"/>
    </w:rPr>
  </w:style>
  <w:style w:type="character" w:styleId="IntenseReference">
    <w:name w:val="Intense Reference"/>
    <w:basedOn w:val="DefaultParagraphFont"/>
    <w:uiPriority w:val="32"/>
    <w:qFormat/>
    <w:rsid w:val="00543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891</Words>
  <Characters>5082</Characters>
  <Application>Microsoft Office Word</Application>
  <DocSecurity>0</DocSecurity>
  <Lines>42</Lines>
  <Paragraphs>11</Paragraphs>
  <ScaleCrop>false</ScaleCrop>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Reddy</dc:creator>
  <cp:keywords/>
  <dc:description/>
  <cp:lastModifiedBy>Rahul Reddy</cp:lastModifiedBy>
  <cp:revision>1</cp:revision>
  <dcterms:created xsi:type="dcterms:W3CDTF">2026-03-11T23:40:00Z</dcterms:created>
  <dcterms:modified xsi:type="dcterms:W3CDTF">2026-03-11T23:41:00Z</dcterms:modified>
</cp:coreProperties>
</file>