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FCE" w:rsidRDefault="00384F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172FCE" w:rsidRDefault="00384F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172FCE" w:rsidRDefault="00172FC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72FCE">
        <w:tc>
          <w:tcPr>
            <w:tcW w:w="4508" w:type="dxa"/>
          </w:tcPr>
          <w:p w:rsidR="00172FCE" w:rsidRDefault="00384F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72FCE" w:rsidRDefault="00384F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 March 2025</w:t>
            </w:r>
          </w:p>
        </w:tc>
      </w:tr>
      <w:tr w:rsidR="00172FCE">
        <w:tc>
          <w:tcPr>
            <w:tcW w:w="4508" w:type="dxa"/>
          </w:tcPr>
          <w:p w:rsidR="00172FCE" w:rsidRDefault="00384F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72FCE" w:rsidRDefault="00384F00">
            <w:pPr>
              <w:rPr>
                <w:rFonts w:ascii="Calibri" w:eastAsia="Calibri" w:hAnsi="Calibri" w:cs="Calibri"/>
              </w:rPr>
            </w:pPr>
            <w:r w:rsidRPr="00384F00">
              <w:rPr>
                <w:rFonts w:ascii="Calibri" w:eastAsia="Calibri" w:hAnsi="Calibri" w:cs="Calibri"/>
              </w:rPr>
              <w:t>SWTID1741164994150847</w:t>
            </w:r>
            <w:bookmarkStart w:id="0" w:name="_GoBack"/>
            <w:bookmarkEnd w:id="0"/>
          </w:p>
        </w:tc>
      </w:tr>
      <w:tr w:rsidR="00172FCE">
        <w:tc>
          <w:tcPr>
            <w:tcW w:w="4508" w:type="dxa"/>
          </w:tcPr>
          <w:p w:rsidR="00172FCE" w:rsidRDefault="00384F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72FCE" w:rsidRDefault="00384F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 stream</w:t>
            </w:r>
          </w:p>
        </w:tc>
      </w:tr>
      <w:tr w:rsidR="00172FCE">
        <w:tc>
          <w:tcPr>
            <w:tcW w:w="4508" w:type="dxa"/>
          </w:tcPr>
          <w:p w:rsidR="00172FCE" w:rsidRDefault="00384F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72FCE" w:rsidRDefault="00384F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172FCE" w:rsidRDefault="00172FCE">
      <w:pPr>
        <w:spacing w:after="160" w:line="259" w:lineRule="auto"/>
        <w:rPr>
          <w:rFonts w:ascii="Calibri" w:eastAsia="Calibri" w:hAnsi="Calibri" w:cs="Calibri"/>
          <w:b/>
        </w:rPr>
      </w:pPr>
    </w:p>
    <w:p w:rsidR="00172FCE" w:rsidRDefault="00384F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172FCE" w:rsidRDefault="00384F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172FCE" w:rsidRDefault="00384F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172FCE" w:rsidRDefault="00384F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172FCE" w:rsidRDefault="00384F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</w:t>
      </w:r>
      <w:r>
        <w:rPr>
          <w:rFonts w:ascii="Calibri" w:eastAsia="Calibri" w:hAnsi="Calibri" w:cs="Calibri"/>
        </w:rPr>
        <w:t>lying on multiple sources.</w:t>
      </w:r>
    </w:p>
    <w:p w:rsidR="00172FCE" w:rsidRDefault="00384F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172FCE" w:rsidRDefault="00384F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172FCE" w:rsidRDefault="00384F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>n, and well-structured data flow</w:t>
      </w:r>
      <w:r>
        <w:rPr>
          <w:rFonts w:ascii="Calibri" w:eastAsia="Calibri" w:hAnsi="Calibri" w:cs="Calibri"/>
        </w:rPr>
        <w:t>.</w:t>
      </w:r>
    </w:p>
    <w:p w:rsidR="00172FCE" w:rsidRDefault="00384F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172FCE" w:rsidRDefault="00384F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172FCE" w:rsidRDefault="00384F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172FCE" w:rsidRDefault="00384F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172FCE" w:rsidRDefault="00384F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172FCE" w:rsidRDefault="00384F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172FCE" w:rsidRDefault="00384F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172FCE" w:rsidRDefault="00384F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172FCE" w:rsidRDefault="00384F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172FCE" w:rsidRDefault="00384F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172FCE" w:rsidRDefault="00384F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172FCE" w:rsidRDefault="00384F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</w:t>
      </w:r>
      <w:r>
        <w:rPr>
          <w:rFonts w:ascii="Calibri" w:eastAsia="Calibri" w:hAnsi="Calibri" w:cs="Calibri"/>
        </w:rPr>
        <w:t>ourtesy reduces the chance of corrupted news.</w:t>
      </w:r>
    </w:p>
    <w:p w:rsidR="00172FCE" w:rsidRDefault="00384F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172FCE" w:rsidRDefault="00172FCE"/>
    <w:p w:rsidR="00172FCE" w:rsidRDefault="00172FCE"/>
    <w:sectPr w:rsidR="00172F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24DC9"/>
    <w:multiLevelType w:val="multilevel"/>
    <w:tmpl w:val="D4545C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88D121D"/>
    <w:multiLevelType w:val="multilevel"/>
    <w:tmpl w:val="494EB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28A4743"/>
    <w:multiLevelType w:val="multilevel"/>
    <w:tmpl w:val="196450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CE"/>
    <w:rsid w:val="00172FCE"/>
    <w:rsid w:val="0038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863980-1336-40B6-9EED-BF78CC57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2025-03-11T05:39:00Z</dcterms:created>
  <dcterms:modified xsi:type="dcterms:W3CDTF">2025-03-11T05:39:00Z</dcterms:modified>
</cp:coreProperties>
</file>