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9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8"/>
        <w:gridCol w:w="1223"/>
        <w:gridCol w:w="1026"/>
        <w:gridCol w:w="1665"/>
        <w:gridCol w:w="129"/>
        <w:gridCol w:w="6"/>
        <w:gridCol w:w="1197"/>
        <w:gridCol w:w="887"/>
        <w:gridCol w:w="526"/>
        <w:gridCol w:w="259"/>
        <w:gridCol w:w="1181"/>
        <w:gridCol w:w="1171"/>
        <w:tblGridChange w:id="0">
          <w:tblGrid>
            <w:gridCol w:w="828"/>
            <w:gridCol w:w="1223"/>
            <w:gridCol w:w="1026"/>
            <w:gridCol w:w="1665"/>
            <w:gridCol w:w="129"/>
            <w:gridCol w:w="6"/>
            <w:gridCol w:w="1197"/>
            <w:gridCol w:w="887"/>
            <w:gridCol w:w="526"/>
            <w:gridCol w:w="259"/>
            <w:gridCol w:w="1181"/>
            <w:gridCol w:w="1171"/>
          </w:tblGrid>
        </w:tblGridChange>
      </w:tblGrid>
      <w:tr>
        <w:trPr>
          <w:trHeight w:val="353" w:hRule="atLeast"/>
        </w:trPr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002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752475" cy="578485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8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8"/>
                <w:szCs w:val="18"/>
                <w:rtl w:val="0"/>
              </w:rPr>
              <w:t xml:space="preserve">Hope Foundation’s </w:t>
            </w:r>
          </w:p>
          <w:p w:rsidR="00000000" w:rsidDel="00000000" w:rsidP="00000000" w:rsidRDefault="00000000" w:rsidRPr="00000000" w14:paraId="00000005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Finolex Academy of Management and Technology, Ratnagiri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Information Technology Department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8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Subject name:      DevOps Lab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Subject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Code: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Class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BE 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Semester –      VIII                             (CBCGS)</w:t>
            </w:r>
          </w:p>
        </w:tc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Academic year: 2019-20</w:t>
            </w:r>
          </w:p>
        </w:tc>
      </w:tr>
      <w:tr>
        <w:trPr>
          <w:trHeight w:val="308" w:hRule="atLeast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Name of Student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Priyadarshani Anil Satpute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QUIZ Score :</w:t>
            </w:r>
          </w:p>
        </w:tc>
      </w:tr>
      <w:tr>
        <w:trPr>
          <w:trHeight w:val="335" w:hRule="atLeast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Roll No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Assignment/Experiment No.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3" w:hRule="atLeast"/>
        </w:trPr>
        <w:tc>
          <w:tcPr>
            <w:gridSpan w:val="12"/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Title: 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000000"/>
                <w:sz w:val="20"/>
                <w:szCs w:val="20"/>
                <w:rtl w:val="0"/>
              </w:rPr>
              <w:t xml:space="preserve"> To Understand the concept of DevOps with related technologies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8" w:hRule="atLeast"/>
        </w:trPr>
        <w:tc>
          <w:tcPr>
            <w:gridSpan w:val="12"/>
            <w:tcBorders>
              <w:left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gridSpan w:val="12"/>
            <w:shd w:fill="auto" w:val="clear"/>
          </w:tcPr>
          <w:p w:rsidR="00000000" w:rsidDel="00000000" w:rsidP="00000000" w:rsidRDefault="00000000" w:rsidRPr="00000000" w14:paraId="00000063">
            <w:pPr>
              <w:shd w:fill="ffffff" w:val="clear"/>
              <w:spacing w:after="0" w:before="0" w:line="240" w:lineRule="auto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1.Course objectives applicable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hd w:fill="ffffff" w:val="clear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COB3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hd w:fill="ffffff" w:val="clear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COB6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3" w:hRule="atLeast"/>
        </w:trPr>
        <w:tc>
          <w:tcPr>
            <w:gridSpan w:val="12"/>
            <w:shd w:fill="auto" w:val="clear"/>
          </w:tcPr>
          <w:p w:rsidR="00000000" w:rsidDel="00000000" w:rsidP="00000000" w:rsidRDefault="00000000" w:rsidRPr="00000000" w14:paraId="00000072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2. Course outcomes applicable:</w:t>
            </w:r>
          </w:p>
          <w:p w:rsidR="00000000" w:rsidDel="00000000" w:rsidP="00000000" w:rsidRDefault="00000000" w:rsidRPr="00000000" w14:paraId="00000073">
            <w:pPr>
              <w:shd w:fill="ffffff" w:val="clear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hd w:fill="ffffff" w:val="clear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3" w:hRule="atLeast"/>
        </w:trPr>
        <w:tc>
          <w:tcPr>
            <w:gridSpan w:val="12"/>
            <w:shd w:fill="auto" w:val="clear"/>
          </w:tcPr>
          <w:p w:rsidR="00000000" w:rsidDel="00000000" w:rsidP="00000000" w:rsidRDefault="00000000" w:rsidRPr="00000000" w14:paraId="00000080">
            <w:pPr>
              <w:shd w:fill="ffffff" w:val="clear"/>
              <w:spacing w:after="0" w:before="0" w:line="24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3. Learning Objectives: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understand concept of devops and its benifits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know the open source tools to achieve the benefits of DevOps culture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gridSpan w:val="12"/>
            <w:shd w:fill="auto" w:val="clear"/>
          </w:tcPr>
          <w:p w:rsidR="00000000" w:rsidDel="00000000" w:rsidP="00000000" w:rsidRDefault="00000000" w:rsidRPr="00000000" w14:paraId="0000008E">
            <w:pPr>
              <w:shd w:fill="ffffff" w:val="clear"/>
              <w:spacing w:after="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4. Practical applications of the assignment/experiment: To get the faster release of software and continuous feedback,its important to know the related technologies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gridSpan w:val="12"/>
            <w:shd w:fill="auto" w:val="clear"/>
          </w:tcPr>
          <w:p w:rsidR="00000000" w:rsidDel="00000000" w:rsidP="00000000" w:rsidRDefault="00000000" w:rsidRPr="00000000" w14:paraId="0000009A">
            <w:pPr>
              <w:shd w:fill="ffffff" w:val="clear"/>
              <w:spacing w:after="0" w:before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5. Prerequisites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Knowledge of  waterfall model in software development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Internet Access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Knowledge linux operating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gridSpan w:val="12"/>
            <w:shd w:fill="auto" w:val="clear"/>
          </w:tcPr>
          <w:p w:rsidR="00000000" w:rsidDel="00000000" w:rsidP="00000000" w:rsidRDefault="00000000" w:rsidRPr="00000000" w14:paraId="000000A9">
            <w:pPr>
              <w:shd w:fill="ffffff" w:val="clear"/>
              <w:spacing w:after="0" w:before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6. Hardware Requirements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1080"/>
              </w:tabs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Internet Access with Browser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1080"/>
              </w:tabs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Access to root privilegees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hd w:fill="ffffff" w:val="clear"/>
              <w:spacing w:after="0" w:before="0" w:line="24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7. Software Requirements: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108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Browser like Chrome, Internet Explorer Edge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8" w:hRule="atLeast"/>
        </w:trPr>
        <w:tc>
          <w:tcPr>
            <w:gridSpan w:val="12"/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1" w:hRule="atLeast"/>
        </w:trPr>
        <w:tc>
          <w:tcPr>
            <w:gridSpan w:val="12"/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8. Quiz Questions (if any): (Online Exam will be taken separately batchwise, attach the certificate/ Marks obtained)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What is DevOps 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What are the devops development life cycles?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How the devops is different than agile technology?</w:t>
            </w:r>
          </w:p>
        </w:tc>
      </w:tr>
      <w:tr>
        <w:trPr>
          <w:trHeight w:val="215" w:hRule="atLeast"/>
        </w:trPr>
        <w:tc>
          <w:tcPr>
            <w:gridSpan w:val="12"/>
            <w:tcBorders>
              <w:left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0" w:hRule="atLeast"/>
        </w:trPr>
        <w:tc>
          <w:tcPr>
            <w:gridSpan w:val="12"/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9. Experiment/Assignment Evaluation:</w:t>
            </w:r>
          </w:p>
        </w:tc>
      </w:tr>
      <w:tr>
        <w:trPr>
          <w:trHeight w:val="422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Sr. No.</w:t>
            </w:r>
          </w:p>
        </w:tc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Parameters</w:t>
            </w:r>
          </w:p>
          <w:p w:rsidR="00000000" w:rsidDel="00000000" w:rsidP="00000000" w:rsidRDefault="00000000" w:rsidRPr="00000000" w14:paraId="000000E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F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Marks obtained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Out of</w:t>
            </w:r>
          </w:p>
        </w:tc>
      </w:tr>
      <w:tr>
        <w:trPr>
          <w:trHeight w:val="561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F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Technical Understanding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(Assessment may be done based on Q &amp;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 any other relevant method.)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Teacher should mention the other method used 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trHeight w:val="287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8"/>
            <w:shd w:fill="auto" w:val="clear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Neatness/presentation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trHeight w:val="35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8"/>
            <w:shd w:fill="auto" w:val="clear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Punctuality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A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trHeight w:val="317" w:hRule="atLeast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Date of performance (DOP)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Total marks obtained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       10</w:t>
            </w:r>
          </w:p>
        </w:tc>
      </w:tr>
      <w:tr>
        <w:trPr>
          <w:trHeight w:val="70" w:hRule="atLeast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Date of checking (DOC) 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Signature of teacher</w:t>
            </w:r>
          </w:p>
          <w:p w:rsidR="00000000" w:rsidDel="00000000" w:rsidP="00000000" w:rsidRDefault="00000000" w:rsidRPr="00000000" w14:paraId="0000013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shd w:fill="ffffff" w:val="clear"/>
        <w:spacing w:after="0" w:before="0" w:line="240" w:lineRule="auto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75" w:before="0" w:lineRule="auto"/>
        <w:rPr/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10.Theory-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after="75" w:before="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3296920</wp:posOffset>
            </wp:positionH>
            <wp:positionV relativeFrom="paragraph">
              <wp:posOffset>48260</wp:posOffset>
            </wp:positionV>
            <wp:extent cx="7682400" cy="366084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2400" cy="3660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shd w:fill="ffffff" w:val="clear"/>
        <w:spacing w:after="0" w:before="0" w:lin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0" w:before="0" w:lin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-626744</wp:posOffset>
            </wp:positionH>
            <wp:positionV relativeFrom="paragraph">
              <wp:posOffset>124460</wp:posOffset>
            </wp:positionV>
            <wp:extent cx="7025040" cy="3700800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5040" cy="370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0" w:before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5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Results: </w:t>
      </w:r>
    </w:p>
    <w:p w:rsidR="00000000" w:rsidDel="00000000" w:rsidP="00000000" w:rsidRDefault="00000000" w:rsidRPr="00000000" w14:paraId="00000156">
      <w:pPr>
        <w:shd w:fill="ffffff" w:val="clear"/>
        <w:spacing w:after="75" w:before="0" w:lineRule="auto"/>
        <w:ind w:left="36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13. Learning Outcomes Achieved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Students Configured Azure Cloud Account and Queuing Server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Students Configured Azure Message Queue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Message was sent using producer program code and consumed by the receiver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Discussion about how SaaS Web services transfer messages using qu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invoking web services as well as passing results message queues are used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Engineering Relevance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160">
      <w:pPr>
        <w:pStyle w:val="Heading2"/>
        <w:shd w:fill="ffffff" w:val="clear"/>
        <w:spacing w:after="75" w:before="0" w:lineRule="auto"/>
        <w:rPr/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Benefits of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Implementing a DevOps practice can add value to your organization through a number of benefits, including the following: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Faster code delivery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Faster time to market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Higher-quality software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Improved collaboration between developers and operations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Decreased time to resolution for fixing bugs and vulnerabilities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culture that brings business, development, and operations together for improved responsiveness to market demands 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168">
      <w:pPr>
        <w:pStyle w:val="Heading2"/>
        <w:spacing w:after="283" w:before="20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DevOps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DevOps tools cover a range of processes within the software development life cycle: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and plan,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focuses on planning DevOps workflows for iterations, release management, and issue tracking. Notable tools or tool vendors in this space include Atlassian, CA Technologies, IBM, iRise, and Jama Software.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Code, build, and configure,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focuses on code development and review, source code management, and code merging. Notable tools/tool vendors include BitBucket, Electric Cloud, GitLab, GitHub, and IBM.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Test,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verifies that the quality of the software release and code are maintained throughout the development process and that the highest quality deploys to production. Notable tools/tool vendors include Delphix, FlawCheck, HP, IBM, Microsoft, Parasoft, SonarSource, Skytap, and ThoughtWorks.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Packaging and preproduction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which refers to the activities involved once the release is ready for deployment; it’s also called staging or preproduction. Notable tools/tool vendors include IBM, Inedo’s ProGet, Jfrog’s Artifactory, Sonatype Nexus repository.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Release, deploy, and orchestration,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which is the process of actually releasing software and usually involves change management, release approvals, release automation, schedule orchestration, provisioning, and deploying into production. Tools/tool vendors in this space include Automatic, Clarive, BMC, IBM, Flexagon, VMware, and XebiaLabs.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Continuous management and configuration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includes continuous configuration automation, configuration management, and infrastructure as code. Notable tools/tool vendors include Ansible, Chef, IBM, Puppet Labs, Otter, and Salt.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reports application performance and helps identify issues impacting the user experience. Tools/tool vendors include Big Panda, IBM, New Relic, Plumbr, and Wireshark. </w:t>
      </w:r>
    </w:p>
    <w:p w:rsidR="00000000" w:rsidDel="00000000" w:rsidP="00000000" w:rsidRDefault="00000000" w:rsidRPr="00000000" w14:paraId="00000171">
      <w:pPr>
        <w:shd w:fill="ffffff" w:val="clear"/>
        <w:spacing w:after="75" w:before="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75" w:before="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75" w:before="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75" w:before="0" w:lineRule="auto"/>
        <w:rPr/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References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5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IBM DevOps: Shorten releases, improve reliability, and stay ahead of the competition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the eBook,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none"/>
            <w:shd w:fill="auto" w:val="clear"/>
            <w:vertAlign w:val="baseline"/>
            <w:rtl w:val="0"/>
          </w:rPr>
          <w:t xml:space="preserve">DevOps for Dummies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40" w:before="0" w:line="276" w:lineRule="auto"/>
        <w:ind w:left="70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none"/>
            <w:shd w:fill="auto" w:val="clear"/>
            <w:vertAlign w:val="baseline"/>
            <w:rtl w:val="0"/>
          </w:rPr>
          <w:t xml:space="preserve">Try IBM UrbanCode Velocity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free for 60 days</w:t>
      </w:r>
    </w:p>
    <w:p w:rsidR="00000000" w:rsidDel="00000000" w:rsidP="00000000" w:rsidRDefault="00000000" w:rsidRPr="00000000" w14:paraId="00000178">
      <w:pPr>
        <w:shd w:fill="ffffff" w:val="clear"/>
        <w:spacing w:after="75" w:before="0" w:lineRule="auto"/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/>
      <w:pgMar w:bottom="851" w:top="851" w:left="1531" w:right="85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keepNext w:val="0"/>
      <w:keepLines w:val="0"/>
      <w:widowControl w:val="0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BE IT / Semester – VIII (CBCGS) / DevOps Lab / Academic Year: 2019-20 / First Half 2020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"/>
      <w:lvlJc w:val="left"/>
      <w:pPr>
        <w:ind w:left="707" w:hanging="282.99999999999994"/>
      </w:pPr>
      <w:rPr/>
    </w:lvl>
    <w:lvl w:ilvl="1">
      <w:start w:val="1"/>
      <w:numFmt w:val="bullet"/>
      <w:lvlText w:val=""/>
      <w:lvlJc w:val="left"/>
      <w:pPr>
        <w:ind w:left="1414" w:hanging="283"/>
      </w:pPr>
      <w:rPr/>
    </w:lvl>
    <w:lvl w:ilvl="2">
      <w:start w:val="1"/>
      <w:numFmt w:val="bullet"/>
      <w:lvlText w:val=""/>
      <w:lvlJc w:val="left"/>
      <w:pPr>
        <w:ind w:left="2121" w:hanging="283.0000000000002"/>
      </w:pPr>
      <w:rPr/>
    </w:lvl>
    <w:lvl w:ilvl="3">
      <w:start w:val="1"/>
      <w:numFmt w:val="bullet"/>
      <w:lvlText w:val=""/>
      <w:lvlJc w:val="left"/>
      <w:pPr>
        <w:ind w:left="2828" w:hanging="283"/>
      </w:pPr>
      <w:rPr/>
    </w:lvl>
    <w:lvl w:ilvl="4">
      <w:start w:val="1"/>
      <w:numFmt w:val="bullet"/>
      <w:lvlText w:val=""/>
      <w:lvlJc w:val="left"/>
      <w:pPr>
        <w:ind w:left="3535" w:hanging="283"/>
      </w:pPr>
      <w:rPr/>
    </w:lvl>
    <w:lvl w:ilvl="5">
      <w:start w:val="1"/>
      <w:numFmt w:val="bullet"/>
      <w:lvlText w:val=""/>
      <w:lvlJc w:val="left"/>
      <w:pPr>
        <w:ind w:left="4242" w:hanging="283"/>
      </w:pPr>
      <w:rPr/>
    </w:lvl>
    <w:lvl w:ilvl="6">
      <w:start w:val="1"/>
      <w:numFmt w:val="bullet"/>
      <w:lvlText w:val=""/>
      <w:lvlJc w:val="left"/>
      <w:pPr>
        <w:ind w:left="4949" w:hanging="283"/>
      </w:pPr>
      <w:rPr/>
    </w:lvl>
    <w:lvl w:ilvl="7">
      <w:start w:val="1"/>
      <w:numFmt w:val="bullet"/>
      <w:lvlText w:val=""/>
      <w:lvlJc w:val="left"/>
      <w:pPr>
        <w:ind w:left="5656" w:hanging="282.9999999999991"/>
      </w:pPr>
      <w:rPr/>
    </w:lvl>
    <w:lvl w:ilvl="8">
      <w:start w:val="1"/>
      <w:numFmt w:val="bullet"/>
      <w:lvlText w:val=""/>
      <w:lvlJc w:val="left"/>
      <w:pPr>
        <w:ind w:left="6363" w:hanging="283"/>
      </w:pPr>
      <w:rPr/>
    </w:lvl>
  </w:abstractNum>
  <w:abstractNum w:abstractNumId="6">
    <w:lvl w:ilvl="0">
      <w:start w:val="1"/>
      <w:numFmt w:val="bullet"/>
      <w:lvlText w:val=""/>
      <w:lvlJc w:val="left"/>
      <w:pPr>
        <w:ind w:left="707" w:hanging="282.99999999999994"/>
      </w:pPr>
      <w:rPr/>
    </w:lvl>
    <w:lvl w:ilvl="1">
      <w:start w:val="1"/>
      <w:numFmt w:val="bullet"/>
      <w:lvlText w:val=""/>
      <w:lvlJc w:val="left"/>
      <w:pPr>
        <w:ind w:left="1414" w:hanging="283"/>
      </w:pPr>
      <w:rPr/>
    </w:lvl>
    <w:lvl w:ilvl="2">
      <w:start w:val="1"/>
      <w:numFmt w:val="bullet"/>
      <w:lvlText w:val=""/>
      <w:lvlJc w:val="left"/>
      <w:pPr>
        <w:ind w:left="2121" w:hanging="283.0000000000002"/>
      </w:pPr>
      <w:rPr/>
    </w:lvl>
    <w:lvl w:ilvl="3">
      <w:start w:val="1"/>
      <w:numFmt w:val="bullet"/>
      <w:lvlText w:val=""/>
      <w:lvlJc w:val="left"/>
      <w:pPr>
        <w:ind w:left="2828" w:hanging="283"/>
      </w:pPr>
      <w:rPr/>
    </w:lvl>
    <w:lvl w:ilvl="4">
      <w:start w:val="1"/>
      <w:numFmt w:val="bullet"/>
      <w:lvlText w:val=""/>
      <w:lvlJc w:val="left"/>
      <w:pPr>
        <w:ind w:left="3535" w:hanging="283"/>
      </w:pPr>
      <w:rPr/>
    </w:lvl>
    <w:lvl w:ilvl="5">
      <w:start w:val="1"/>
      <w:numFmt w:val="bullet"/>
      <w:lvlText w:val=""/>
      <w:lvlJc w:val="left"/>
      <w:pPr>
        <w:ind w:left="4242" w:hanging="283"/>
      </w:pPr>
      <w:rPr/>
    </w:lvl>
    <w:lvl w:ilvl="6">
      <w:start w:val="1"/>
      <w:numFmt w:val="bullet"/>
      <w:lvlText w:val=""/>
      <w:lvlJc w:val="left"/>
      <w:pPr>
        <w:ind w:left="4949" w:hanging="283"/>
      </w:pPr>
      <w:rPr/>
    </w:lvl>
    <w:lvl w:ilvl="7">
      <w:start w:val="1"/>
      <w:numFmt w:val="bullet"/>
      <w:lvlText w:val=""/>
      <w:lvlJc w:val="left"/>
      <w:pPr>
        <w:ind w:left="5656" w:hanging="282.9999999999991"/>
      </w:pPr>
      <w:rPr/>
    </w:lvl>
    <w:lvl w:ilvl="8">
      <w:start w:val="1"/>
      <w:numFmt w:val="bullet"/>
      <w:lvlText w:val=""/>
      <w:lvlJc w:val="left"/>
      <w:pPr>
        <w:ind w:left="6363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ind w:left="707" w:hanging="282.99999999999994"/>
      </w:pPr>
      <w:rPr/>
    </w:lvl>
    <w:lvl w:ilvl="1">
      <w:start w:val="1"/>
      <w:numFmt w:val="bullet"/>
      <w:lvlText w:val=""/>
      <w:lvlJc w:val="left"/>
      <w:pPr>
        <w:ind w:left="1414" w:hanging="283"/>
      </w:pPr>
      <w:rPr/>
    </w:lvl>
    <w:lvl w:ilvl="2">
      <w:start w:val="1"/>
      <w:numFmt w:val="bullet"/>
      <w:lvlText w:val=""/>
      <w:lvlJc w:val="left"/>
      <w:pPr>
        <w:ind w:left="2121" w:hanging="283.0000000000002"/>
      </w:pPr>
      <w:rPr/>
    </w:lvl>
    <w:lvl w:ilvl="3">
      <w:start w:val="1"/>
      <w:numFmt w:val="bullet"/>
      <w:lvlText w:val=""/>
      <w:lvlJc w:val="left"/>
      <w:pPr>
        <w:ind w:left="2828" w:hanging="283"/>
      </w:pPr>
      <w:rPr/>
    </w:lvl>
    <w:lvl w:ilvl="4">
      <w:start w:val="1"/>
      <w:numFmt w:val="bullet"/>
      <w:lvlText w:val=""/>
      <w:lvlJc w:val="left"/>
      <w:pPr>
        <w:ind w:left="3535" w:hanging="283"/>
      </w:pPr>
      <w:rPr/>
    </w:lvl>
    <w:lvl w:ilvl="5">
      <w:start w:val="1"/>
      <w:numFmt w:val="bullet"/>
      <w:lvlText w:val=""/>
      <w:lvlJc w:val="left"/>
      <w:pPr>
        <w:ind w:left="4242" w:hanging="283"/>
      </w:pPr>
      <w:rPr/>
    </w:lvl>
    <w:lvl w:ilvl="6">
      <w:start w:val="1"/>
      <w:numFmt w:val="bullet"/>
      <w:lvlText w:val=""/>
      <w:lvlJc w:val="left"/>
      <w:pPr>
        <w:ind w:left="4949" w:hanging="283"/>
      </w:pPr>
      <w:rPr/>
    </w:lvl>
    <w:lvl w:ilvl="7">
      <w:start w:val="1"/>
      <w:numFmt w:val="bullet"/>
      <w:lvlText w:val=""/>
      <w:lvlJc w:val="left"/>
      <w:pPr>
        <w:ind w:left="5656" w:hanging="282.9999999999991"/>
      </w:pPr>
      <w:rPr/>
    </w:lvl>
    <w:lvl w:ilvl="8">
      <w:start w:val="1"/>
      <w:numFmt w:val="bullet"/>
      <w:lvlText w:val=""/>
      <w:lvlJc w:val="left"/>
      <w:pPr>
        <w:ind w:left="6363" w:hanging="283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08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40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0"/>
    <w:qFormat w:val="1"/>
    <w:pPr>
      <w:widowControl w:val="0"/>
      <w:spacing w:after="200" w:before="0" w:line="276" w:lineRule="auto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16"/>
    <w:uiPriority w:val="9"/>
    <w:qFormat w:val="1"/>
    <w:pPr>
      <w:spacing w:afterAutospacing="1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2"/>
      <w:sz w:val="48"/>
      <w:szCs w:val="48"/>
    </w:rPr>
  </w:style>
  <w:style w:type="paragraph" w:styleId="Heading2">
    <w:name w:val="Heading 2"/>
    <w:basedOn w:val="Normal"/>
    <w:next w:val="Normal"/>
    <w:link w:val="19"/>
    <w:uiPriority w:val="9"/>
    <w:semiHidden w:val="1"/>
    <w:unhideWhenUsed w:val="1"/>
    <w:qFormat w:val="1"/>
    <w:pPr>
      <w:keepNext w:val="1"/>
      <w:keepLines w:val="1"/>
      <w:spacing w:after="0" w:before="200"/>
      <w:outlineLvl w:val="1"/>
    </w:pPr>
    <w:rPr>
      <w:rFonts w:ascii="Cambria" w:cs="" w:eastAsia="宋体" w:hAnsi="Cambria" w:asciiTheme="majorHAnsi" w:cstheme="majorBidi" w:eastAsiaTheme="majorEastAsia" w:hAnsiTheme="majorHAnsi"/>
      <w:b w:val="1"/>
      <w:bCs w:val="1"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Heading3">
    <w:name w:val="Heading 3"/>
    <w:basedOn w:val="Normal"/>
    <w:next w:val="Normal"/>
    <w:link w:val="25"/>
    <w:uiPriority w:val="9"/>
    <w:semiHidden w:val="1"/>
    <w:unhideWhenUsed w:val="1"/>
    <w:qFormat w:val="1"/>
    <w:pPr>
      <w:keepNext w:val="1"/>
      <w:keepLines w:val="1"/>
      <w:spacing w:after="0" w:before="40"/>
      <w:outlineLvl w:val="2"/>
    </w:pPr>
    <w:rPr>
      <w:rFonts w:ascii="Cambria" w:cs="" w:eastAsia="宋体" w:hAnsi="Cambria" w:asciiTheme="majorHAnsi" w:cstheme="majorBidi" w:eastAsiaTheme="majorEastAsia" w:hAnsiTheme="majorHAnsi"/>
      <w:color w:val="254061" w:themeColor="accent1" w:themeShade="000080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Emphasis">
    <w:name w:val="Emphasis"/>
    <w:basedOn w:val="DefaultParagraphFont"/>
    <w:uiPriority w:val="20"/>
    <w:qFormat w:val="1"/>
    <w:rPr>
      <w:i w:val="1"/>
      <w:iCs w:val="1"/>
    </w:rPr>
  </w:style>
  <w:style w:type="character" w:styleId="InternetLink">
    <w:name w:val="Internet Link"/>
    <w:basedOn w:val="DefaultParagraphFont"/>
    <w:uiPriority w:val="99"/>
    <w:unhideWhenUsed w:val="1"/>
    <w:qFormat w:val="1"/>
    <w:rPr>
      <w:color w:val="0000ff"/>
      <w:u w:val="single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character" w:styleId="Heading1Char" w:customStyle="1">
    <w:name w:val="Heading 1 Char"/>
    <w:basedOn w:val="DefaultParagraphFont"/>
    <w:link w:val="2"/>
    <w:uiPriority w:val="9"/>
    <w:qFormat w:val="1"/>
    <w:rPr>
      <w:rFonts w:ascii="Times New Roman" w:cs="Times New Roman" w:eastAsia="Times New Roman" w:hAnsi="Times New Roman"/>
      <w:b w:val="1"/>
      <w:bCs w:val="1"/>
      <w:kern w:val="2"/>
      <w:sz w:val="48"/>
      <w:szCs w:val="48"/>
    </w:rPr>
  </w:style>
  <w:style w:type="character" w:styleId="Appleconvertedspace" w:customStyle="1">
    <w:name w:val="apple-converted-space"/>
    <w:basedOn w:val="DefaultParagraphFont"/>
    <w:uiPriority w:val="0"/>
    <w:qFormat w:val="1"/>
    <w:rPr/>
  </w:style>
  <w:style w:type="character" w:styleId="Heading2Char" w:customStyle="1">
    <w:name w:val="Heading 2 Char"/>
    <w:basedOn w:val="DefaultParagraphFont"/>
    <w:link w:val="3"/>
    <w:uiPriority w:val="9"/>
    <w:semiHidden w:val="1"/>
    <w:qFormat w:val="1"/>
    <w:rPr>
      <w:rFonts w:ascii="Cambria" w:cs="" w:eastAsia="宋体" w:hAnsi="Cambria" w:asciiTheme="majorHAnsi" w:cstheme="majorBidi" w:eastAsiaTheme="majorEastAsia" w:hAnsiTheme="majorHAnsi"/>
      <w:b w:val="1"/>
      <w:bCs w:val="1"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HTMLPreformattedChar" w:customStyle="1">
    <w:name w:val="HTML Preformatted Char"/>
    <w:basedOn w:val="DefaultParagraphFont"/>
    <w:link w:val="8"/>
    <w:uiPriority w:val="99"/>
    <w:semiHidden w:val="1"/>
    <w:qFormat w:val="1"/>
    <w:rPr>
      <w:rFonts w:ascii="Courier New" w:cs="Courier New" w:eastAsia="Times New Roman" w:hAnsi="Courier New"/>
      <w:sz w:val="20"/>
      <w:szCs w:val="20"/>
    </w:rPr>
  </w:style>
  <w:style w:type="character" w:styleId="Str" w:customStyle="1">
    <w:name w:val="str"/>
    <w:basedOn w:val="DefaultParagraphFont"/>
    <w:uiPriority w:val="0"/>
    <w:qFormat w:val="1"/>
    <w:rPr/>
  </w:style>
  <w:style w:type="character" w:styleId="BalloonTextChar" w:customStyle="1">
    <w:name w:val="Balloon Text Char"/>
    <w:basedOn w:val="DefaultParagraphFont"/>
    <w:link w:val="5"/>
    <w:uiPriority w:val="99"/>
    <w:semiHidden w:val="1"/>
    <w:qFormat w:val="1"/>
    <w:rPr>
      <w:rFonts w:ascii="Tahoma" w:cs="Tahoma" w:hAnsi="Tahoma"/>
      <w:sz w:val="16"/>
      <w:szCs w:val="16"/>
    </w:rPr>
  </w:style>
  <w:style w:type="character" w:styleId="HeaderChar" w:customStyle="1">
    <w:name w:val="Header Char"/>
    <w:basedOn w:val="DefaultParagraphFont"/>
    <w:link w:val="7"/>
    <w:uiPriority w:val="99"/>
    <w:qFormat w:val="1"/>
    <w:rPr/>
  </w:style>
  <w:style w:type="character" w:styleId="FooterChar" w:customStyle="1">
    <w:name w:val="Footer Char"/>
    <w:basedOn w:val="DefaultParagraphFont"/>
    <w:link w:val="6"/>
    <w:uiPriority w:val="99"/>
    <w:qFormat w:val="1"/>
    <w:rPr/>
  </w:style>
  <w:style w:type="character" w:styleId="Heading3Char" w:customStyle="1">
    <w:name w:val="Heading 3 Char"/>
    <w:basedOn w:val="DefaultParagraphFont"/>
    <w:link w:val="4"/>
    <w:uiPriority w:val="9"/>
    <w:semiHidden w:val="1"/>
    <w:qFormat w:val="1"/>
    <w:rPr>
      <w:rFonts w:ascii="Cambria" w:cs="" w:eastAsia="宋体" w:hAnsi="Cambria" w:asciiTheme="majorHAnsi" w:cstheme="majorBidi" w:eastAsiaTheme="majorEastAsia" w:hAnsiTheme="majorHAnsi"/>
      <w:color w:val="254061" w:themeColor="accent1" w:themeShade="000080"/>
      <w:sz w:val="24"/>
      <w:szCs w:val="24"/>
    </w:rPr>
  </w:style>
  <w:style w:type="character" w:styleId="Keyword" w:customStyle="1">
    <w:name w:val="keyword"/>
    <w:basedOn w:val="DefaultParagraphFont"/>
    <w:uiPriority w:val="0"/>
    <w:qFormat w:val="1"/>
    <w:rPr/>
  </w:style>
  <w:style w:type="character" w:styleId="String" w:customStyle="1">
    <w:name w:val="string"/>
    <w:basedOn w:val="DefaultParagraphFont"/>
    <w:uiPriority w:val="0"/>
    <w:qFormat w:val="1"/>
    <w:rPr/>
  </w:style>
  <w:style w:type="character" w:styleId="ListLabel1">
    <w:name w:val="ListLabel 1"/>
    <w:qFormat w:val="1"/>
    <w:rPr>
      <w:rFonts w:cs="Calibri" w:eastAsia="Times New Roman"/>
      <w:sz w:val="24"/>
    </w:rPr>
  </w:style>
  <w:style w:type="character" w:styleId="ListLabel2">
    <w:name w:val="ListLabel 2"/>
    <w:qFormat w:val="1"/>
    <w:rPr>
      <w:rFonts w:cs="Courier New"/>
    </w:rPr>
  </w:style>
  <w:style w:type="character" w:styleId="ListLabel3">
    <w:name w:val="ListLabel 3"/>
    <w:qFormat w:val="1"/>
    <w:rPr>
      <w:rFonts w:cs="Courier New"/>
    </w:rPr>
  </w:style>
  <w:style w:type="character" w:styleId="ListLabel4">
    <w:name w:val="ListLabel 4"/>
    <w:qFormat w:val="1"/>
    <w:rPr>
      <w:rFonts w:cs="Courier New"/>
    </w:rPr>
  </w:style>
  <w:style w:type="character" w:styleId="ListLabel5">
    <w:name w:val="ListLabel 5"/>
    <w:qFormat w:val="1"/>
    <w:rPr>
      <w:rFonts w:ascii="Arial" w:hAnsi="Arial"/>
      <w:sz w:val="21"/>
    </w:rPr>
  </w:style>
  <w:style w:type="character" w:styleId="ListLabel6">
    <w:name w:val="ListLabel 6"/>
    <w:qFormat w:val="1"/>
    <w:rPr>
      <w:sz w:val="20"/>
    </w:rPr>
  </w:style>
  <w:style w:type="character" w:styleId="ListLabel7">
    <w:name w:val="ListLabel 7"/>
    <w:qFormat w:val="1"/>
    <w:rPr>
      <w:sz w:val="20"/>
    </w:rPr>
  </w:style>
  <w:style w:type="character" w:styleId="ListLabel8">
    <w:name w:val="ListLabel 8"/>
    <w:qFormat w:val="1"/>
    <w:rPr>
      <w:sz w:val="20"/>
    </w:rPr>
  </w:style>
  <w:style w:type="character" w:styleId="ListLabel9">
    <w:name w:val="ListLabel 9"/>
    <w:qFormat w:val="1"/>
    <w:rPr>
      <w:sz w:val="20"/>
    </w:rPr>
  </w:style>
  <w:style w:type="character" w:styleId="ListLabel10">
    <w:name w:val="ListLabel 10"/>
    <w:qFormat w:val="1"/>
    <w:rPr>
      <w:sz w:val="20"/>
    </w:rPr>
  </w:style>
  <w:style w:type="character" w:styleId="ListLabel11">
    <w:name w:val="ListLabel 11"/>
    <w:qFormat w:val="1"/>
    <w:rPr>
      <w:sz w:val="20"/>
    </w:rPr>
  </w:style>
  <w:style w:type="character" w:styleId="ListLabel12">
    <w:name w:val="ListLabel 12"/>
    <w:qFormat w:val="1"/>
    <w:rPr>
      <w:sz w:val="20"/>
    </w:rPr>
  </w:style>
  <w:style w:type="character" w:styleId="ListLabel13">
    <w:name w:val="ListLabel 13"/>
    <w:qFormat w:val="1"/>
    <w:rPr>
      <w:sz w:val="20"/>
    </w:rPr>
  </w:style>
  <w:style w:type="character" w:styleId="ListLabel14">
    <w:name w:val="ListLabel 14"/>
    <w:qFormat w:val="1"/>
    <w:rPr>
      <w:rFonts w:ascii="Arial" w:hAnsi="Arial"/>
      <w:sz w:val="21"/>
    </w:rPr>
  </w:style>
  <w:style w:type="character" w:styleId="ListLabel15">
    <w:name w:val="ListLabel 15"/>
    <w:qFormat w:val="1"/>
    <w:rPr>
      <w:sz w:val="20"/>
    </w:rPr>
  </w:style>
  <w:style w:type="character" w:styleId="ListLabel16">
    <w:name w:val="ListLabel 16"/>
    <w:qFormat w:val="1"/>
    <w:rPr>
      <w:sz w:val="20"/>
    </w:rPr>
  </w:style>
  <w:style w:type="character" w:styleId="ListLabel17">
    <w:name w:val="ListLabel 17"/>
    <w:qFormat w:val="1"/>
    <w:rPr>
      <w:sz w:val="20"/>
    </w:rPr>
  </w:style>
  <w:style w:type="character" w:styleId="ListLabel18">
    <w:name w:val="ListLabel 18"/>
    <w:qFormat w:val="1"/>
    <w:rPr>
      <w:sz w:val="20"/>
    </w:rPr>
  </w:style>
  <w:style w:type="character" w:styleId="ListLabel19">
    <w:name w:val="ListLabel 19"/>
    <w:qFormat w:val="1"/>
    <w:rPr>
      <w:sz w:val="20"/>
    </w:rPr>
  </w:style>
  <w:style w:type="character" w:styleId="ListLabel20">
    <w:name w:val="ListLabel 20"/>
    <w:qFormat w:val="1"/>
    <w:rPr>
      <w:sz w:val="20"/>
    </w:rPr>
  </w:style>
  <w:style w:type="character" w:styleId="ListLabel21">
    <w:name w:val="ListLabel 21"/>
    <w:qFormat w:val="1"/>
    <w:rPr>
      <w:sz w:val="20"/>
    </w:rPr>
  </w:style>
  <w:style w:type="character" w:styleId="ListLabel22">
    <w:name w:val="ListLabel 22"/>
    <w:qFormat w:val="1"/>
    <w:rPr>
      <w:sz w:val="20"/>
    </w:rPr>
  </w:style>
  <w:style w:type="character" w:styleId="ListLabel23">
    <w:name w:val="ListLabel 23"/>
    <w:qFormat w:val="1"/>
    <w:rPr>
      <w:rFonts w:ascii="Arial" w:hAnsi="Arial"/>
      <w:sz w:val="21"/>
    </w:rPr>
  </w:style>
  <w:style w:type="character" w:styleId="ListLabel24">
    <w:name w:val="ListLabel 24"/>
    <w:qFormat w:val="1"/>
    <w:rPr>
      <w:sz w:val="20"/>
    </w:rPr>
  </w:style>
  <w:style w:type="character" w:styleId="ListLabel25">
    <w:name w:val="ListLabel 25"/>
    <w:qFormat w:val="1"/>
    <w:rPr>
      <w:sz w:val="20"/>
    </w:rPr>
  </w:style>
  <w:style w:type="character" w:styleId="ListLabel26">
    <w:name w:val="ListLabel 26"/>
    <w:qFormat w:val="1"/>
    <w:rPr>
      <w:sz w:val="20"/>
    </w:rPr>
  </w:style>
  <w:style w:type="character" w:styleId="ListLabel27">
    <w:name w:val="ListLabel 27"/>
    <w:qFormat w:val="1"/>
    <w:rPr>
      <w:sz w:val="20"/>
    </w:rPr>
  </w:style>
  <w:style w:type="character" w:styleId="ListLabel28">
    <w:name w:val="ListLabel 28"/>
    <w:qFormat w:val="1"/>
    <w:rPr>
      <w:sz w:val="20"/>
    </w:rPr>
  </w:style>
  <w:style w:type="character" w:styleId="ListLabel29">
    <w:name w:val="ListLabel 29"/>
    <w:qFormat w:val="1"/>
    <w:rPr>
      <w:sz w:val="20"/>
    </w:rPr>
  </w:style>
  <w:style w:type="character" w:styleId="ListLabel30">
    <w:name w:val="ListLabel 30"/>
    <w:qFormat w:val="1"/>
    <w:rPr>
      <w:sz w:val="20"/>
    </w:rPr>
  </w:style>
  <w:style w:type="character" w:styleId="ListLabel31">
    <w:name w:val="ListLabel 31"/>
    <w:qFormat w:val="1"/>
    <w:rPr>
      <w:sz w:val="20"/>
    </w:rPr>
  </w:style>
  <w:style w:type="character" w:styleId="ListLabel32">
    <w:name w:val="ListLabel 32"/>
    <w:qFormat w:val="1"/>
    <w:rPr>
      <w:rFonts w:ascii="Arial" w:cs="Arial" w:hAnsi="Arial"/>
      <w:color w:val="1e88e5"/>
      <w:sz w:val="21"/>
      <w:szCs w:val="21"/>
      <w:u w:val="none"/>
    </w:rPr>
  </w:style>
  <w:style w:type="character" w:styleId="ListLabel33">
    <w:name w:val="ListLabel 33"/>
    <w:qFormat w:val="1"/>
    <w:rPr>
      <w:rFonts w:cs="Calibri" w:eastAsia="Times New Roman" w:cstheme="minorHAnsi"/>
      <w:kern w:val="2"/>
      <w:sz w:val="24"/>
      <w:szCs w:val="24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StrongEmphasis">
    <w:name w:val="Strong Emphasis"/>
    <w:qFormat w:val="1"/>
    <w:rPr>
      <w:b w:val="1"/>
      <w:bCs w:val="1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BalloonText">
    <w:name w:val="Balloon Text"/>
    <w:basedOn w:val="Normal"/>
    <w:link w:val="22"/>
    <w:uiPriority w:val="99"/>
    <w:semiHidden w:val="1"/>
    <w:unhideWhenUsed w:val="1"/>
    <w:qFormat w:val="1"/>
    <w:pPr>
      <w:spacing w:after="0" w:before="0" w:line="240" w:lineRule="auto"/>
    </w:pPr>
    <w:rPr>
      <w:rFonts w:ascii="Tahoma" w:cs="Tahoma" w:hAnsi="Tahoma"/>
      <w:sz w:val="16"/>
      <w:szCs w:val="16"/>
    </w:rPr>
  </w:style>
  <w:style w:type="paragraph" w:styleId="Footer">
    <w:name w:val="Footer"/>
    <w:basedOn w:val="Normal"/>
    <w:link w:val="24"/>
    <w:uiPriority w:val="99"/>
    <w:unhideWhenUsed w:val="1"/>
    <w:qFormat w:val="1"/>
    <w:pPr>
      <w:tabs>
        <w:tab w:val="clear" w:pos="720"/>
        <w:tab w:val="center" w:leader="none" w:pos="4513"/>
        <w:tab w:val="right" w:leader="none" w:pos="9026"/>
      </w:tabs>
      <w:spacing w:after="0" w:before="0" w:line="240" w:lineRule="auto"/>
    </w:pPr>
    <w:rPr/>
  </w:style>
  <w:style w:type="paragraph" w:styleId="Header">
    <w:name w:val="Header"/>
    <w:basedOn w:val="Normal"/>
    <w:link w:val="23"/>
    <w:uiPriority w:val="99"/>
    <w:unhideWhenUsed w:val="1"/>
    <w:qFormat w:val="1"/>
    <w:pPr>
      <w:tabs>
        <w:tab w:val="clear" w:pos="720"/>
        <w:tab w:val="center" w:leader="none" w:pos="4513"/>
        <w:tab w:val="right" w:leader="none" w:pos="9026"/>
      </w:tabs>
      <w:spacing w:after="0" w:before="0" w:line="240" w:lineRule="auto"/>
    </w:pPr>
    <w:rPr/>
  </w:style>
  <w:style w:type="paragraph" w:styleId="HTMLPreformatted">
    <w:name w:val="HTML Preformatted"/>
    <w:basedOn w:val="Normal"/>
    <w:link w:val="20"/>
    <w:uiPriority w:val="99"/>
    <w:semiHidden w:val="1"/>
    <w:unhideWhenUsed w:val="1"/>
    <w:qFormat w:val="1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semiHidden w:val="1"/>
    <w:unhideWhenUsed w:val="1"/>
    <w:qFormat w:val="1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pPr>
      <w:spacing w:after="200" w:before="0"/>
      <w:ind w:left="720" w:hanging="0"/>
      <w:contextualSpacing w:val="1"/>
    </w:pPr>
    <w:rPr/>
  </w:style>
  <w:style w:type="paragraph" w:styleId="Wpcaptiontext" w:customStyle="1">
    <w:name w:val="wp-caption-text"/>
    <w:basedOn w:val="Normal"/>
    <w:uiPriority w:val="0"/>
    <w:qFormat w:val="1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14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15">
    <w:name w:val="Table Grid"/>
    <w:basedOn w:val="14"/>
    <w:uiPriority w:val="39"/>
    <w:qFormat w:val="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ibm.com/account/reg/signup?formid=urx-30746" TargetMode="External"/><Relationship Id="rId10" Type="http://schemas.openxmlformats.org/officeDocument/2006/relationships/hyperlink" Target="https://www.ibm.com/cloud/devops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www.ibm.com/account/reg/signup?formid=urx-3628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q+ropO9cKNKUqg4VVcMjPVimaw==">AMUW2mVYcqkZFLEzQ4FjgbG0QbaVQ34mlZU3E51cfo/9TxUIG3LScI7hwuGLvMBhlWxfXjwM4uLtb+1P//JRXq+yM4dsjckcYMmp7iCQ69hNTRZFl/lokOu+CEdsvs0OMudxHbqL0nGKr1eh8gqdp7CMchuG+wdn8A==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2017-06-01T07:19:00Z</dcterms:created>
  <dc:creator>lab205-18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