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Bifrost Route</w:t>
      </w:r>
    </w:p>
    <w:p>
      <w:pPr>
        <w:spacing w:after="120"/>
        <w:jc w:val="center"/>
      </w:pPr>
      <w:r>
        <w:rPr>
          <w:rFonts w:ascii="Calibri" w:hAnsi="Calibri"/>
          <w:b/>
          <w:i w:val="0"/>
          <w:sz w:val="26"/>
        </w:rPr>
        <w:t>Layer 1 — Data Layer: Technical Design, Implementation &amp; Acceptance Report</w:t>
      </w:r>
    </w:p>
    <w:p>
      <w:pPr>
        <w:spacing w:after="120"/>
        <w:jc w:val="center"/>
      </w:pPr>
      <w:r>
        <w:rPr>
          <w:rFonts w:ascii="Calibri" w:hAnsi="Calibri"/>
          <w:b w:val="0"/>
          <w:i/>
          <w:sz w:val="21"/>
        </w:rPr>
        <w:t>Adaptive AI Routing Engine · Local-first production stack · Status: COMPLETE — 6/6 acceptance gates passed</w:t>
      </w:r>
    </w:p>
    <w:p/>
    <w:p>
      <w:pPr>
        <w:pStyle w:val="Heading1"/>
      </w:pPr>
      <w:r>
        <w:t>1. Executive Summary</w:t>
      </w:r>
    </w:p>
    <w:p>
      <w:pPr>
        <w:spacing w:after="120"/>
      </w:pPr>
      <w:r>
        <w:rPr>
          <w:rFonts w:ascii="Calibri" w:hAnsi="Calibri"/>
          <w:b w:val="0"/>
          <w:i w:val="0"/>
          <w:sz w:val="22"/>
        </w:rPr>
        <w:t>Bifrost Route is a production-grade adaptive AI routing engine. Its purpose is to analyse each incoming query, route simple queries to cheap models, escalate only the hard ones to frontier models, catch hallucination with a RAGAS quality gate, and automatically re-route when quality fails — achieving large cost and latency savings while maintaining answer quality.</w:t>
      </w:r>
    </w:p>
    <w:p>
      <w:pPr>
        <w:spacing w:after="120"/>
      </w:pPr>
      <w:r>
        <w:rPr>
          <w:rFonts w:ascii="Calibri" w:hAnsi="Calibri"/>
          <w:b w:val="0"/>
          <w:i w:val="0"/>
          <w:sz w:val="22"/>
        </w:rPr>
        <w:t>Layer 1 is the data layer that everything else stands on. It answers four engineering questions before a single routing decision can be made:</w:t>
      </w:r>
    </w:p>
    <w:p>
      <w:pPr>
        <w:pStyle w:val="ListBullet"/>
      </w:pPr>
      <w:r>
        <w:rPr>
          <w:rFonts w:ascii="Calibri" w:hAnsi="Calibri"/>
          <w:sz w:val="22"/>
        </w:rPr>
        <w:t>Which models exist, and exactly what does each one cost per token? (MySQL model registry)</w:t>
      </w:r>
    </w:p>
    <w:p>
      <w:pPr>
        <w:pStyle w:val="ListBullet"/>
      </w:pPr>
      <w:r>
        <w:rPr>
          <w:rFonts w:ascii="Calibri" w:hAnsi="Calibri"/>
          <w:sz w:val="22"/>
        </w:rPr>
        <w:t>What are the routing rules, quality thresholds and escalation limits? (MySQL policies)</w:t>
      </w:r>
    </w:p>
    <w:p>
      <w:pPr>
        <w:pStyle w:val="ListBullet"/>
      </w:pPr>
      <w:r>
        <w:rPr>
          <w:rFonts w:ascii="Calibri" w:hAnsi="Calibri"/>
          <w:sz w:val="22"/>
        </w:rPr>
        <w:t>How much may each team spend before the router must refuse? (MySQL budget limits)</w:t>
      </w:r>
    </w:p>
    <w:p>
      <w:pPr>
        <w:pStyle w:val="ListBullet"/>
      </w:pPr>
      <w:r>
        <w:rPr>
          <w:rFonts w:ascii="Calibri" w:hAnsi="Calibri"/>
          <w:sz w:val="22"/>
        </w:rPr>
        <w:t>Where does every served query get recorded, cached and cost-analysed? (DynamoDB + Redis + warehouse)</w:t>
      </w:r>
    </w:p>
    <w:p>
      <w:pPr>
        <w:spacing w:after="120"/>
      </w:pPr>
      <w:r>
        <w:rPr>
          <w:rFonts w:ascii="Calibri" w:hAnsi="Calibri"/>
          <w:b w:val="0"/>
          <w:i w:val="0"/>
          <w:sz w:val="22"/>
        </w:rPr>
        <w:t>This layer was delivered as a fully local, Docker-based stack that mirrors real AWS services (DynamoDB Local and DuckDB stand in for DynamoDB and Redshift, using the same APIs and SQL). It was then verified against six explicit acceptance gates — not a demo, not a screenshot: every gate is a measured number with a pass/fail verdict, and the acceptance script exits non-zero if any gate misses.</w:t>
      </w:r>
    </w:p>
    <w:p>
      <w:pPr>
        <w:spacing w:after="120"/>
      </w:pPr>
      <w:r>
        <w:rPr>
          <w:rFonts w:ascii="Calibri" w:hAnsi="Calibri"/>
          <w:b/>
          <w:i w:val="0"/>
          <w:sz w:val="22"/>
        </w:rPr>
        <w:t>Result: 6/6 gates passed, 10/10 automated tests passing.</w:t>
      </w:r>
    </w:p>
    <w:p>
      <w:pPr>
        <w:pStyle w:val="Heading1"/>
      </w:pPr>
      <w:r>
        <w:t>2. Problem Statement</w:t>
      </w:r>
    </w:p>
    <w:p>
      <w:pPr>
        <w:pStyle w:val="Heading2"/>
      </w:pPr>
      <w:r>
        <w:t>2.1 The business problem</w:t>
      </w:r>
    </w:p>
    <w:p>
      <w:pPr>
        <w:spacing w:after="120"/>
      </w:pPr>
      <w:r>
        <w:rPr>
          <w:rFonts w:ascii="Calibri" w:hAnsi="Calibri"/>
          <w:b w:val="0"/>
          <w:i w:val="0"/>
          <w:sz w:val="22"/>
        </w:rPr>
        <w:t>Sending every user query to a frontier model (e.g. Gemini 2.5 Pro) is simple but wasteful: most production traffic is simple factual lookups that a cheap model answers just as well. The inverse — sending everything to a cheap model — saves money but silently degrades quality on complex, multi-step questions.</w:t>
      </w:r>
    </w:p>
    <w:p>
      <w:pPr>
        <w:spacing w:after="120"/>
      </w:pPr>
      <w:r>
        <w:rPr>
          <w:rFonts w:ascii="Calibri" w:hAnsi="Calibri"/>
          <w:b w:val="0"/>
          <w:i w:val="0"/>
          <w:sz w:val="22"/>
        </w:rPr>
        <w:t>The project's core claim is that an intelligent router beats a frontier-only baseline on cost and latency while holding answer quality. To prove that claim with numbers, the system must be able to measure cost per query, prove quality per query, decide policy per query, and refuse to overspend per team. None of that is possible without a reliable data layer underneath.</w:t>
      </w:r>
    </w:p>
    <w:p>
      <w:pPr>
        <w:pStyle w:val="Heading2"/>
      </w:pPr>
      <w:r>
        <w:t>2.2 The Layer 1 problem statement (exact scope)</w:t>
      </w:r>
    </w:p>
    <w:p>
      <w:pPr>
        <w:spacing w:after="120"/>
      </w:pPr>
      <w:r>
        <w:rPr>
          <w:rFonts w:ascii="Calibri" w:hAnsi="Calibri"/>
          <w:b w:val="0"/>
          <w:i w:val="0"/>
          <w:sz w:val="22"/>
        </w:rPr>
        <w:t>Build the persistent data foundation of the routing engine — locally, reproducibly and with measured acceptance — such that:</w:t>
      </w:r>
    </w:p>
    <w:p>
      <w:pPr>
        <w:pStyle w:val="ListBullet"/>
      </w:pPr>
      <w:r>
        <w:rPr>
          <w:rFonts w:ascii="Calibri" w:hAnsi="Calibri"/>
          <w:sz w:val="22"/>
        </w:rPr>
        <w:t>A model catalog exists that maps every routable model to provider, capability tier and per-1K-token input/output cost, so any routing decision has an economic value.</w:t>
      </w:r>
    </w:p>
    <w:p>
      <w:pPr>
        <w:pStyle w:val="ListBullet"/>
      </w:pPr>
      <w:r>
        <w:rPr>
          <w:rFonts w:ascii="Calibri" w:hAnsi="Calibri"/>
          <w:sz w:val="22"/>
        </w:rPr>
        <w:t>A routing policy exists that maps query complexity (simple / medium / complex) to a concrete model, with numeric complexity thresholds, a minimum faithfulness gate and a maximum escalation-hop limit, and a cache TTL.</w:t>
      </w:r>
    </w:p>
    <w:p>
      <w:pPr>
        <w:pStyle w:val="ListBullet"/>
      </w:pPr>
      <w:r>
        <w:rPr>
          <w:rFonts w:ascii="Calibri" w:hAnsi="Calibri"/>
          <w:sz w:val="22"/>
        </w:rPr>
        <w:t>Per-team budget limits exist with a monthly cap, current spend and enforcement flag, so the router can be stopped from overspending.</w:t>
      </w:r>
    </w:p>
    <w:p>
      <w:pPr>
        <w:pStyle w:val="ListBullet"/>
      </w:pPr>
      <w:r>
        <w:rPr>
          <w:rFonts w:ascii="Calibri" w:hAnsi="Calibri"/>
          <w:sz w:val="22"/>
        </w:rPr>
        <w:t>Every served query is recorded as a trace (query text, complexity, selected vs final model, token counts, cost, quality score, escalation flag, latency) with indexes that make operational questions answerable in milliseconds.</w:t>
      </w:r>
    </w:p>
    <w:p>
      <w:pPr>
        <w:pStyle w:val="ListBullet"/>
      </w:pPr>
      <w:r>
        <w:rPr>
          <w:rFonts w:ascii="Calibri" w:hAnsi="Calibri"/>
          <w:sz w:val="22"/>
        </w:rPr>
        <w:t>A semantic cache exists that recognises a *rephrased* repeat of an earlier query and serves it without an LLM call, with a proven LRU eviction policy so memory cannot grow unbounded.</w:t>
      </w:r>
    </w:p>
    <w:p>
      <w:pPr>
        <w:pStyle w:val="ListBullet"/>
      </w:pPr>
      <w:r>
        <w:rPr>
          <w:rFonts w:ascii="Calibri" w:hAnsi="Calibri"/>
          <w:sz w:val="22"/>
        </w:rPr>
        <w:t>An analytics warehouse exists that answers “how much money did we save today versus using only the frontier model?” in under two seconds.</w:t>
      </w:r>
    </w:p>
    <w:p>
      <w:pPr>
        <w:pStyle w:val="ListBullet"/>
      </w:pPr>
      <w:r>
        <w:rPr>
          <w:rFonts w:ascii="Calibri" w:hAnsi="Calibri"/>
          <w:sz w:val="22"/>
        </w:rPr>
        <w:t>All of it is verifiable by a single command that prints per-gate numbers and a pass/fail verdict, and returns a non-zero exit code on any miss (CI-ready).</w:t>
      </w:r>
    </w:p>
    <w:p>
      <w:pPr>
        <w:pStyle w:val="Heading2"/>
      </w:pPr>
      <w:r>
        <w:t>2.3 Explicitly out of scope for Layer 1</w:t>
      </w:r>
    </w:p>
    <w:p>
      <w:pPr>
        <w:pStyle w:val="ListBullet"/>
      </w:pPr>
      <w:r>
        <w:rPr>
          <w:rFonts w:ascii="Calibri" w:hAnsi="Calibri"/>
          <w:sz w:val="22"/>
        </w:rPr>
        <w:t>Retrieval / knowledge graph / vector search (Layer 2).</w:t>
      </w:r>
    </w:p>
    <w:p>
      <w:pPr>
        <w:pStyle w:val="ListBullet"/>
      </w:pPr>
      <w:r>
        <w:rPr>
          <w:rFonts w:ascii="Calibri" w:hAnsi="Calibri"/>
          <w:sz w:val="22"/>
        </w:rPr>
        <w:t>The trained complexity classifier (Layer 3) — Layer 1 stores complexity labels produced by a deterministic generator, not by a model.</w:t>
      </w:r>
    </w:p>
    <w:p>
      <w:pPr>
        <w:pStyle w:val="ListBullet"/>
      </w:pPr>
      <w:r>
        <w:rPr>
          <w:rFonts w:ascii="Calibri" w:hAnsi="Calibri"/>
          <w:sz w:val="22"/>
        </w:rPr>
        <w:t>The LangGraph routing state machine and live model calls (Layer 4).</w:t>
      </w:r>
    </w:p>
    <w:p>
      <w:pPr>
        <w:pStyle w:val="ListBullet"/>
      </w:pPr>
      <w:r>
        <w:rPr>
          <w:rFonts w:ascii="Calibri" w:hAnsi="Calibri"/>
          <w:sz w:val="22"/>
        </w:rPr>
        <w:t>RAGAS evaluation harness (Layer 5), Rails API (Layer 6) and React dashboard (Layer 7).</w:t>
      </w:r>
    </w:p>
    <w:p>
      <w:pPr>
        <w:pStyle w:val="Heading1"/>
      </w:pPr>
      <w:r>
        <w:t>3. Acceptance Criteria (the contract)</w:t>
      </w:r>
    </w:p>
    <w:p>
      <w:pPr>
        <w:spacing w:after="120"/>
      </w:pPr>
      <w:r>
        <w:rPr>
          <w:rFonts w:ascii="Calibri" w:hAnsi="Calibri"/>
          <w:b w:val="0"/>
          <w:i w:val="0"/>
          <w:sz w:val="22"/>
        </w:rPr>
        <w:t>Layer 1 was declared “done” only when all six gates below passed in one run. Each gate has a numeric target so there is no room for opinion.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w:t>
            </w:r>
          </w:p>
        </w:tc>
        <w:tc>
          <w:tcPr>
            <w:tcW w:type="dxa" w:w="2160"/>
          </w:tcPr>
          <w:p>
            <w:r/>
            <w:r>
              <w:rPr>
                <w:rFonts w:ascii="Calibri" w:hAnsi="Calibri"/>
                <w:b/>
                <w:sz w:val="20"/>
              </w:rPr>
              <w:t>Gate</w:t>
            </w:r>
          </w:p>
        </w:tc>
        <w:tc>
          <w:tcPr>
            <w:tcW w:type="dxa" w:w="2160"/>
          </w:tcPr>
          <w:p>
            <w:r/>
            <w:r>
              <w:rPr>
                <w:rFonts w:ascii="Calibri" w:hAnsi="Calibri"/>
                <w:b/>
                <w:sz w:val="20"/>
              </w:rPr>
              <w:t>What it proves</w:t>
            </w:r>
          </w:p>
        </w:tc>
        <w:tc>
          <w:tcPr>
            <w:tcW w:type="dxa" w:w="2160"/>
          </w:tcPr>
          <w:p>
            <w:r/>
            <w:r>
              <w:rPr>
                <w:rFonts w:ascii="Calibri" w:hAnsi="Calibri"/>
                <w:b/>
                <w:sz w:val="20"/>
              </w:rPr>
              <w:t>Target</w:t>
            </w:r>
          </w:p>
        </w:tc>
      </w:tr>
      <w:tr>
        <w:tc>
          <w:tcPr>
            <w:tcW w:type="dxa" w:w="2160"/>
          </w:tcPr>
          <w:p>
            <w:r/>
            <w:r>
              <w:rPr>
                <w:rFonts w:ascii="Calibri" w:hAnsi="Calibri"/>
                <w:sz w:val="20"/>
              </w:rPr>
              <w:t>G0</w:t>
            </w:r>
          </w:p>
        </w:tc>
        <w:tc>
          <w:tcPr>
            <w:tcW w:type="dxa" w:w="2160"/>
          </w:tcPr>
          <w:p>
            <w:r/>
            <w:r>
              <w:rPr>
                <w:rFonts w:ascii="Calibri" w:hAnsi="Calibri"/>
                <w:sz w:val="20"/>
              </w:rPr>
              <w:t>MySQL seeded</w:t>
            </w:r>
          </w:p>
        </w:tc>
        <w:tc>
          <w:tcPr>
            <w:tcW w:type="dxa" w:w="2160"/>
          </w:tcPr>
          <w:p>
            <w:r/>
            <w:r>
              <w:rPr>
                <w:rFonts w:ascii="Calibri" w:hAnsi="Calibri"/>
                <w:sz w:val="20"/>
              </w:rPr>
              <w:t>Catalog, policy and budget are actually populated</w:t>
            </w:r>
          </w:p>
        </w:tc>
        <w:tc>
          <w:tcPr>
            <w:tcW w:type="dxa" w:w="2160"/>
          </w:tcPr>
          <w:p>
            <w:r/>
            <w:r>
              <w:rPr>
                <w:rFonts w:ascii="Calibri" w:hAnsi="Calibri"/>
                <w:sz w:val="20"/>
              </w:rPr>
              <w:t>3 tables &gt; 0 rows</w:t>
            </w:r>
          </w:p>
        </w:tc>
      </w:tr>
      <w:tr>
        <w:tc>
          <w:tcPr>
            <w:tcW w:type="dxa" w:w="2160"/>
          </w:tcPr>
          <w:p>
            <w:r/>
            <w:r>
              <w:rPr>
                <w:rFonts w:ascii="Calibri" w:hAnsi="Calibri"/>
                <w:sz w:val="20"/>
              </w:rPr>
              <w:t>G1</w:t>
            </w:r>
          </w:p>
        </w:tc>
        <w:tc>
          <w:tcPr>
            <w:tcW w:type="dxa" w:w="2160"/>
          </w:tcPr>
          <w:p>
            <w:r/>
            <w:r>
              <w:rPr>
                <w:rFonts w:ascii="Calibri" w:hAnsi="Calibri"/>
                <w:sz w:val="20"/>
              </w:rPr>
              <w:t>Trace write latency</w:t>
            </w:r>
          </w:p>
        </w:tc>
        <w:tc>
          <w:tcPr>
            <w:tcW w:type="dxa" w:w="2160"/>
          </w:tcPr>
          <w:p>
            <w:r/>
            <w:r>
              <w:rPr>
                <w:rFonts w:ascii="Calibri" w:hAnsi="Calibri"/>
                <w:sz w:val="20"/>
              </w:rPr>
              <w:t>The trace store is fast enough to log every query</w:t>
            </w:r>
          </w:p>
        </w:tc>
        <w:tc>
          <w:tcPr>
            <w:tcW w:type="dxa" w:w="2160"/>
          </w:tcPr>
          <w:p>
            <w:r/>
            <w:r>
              <w:rPr>
                <w:rFonts w:ascii="Calibri" w:hAnsi="Calibri"/>
                <w:sz w:val="20"/>
              </w:rPr>
              <w:t>mean &lt; 50 ms</w:t>
            </w:r>
          </w:p>
        </w:tc>
      </w:tr>
      <w:tr>
        <w:tc>
          <w:tcPr>
            <w:tcW w:type="dxa" w:w="2160"/>
          </w:tcPr>
          <w:p>
            <w:r/>
            <w:r>
              <w:rPr>
                <w:rFonts w:ascii="Calibri" w:hAnsi="Calibri"/>
                <w:sz w:val="20"/>
              </w:rPr>
              <w:t>G2</w:t>
            </w:r>
          </w:p>
        </w:tc>
        <w:tc>
          <w:tcPr>
            <w:tcW w:type="dxa" w:w="2160"/>
          </w:tcPr>
          <w:p>
            <w:r/>
            <w:r>
              <w:rPr>
                <w:rFonts w:ascii="Calibri" w:hAnsi="Calibri"/>
                <w:sz w:val="20"/>
              </w:rPr>
              <w:t>Semantic cache hit rate</w:t>
            </w:r>
          </w:p>
        </w:tc>
        <w:tc>
          <w:tcPr>
            <w:tcW w:type="dxa" w:w="2160"/>
          </w:tcPr>
          <w:p>
            <w:r/>
            <w:r>
              <w:rPr>
                <w:rFonts w:ascii="Calibri" w:hAnsi="Calibri"/>
                <w:sz w:val="20"/>
              </w:rPr>
              <w:t>Rephrased repeats are truly served from cache</w:t>
            </w:r>
          </w:p>
        </w:tc>
        <w:tc>
          <w:tcPr>
            <w:tcW w:type="dxa" w:w="2160"/>
          </w:tcPr>
          <w:p>
            <w:r/>
            <w:r>
              <w:rPr>
                <w:rFonts w:ascii="Calibri" w:hAnsi="Calibri"/>
                <w:sz w:val="20"/>
              </w:rPr>
              <w:t>&gt; 30%</w:t>
            </w:r>
          </w:p>
        </w:tc>
      </w:tr>
      <w:tr>
        <w:tc>
          <w:tcPr>
            <w:tcW w:type="dxa" w:w="2160"/>
          </w:tcPr>
          <w:p>
            <w:r/>
            <w:r>
              <w:rPr>
                <w:rFonts w:ascii="Calibri" w:hAnsi="Calibri"/>
                <w:sz w:val="20"/>
              </w:rPr>
              <w:t>G2b</w:t>
            </w:r>
          </w:p>
        </w:tc>
        <w:tc>
          <w:tcPr>
            <w:tcW w:type="dxa" w:w="2160"/>
          </w:tcPr>
          <w:p>
            <w:r/>
            <w:r>
              <w:rPr>
                <w:rFonts w:ascii="Calibri" w:hAnsi="Calibri"/>
                <w:sz w:val="20"/>
              </w:rPr>
              <w:t>LRU eviction proven</w:t>
            </w:r>
          </w:p>
        </w:tc>
        <w:tc>
          <w:tcPr>
            <w:tcW w:type="dxa" w:w="2160"/>
          </w:tcPr>
          <w:p>
            <w:r/>
            <w:r>
              <w:rPr>
                <w:rFonts w:ascii="Calibri" w:hAnsi="Calibri"/>
                <w:sz w:val="20"/>
              </w:rPr>
              <w:t>Memory is bounded and eviction really happens</w:t>
            </w:r>
          </w:p>
        </w:tc>
        <w:tc>
          <w:tcPr>
            <w:tcW w:type="dxa" w:w="2160"/>
          </w:tcPr>
          <w:p>
            <w:r/>
            <w:r>
              <w:rPr>
                <w:rFonts w:ascii="Calibri" w:hAnsi="Calibri"/>
                <w:sz w:val="20"/>
              </w:rPr>
              <w:t>evicted_keys &gt; 0 and policy = allkeys-lru</w:t>
            </w:r>
          </w:p>
        </w:tc>
      </w:tr>
      <w:tr>
        <w:tc>
          <w:tcPr>
            <w:tcW w:type="dxa" w:w="2160"/>
          </w:tcPr>
          <w:p>
            <w:r/>
            <w:r>
              <w:rPr>
                <w:rFonts w:ascii="Calibri" w:hAnsi="Calibri"/>
                <w:sz w:val="20"/>
              </w:rPr>
              <w:t>G3</w:t>
            </w:r>
          </w:p>
        </w:tc>
        <w:tc>
          <w:tcPr>
            <w:tcW w:type="dxa" w:w="2160"/>
          </w:tcPr>
          <w:p>
            <w:r/>
            <w:r>
              <w:rPr>
                <w:rFonts w:ascii="Calibri" w:hAnsi="Calibri"/>
                <w:sz w:val="20"/>
              </w:rPr>
              <w:t>Cost-saved query latency</w:t>
            </w:r>
          </w:p>
        </w:tc>
        <w:tc>
          <w:tcPr>
            <w:tcW w:type="dxa" w:w="2160"/>
          </w:tcPr>
          <w:p>
            <w:r/>
            <w:r>
              <w:rPr>
                <w:rFonts w:ascii="Calibri" w:hAnsi="Calibri"/>
                <w:sz w:val="20"/>
              </w:rPr>
              <w:t>The headline business metric is instant</w:t>
            </w:r>
          </w:p>
        </w:tc>
        <w:tc>
          <w:tcPr>
            <w:tcW w:type="dxa" w:w="2160"/>
          </w:tcPr>
          <w:p>
            <w:r/>
            <w:r>
              <w:rPr>
                <w:rFonts w:ascii="Calibri" w:hAnsi="Calibri"/>
                <w:sz w:val="20"/>
              </w:rPr>
              <w:t>&lt; 2 s</w:t>
            </w:r>
          </w:p>
        </w:tc>
      </w:tr>
      <w:tr>
        <w:tc>
          <w:tcPr>
            <w:tcW w:type="dxa" w:w="2160"/>
          </w:tcPr>
          <w:p>
            <w:r/>
            <w:r>
              <w:rPr>
                <w:rFonts w:ascii="Calibri" w:hAnsi="Calibri"/>
                <w:sz w:val="20"/>
              </w:rPr>
              <w:t>G3b</w:t>
            </w:r>
          </w:p>
        </w:tc>
        <w:tc>
          <w:tcPr>
            <w:tcW w:type="dxa" w:w="2160"/>
          </w:tcPr>
          <w:p>
            <w:r/>
            <w:r>
              <w:rPr>
                <w:rFonts w:ascii="Calibri" w:hAnsi="Calibri"/>
                <w:sz w:val="20"/>
              </w:rPr>
              <w:t>Savings vs frontier-only</w:t>
            </w:r>
          </w:p>
        </w:tc>
        <w:tc>
          <w:tcPr>
            <w:tcW w:type="dxa" w:w="2160"/>
          </w:tcPr>
          <w:p>
            <w:r/>
            <w:r>
              <w:rPr>
                <w:rFonts w:ascii="Calibri" w:hAnsi="Calibri"/>
                <w:sz w:val="20"/>
              </w:rPr>
              <w:t>The router actually saves money</w:t>
            </w:r>
          </w:p>
        </w:tc>
        <w:tc>
          <w:tcPr>
            <w:tcW w:type="dxa" w:w="2160"/>
          </w:tcPr>
          <w:p>
            <w:r/>
            <w:r>
              <w:rPr>
                <w:rFonts w:ascii="Calibri" w:hAnsi="Calibri"/>
                <w:sz w:val="20"/>
              </w:rPr>
              <w:t>&gt; $0</w:t>
            </w:r>
          </w:p>
        </w:tc>
      </w:tr>
    </w:tbl>
    <w:p/>
    <w:p>
      <w:pPr>
        <w:pStyle w:val="Heading1"/>
      </w:pPr>
      <w:r>
        <w:t>4. Solution Approach</w:t>
      </w:r>
    </w:p>
    <w:p>
      <w:pPr>
        <w:pStyle w:val="Heading2"/>
      </w:pPr>
      <w:r>
        <w:t>4.1 Local-first, cloud-identical</w:t>
      </w:r>
    </w:p>
    <w:p>
      <w:pPr>
        <w:spacing w:after="120"/>
      </w:pPr>
      <w:r>
        <w:rPr>
          <w:rFonts w:ascii="Calibri" w:hAnsi="Calibri"/>
          <w:b w:val="0"/>
          <w:i w:val="0"/>
          <w:sz w:val="22"/>
        </w:rPr>
        <w:t>Every cloud dependency is replaced by a local service that speaks the same protocol, so the code that runs today runs unchanged against AWS tomorrow: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Production service</w:t>
            </w:r>
          </w:p>
        </w:tc>
        <w:tc>
          <w:tcPr>
            <w:tcW w:type="dxa" w:w="2880"/>
          </w:tcPr>
          <w:p>
            <w:r/>
            <w:r>
              <w:rPr>
                <w:rFonts w:ascii="Calibri" w:hAnsi="Calibri"/>
                <w:b/>
                <w:sz w:val="20"/>
              </w:rPr>
              <w:t>Local stand-in</w:t>
            </w:r>
          </w:p>
        </w:tc>
        <w:tc>
          <w:tcPr>
            <w:tcW w:type="dxa" w:w="2880"/>
          </w:tcPr>
          <w:p>
            <w:r/>
            <w:r>
              <w:rPr>
                <w:rFonts w:ascii="Calibri" w:hAnsi="Calibri"/>
                <w:b/>
                <w:sz w:val="20"/>
              </w:rPr>
              <w:t>Why this is equivalent</w:t>
            </w:r>
          </w:p>
        </w:tc>
      </w:tr>
      <w:tr>
        <w:tc>
          <w:tcPr>
            <w:tcW w:type="dxa" w:w="2880"/>
          </w:tcPr>
          <w:p>
            <w:r/>
            <w:r>
              <w:rPr>
                <w:rFonts w:ascii="Calibri" w:hAnsi="Calibri"/>
                <w:sz w:val="20"/>
              </w:rPr>
              <w:t>Amazon DynamoDB</w:t>
            </w:r>
          </w:p>
        </w:tc>
        <w:tc>
          <w:tcPr>
            <w:tcW w:type="dxa" w:w="2880"/>
          </w:tcPr>
          <w:p>
            <w:r/>
            <w:r>
              <w:rPr>
                <w:rFonts w:ascii="Calibri" w:hAnsi="Calibri"/>
                <w:sz w:val="20"/>
              </w:rPr>
              <w:t>DynamoDB Local (Docker)</w:t>
            </w:r>
          </w:p>
        </w:tc>
        <w:tc>
          <w:tcPr>
            <w:tcW w:type="dxa" w:w="2880"/>
          </w:tcPr>
          <w:p>
            <w:r/>
            <w:r>
              <w:rPr>
                <w:rFonts w:ascii="Calibri" w:hAnsi="Calibri"/>
                <w:sz w:val="20"/>
              </w:rPr>
              <w:t>The official AWS emulator — same boto3 API, endpoint_url is the only change</w:t>
            </w:r>
          </w:p>
        </w:tc>
      </w:tr>
      <w:tr>
        <w:tc>
          <w:tcPr>
            <w:tcW w:type="dxa" w:w="2880"/>
          </w:tcPr>
          <w:p>
            <w:r/>
            <w:r>
              <w:rPr>
                <w:rFonts w:ascii="Calibri" w:hAnsi="Calibri"/>
                <w:sz w:val="20"/>
              </w:rPr>
              <w:t>Amazon Redshift</w:t>
            </w:r>
          </w:p>
        </w:tc>
        <w:tc>
          <w:tcPr>
            <w:tcW w:type="dxa" w:w="2880"/>
          </w:tcPr>
          <w:p>
            <w:r/>
            <w:r>
              <w:rPr>
                <w:rFonts w:ascii="Calibri" w:hAnsi="Calibri"/>
                <w:sz w:val="20"/>
              </w:rPr>
              <w:t>DuckDB</w:t>
            </w:r>
          </w:p>
        </w:tc>
        <w:tc>
          <w:tcPr>
            <w:tcW w:type="dxa" w:w="2880"/>
          </w:tcPr>
          <w:p>
            <w:r/>
            <w:r>
              <w:rPr>
                <w:rFonts w:ascii="Calibri" w:hAnsi="Calibri"/>
                <w:sz w:val="20"/>
              </w:rPr>
              <w:t>Same analytical SQL shape, file-based, zero cost; Redshift-dialect SQL is mirrored in infra/warehouse/redshift/</w:t>
            </w:r>
          </w:p>
        </w:tc>
      </w:tr>
      <w:tr>
        <w:tc>
          <w:tcPr>
            <w:tcW w:type="dxa" w:w="2880"/>
          </w:tcPr>
          <w:p>
            <w:r/>
            <w:r>
              <w:rPr>
                <w:rFonts w:ascii="Calibri" w:hAnsi="Calibri"/>
                <w:sz w:val="20"/>
              </w:rPr>
              <w:t>ElastiCache Redis</w:t>
            </w:r>
          </w:p>
        </w:tc>
        <w:tc>
          <w:tcPr>
            <w:tcW w:type="dxa" w:w="2880"/>
          </w:tcPr>
          <w:p>
            <w:r/>
            <w:r>
              <w:rPr>
                <w:rFonts w:ascii="Calibri" w:hAnsi="Calibri"/>
                <w:sz w:val="20"/>
              </w:rPr>
              <w:t>Redis Stack (Docker)</w:t>
            </w:r>
          </w:p>
        </w:tc>
        <w:tc>
          <w:tcPr>
            <w:tcW w:type="dxa" w:w="2880"/>
          </w:tcPr>
          <w:p>
            <w:r/>
            <w:r>
              <w:rPr>
                <w:rFonts w:ascii="Calibri" w:hAnsi="Calibri"/>
                <w:sz w:val="20"/>
              </w:rPr>
              <w:t>Real Redis plus RediSearch vector indexing — the production cache engine</w:t>
            </w:r>
          </w:p>
        </w:tc>
      </w:tr>
      <w:tr>
        <w:tc>
          <w:tcPr>
            <w:tcW w:type="dxa" w:w="2880"/>
          </w:tcPr>
          <w:p>
            <w:r/>
            <w:r>
              <w:rPr>
                <w:rFonts w:ascii="Calibri" w:hAnsi="Calibri"/>
                <w:sz w:val="20"/>
              </w:rPr>
              <w:t>Amazon RDS MySQL</w:t>
            </w:r>
          </w:p>
        </w:tc>
        <w:tc>
          <w:tcPr>
            <w:tcW w:type="dxa" w:w="2880"/>
          </w:tcPr>
          <w:p>
            <w:r/>
            <w:r>
              <w:rPr>
                <w:rFonts w:ascii="Calibri" w:hAnsi="Calibri"/>
                <w:sz w:val="20"/>
              </w:rPr>
              <w:t>MySQL 8.4 (Docker)</w:t>
            </w:r>
          </w:p>
        </w:tc>
        <w:tc>
          <w:tcPr>
            <w:tcW w:type="dxa" w:w="2880"/>
          </w:tcPr>
          <w:p>
            <w:r/>
            <w:r>
              <w:rPr>
                <w:rFonts w:ascii="Calibri" w:hAnsi="Calibri"/>
                <w:sz w:val="20"/>
              </w:rPr>
              <w:t>Identical engine and DDL</w:t>
            </w:r>
          </w:p>
        </w:tc>
      </w:tr>
    </w:tbl>
    <w:p/>
    <w:p>
      <w:pPr>
        <w:spacing w:after="120"/>
      </w:pPr>
      <w:r>
        <w:rPr>
          <w:rFonts w:ascii="Calibri" w:hAnsi="Calibri"/>
          <w:b w:val="0"/>
          <w:i w:val="0"/>
          <w:sz w:val="22"/>
        </w:rPr>
        <w:t>This choice keeps the entire layer reproducible on a single laptop with no cloud account, no credentials and no spend — while leaving the migration path to real AWS as a configuration change.</w:t>
      </w:r>
    </w:p>
    <w:p>
      <w:pPr>
        <w:pStyle w:val="Heading2"/>
      </w:pPr>
      <w:r>
        <w:t>4.2 Architecture</w:t>
      </w:r>
    </w:p>
    <w:p>
      <w:pPr>
        <w:spacing w:after="160"/>
        <w:ind w:left="432"/>
      </w:pPr>
      <w:r>
        <w:rPr>
          <w:rFonts w:ascii="Consolas" w:hAnsi="Consolas"/>
          <w:sz w:val="19"/>
        </w:rPr>
        <w:t xml:space="preserve">                    ┌──────────────────────────────────────────┐</w:t>
        <w:br/>
      </w:r>
      <w:r>
        <w:rPr>
          <w:rFonts w:ascii="Consolas" w:hAnsi="Consolas"/>
          <w:sz w:val="19"/>
        </w:rPr>
        <w:t xml:space="preserve">                    │  Layer 4+  (router, classifier, API)     │</w:t>
        <w:br/>
      </w:r>
      <w:r>
        <w:rPr>
          <w:rFonts w:ascii="Consolas" w:hAnsi="Consolas"/>
          <w:sz w:val="19"/>
        </w:rPr>
        <w:t xml:space="preserve">                    └───────────────────┬──────────────────────┘</w:t>
        <w:br/>
      </w:r>
      <w:r>
        <w:rPr>
          <w:rFonts w:ascii="Consolas" w:hAnsi="Consolas"/>
          <w:sz w:val="19"/>
        </w:rPr>
        <w:t xml:space="preserve">        read policy/cost/budget         │        write trace + read cache</w:t>
        <w:br/>
      </w:r>
      <w:r>
        <w:rPr>
          <w:rFonts w:ascii="Consolas" w:hAnsi="Consolas"/>
          <w:sz w:val="19"/>
        </w:rPr>
        <w:t xml:space="preserve">        ┌───────────────────────────────┼───────────────────────────────┐</w:t>
        <w:br/>
      </w:r>
      <w:r>
        <w:rPr>
          <w:rFonts w:ascii="Consolas" w:hAnsi="Consolas"/>
          <w:sz w:val="19"/>
        </w:rPr>
        <w:t xml:space="preserve">        ▼                               ▼                               ▼</w:t>
        <w:br/>
      </w:r>
      <w:r>
        <w:rPr>
          <w:rFonts w:ascii="Consolas" w:hAnsi="Consolas"/>
          <w:sz w:val="19"/>
        </w:rPr>
        <w:t>┌───────────────┐             ┌─────────────────┐            ┌──────────────────┐</w:t>
        <w:br/>
      </w:r>
      <w:r>
        <w:rPr>
          <w:rFonts w:ascii="Consolas" w:hAnsi="Consolas"/>
          <w:sz w:val="19"/>
        </w:rPr>
        <w:t>│ MySQL 8.4     │             │ Redis Stack     │            │ DynamoDB Local   │</w:t>
        <w:br/>
      </w:r>
      <w:r>
        <w:rPr>
          <w:rFonts w:ascii="Consolas" w:hAnsi="Consolas"/>
          <w:sz w:val="19"/>
        </w:rPr>
        <w:t>│ model_registry│             │ semantic cache  │            │ query_traces     │</w:t>
        <w:br/>
      </w:r>
      <w:r>
        <w:rPr>
          <w:rFonts w:ascii="Consolas" w:hAnsi="Consolas"/>
          <w:sz w:val="19"/>
        </w:rPr>
        <w:t>│ routing_policy│             │ (vector KNN +   │            │ (+ 3 GSIs, TTL)  │</w:t>
        <w:br/>
      </w:r>
      <w:r>
        <w:rPr>
          <w:rFonts w:ascii="Consolas" w:hAnsi="Consolas"/>
          <w:sz w:val="19"/>
        </w:rPr>
        <w:t>│ budget_limits │             │  allkeys-lru)   │            │                  │</w:t>
        <w:br/>
      </w:r>
      <w:r>
        <w:rPr>
          <w:rFonts w:ascii="Consolas" w:hAnsi="Consolas"/>
          <w:sz w:val="19"/>
        </w:rPr>
        <w:t>└───────────────┘             └─────────────────┘            └────────┬─────────┘</w:t>
        <w:br/>
      </w:r>
      <w:r>
        <w:rPr>
          <w:rFonts w:ascii="Consolas" w:hAnsi="Consolas"/>
          <w:sz w:val="19"/>
        </w:rPr>
        <w:t xml:space="preserve">                                                                       │ ELT</w:t>
        <w:br/>
      </w:r>
      <w:r>
        <w:rPr>
          <w:rFonts w:ascii="Consolas" w:hAnsi="Consolas"/>
          <w:sz w:val="19"/>
        </w:rPr>
        <w:t xml:space="preserve">                                                              ┌────────▼─────────┐</w:t>
        <w:br/>
      </w:r>
      <w:r>
        <w:rPr>
          <w:rFonts w:ascii="Consolas" w:hAnsi="Consolas"/>
          <w:sz w:val="19"/>
        </w:rPr>
        <w:t xml:space="preserve">                                                              │ DuckDB warehouse │</w:t>
        <w:br/>
      </w:r>
      <w:r>
        <w:rPr>
          <w:rFonts w:ascii="Consolas" w:hAnsi="Consolas"/>
          <w:sz w:val="19"/>
        </w:rPr>
        <w:t xml:space="preserve">                                                              │ fact_query_cost  │</w:t>
        <w:br/>
      </w:r>
      <w:r>
        <w:rPr>
          <w:rFonts w:ascii="Consolas" w:hAnsi="Consolas"/>
          <w:sz w:val="19"/>
        </w:rPr>
        <w:t xml:space="preserve">                                                              │ v_daily_savings  │</w:t>
        <w:br/>
      </w:r>
      <w:r>
        <w:rPr>
          <w:rFonts w:ascii="Consolas" w:hAnsi="Consolas"/>
          <w:sz w:val="19"/>
        </w:rPr>
        <w:t xml:space="preserve">                                                              └──────────────────┘</w:t>
      </w:r>
    </w:p>
    <w:p>
      <w:pPr>
        <w:pStyle w:val="Heading2"/>
      </w:pPr>
      <w:r>
        <w:t>4.3 End-to-end flow</w:t>
      </w:r>
    </w:p>
    <w:p>
      <w:pPr>
        <w:pStyle w:val="ListBullet"/>
      </w:pPr>
      <w:r>
        <w:rPr>
          <w:rFonts w:ascii="Calibri" w:hAnsi="Calibri"/>
          <w:sz w:val="22"/>
        </w:rPr>
        <w:t>The router reads the active policy, model catalog and team budget from MySQL (milliseconds, cached in-process by later layers).</w:t>
      </w:r>
    </w:p>
    <w:p>
      <w:pPr>
        <w:pStyle w:val="ListBullet"/>
      </w:pPr>
      <w:r>
        <w:rPr>
          <w:rFonts w:ascii="Calibri" w:hAnsi="Calibri"/>
          <w:sz w:val="22"/>
        </w:rPr>
        <w:t>It computes an embedding of the incoming query and asks Redis for the nearest cached query vector. If cosine similarity is at or above the threshold (0.92), the cached answer is returned — no model call, no cost.</w:t>
      </w:r>
    </w:p>
    <w:p>
      <w:pPr>
        <w:pStyle w:val="ListBullet"/>
      </w:pPr>
      <w:r>
        <w:rPr>
          <w:rFonts w:ascii="Calibri" w:hAnsi="Calibri"/>
          <w:sz w:val="22"/>
        </w:rPr>
        <w:t>On a miss, the query is sent to the model chosen by policy; the resulting trace (tokens, cost, latency, quality score, escalation flag) is written to DynamoDB.</w:t>
      </w:r>
    </w:p>
    <w:p>
      <w:pPr>
        <w:pStyle w:val="ListBullet"/>
      </w:pPr>
      <w:r>
        <w:rPr>
          <w:rFonts w:ascii="Calibri" w:hAnsi="Calibri"/>
          <w:sz w:val="22"/>
        </w:rPr>
        <w:t>Traces are loaded into the DuckDB warehouse, where the frontier-only baseline cost is derived per query and cost_saved_usd is materialised — this is what powers the headline “money saved” metric and the future dashboard.</w:t>
      </w:r>
    </w:p>
    <w:p>
      <w:pPr>
        <w:pStyle w:val="ListBullet"/>
      </w:pPr>
      <w:r>
        <w:rPr>
          <w:rFonts w:ascii="Calibri" w:hAnsi="Calibri"/>
          <w:sz w:val="22"/>
        </w:rPr>
        <w:t>Budgets in MySQL define the ceiling that the router must respect for each team.</w:t>
      </w:r>
    </w:p>
    <w:p>
      <w:pPr>
        <w:pStyle w:val="Heading1"/>
      </w:pPr>
      <w:r>
        <w:t>5. Technology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Layer</w:t>
            </w:r>
          </w:p>
        </w:tc>
        <w:tc>
          <w:tcPr>
            <w:tcW w:type="dxa" w:w="2160"/>
          </w:tcPr>
          <w:p>
            <w:r/>
            <w:r>
              <w:rPr>
                <w:rFonts w:ascii="Calibri" w:hAnsi="Calibri"/>
                <w:b/>
                <w:sz w:val="20"/>
              </w:rPr>
              <w:t>Technology</w:t>
            </w:r>
          </w:p>
        </w:tc>
        <w:tc>
          <w:tcPr>
            <w:tcW w:type="dxa" w:w="2160"/>
          </w:tcPr>
          <w:p>
            <w:r/>
            <w:r>
              <w:rPr>
                <w:rFonts w:ascii="Calibri" w:hAnsi="Calibri"/>
                <w:b/>
                <w:sz w:val="20"/>
              </w:rPr>
              <w:t>Version / image</w:t>
            </w:r>
          </w:p>
        </w:tc>
        <w:tc>
          <w:tcPr>
            <w:tcW w:type="dxa" w:w="2160"/>
          </w:tcPr>
          <w:p>
            <w:r/>
            <w:r>
              <w:rPr>
                <w:rFonts w:ascii="Calibri" w:hAnsi="Calibri"/>
                <w:b/>
                <w:sz w:val="20"/>
              </w:rPr>
              <w:t>Role in Layer 1</w:t>
            </w:r>
          </w:p>
        </w:tc>
      </w:tr>
      <w:tr>
        <w:tc>
          <w:tcPr>
            <w:tcW w:type="dxa" w:w="2160"/>
          </w:tcPr>
          <w:p>
            <w:r/>
            <w:r>
              <w:rPr>
                <w:rFonts w:ascii="Calibri" w:hAnsi="Calibri"/>
                <w:sz w:val="20"/>
              </w:rPr>
              <w:t>Container runtime</w:t>
            </w:r>
          </w:p>
        </w:tc>
        <w:tc>
          <w:tcPr>
            <w:tcW w:type="dxa" w:w="2160"/>
          </w:tcPr>
          <w:p>
            <w:r/>
            <w:r>
              <w:rPr>
                <w:rFonts w:ascii="Calibri" w:hAnsi="Calibri"/>
                <w:sz w:val="20"/>
              </w:rPr>
              <w:t>Docker Desktop + Compose v2</w:t>
            </w:r>
          </w:p>
        </w:tc>
        <w:tc>
          <w:tcPr>
            <w:tcW w:type="dxa" w:w="2160"/>
          </w:tcPr>
          <w:p>
            <w:r/>
            <w:r>
              <w:rPr>
                <w:rFonts w:ascii="Calibri" w:hAnsi="Calibri"/>
                <w:sz w:val="20"/>
              </w:rPr>
              <w:t>Engine 29.5.2</w:t>
            </w:r>
          </w:p>
        </w:tc>
        <w:tc>
          <w:tcPr>
            <w:tcW w:type="dxa" w:w="2160"/>
          </w:tcPr>
          <w:p>
            <w:r/>
            <w:r>
              <w:rPr>
                <w:rFonts w:ascii="Calibri" w:hAnsi="Calibri"/>
                <w:sz w:val="20"/>
              </w:rPr>
              <w:t>Runs all five services locally</w:t>
            </w:r>
          </w:p>
        </w:tc>
      </w:tr>
      <w:tr>
        <w:tc>
          <w:tcPr>
            <w:tcW w:type="dxa" w:w="2160"/>
          </w:tcPr>
          <w:p>
            <w:r/>
            <w:r>
              <w:rPr>
                <w:rFonts w:ascii="Calibri" w:hAnsi="Calibri"/>
                <w:sz w:val="20"/>
              </w:rPr>
              <w:t>Relational DB</w:t>
            </w:r>
          </w:p>
        </w:tc>
        <w:tc>
          <w:tcPr>
            <w:tcW w:type="dxa" w:w="2160"/>
          </w:tcPr>
          <w:p>
            <w:r/>
            <w:r>
              <w:rPr>
                <w:rFonts w:ascii="Calibri" w:hAnsi="Calibri"/>
                <w:sz w:val="20"/>
              </w:rPr>
              <w:t>MySQL</w:t>
            </w:r>
          </w:p>
        </w:tc>
        <w:tc>
          <w:tcPr>
            <w:tcW w:type="dxa" w:w="2160"/>
          </w:tcPr>
          <w:p>
            <w:r/>
            <w:r>
              <w:rPr>
                <w:rFonts w:ascii="Calibri" w:hAnsi="Calibri"/>
                <w:sz w:val="20"/>
              </w:rPr>
              <w:t>8.4</w:t>
            </w:r>
          </w:p>
        </w:tc>
        <w:tc>
          <w:tcPr>
            <w:tcW w:type="dxa" w:w="2160"/>
          </w:tcPr>
          <w:p>
            <w:r/>
            <w:r>
              <w:rPr>
                <w:rFonts w:ascii="Calibri" w:hAnsi="Calibri"/>
                <w:sz w:val="20"/>
              </w:rPr>
              <w:t>model_registry, routing_policies, budget_limits</w:t>
            </w:r>
          </w:p>
        </w:tc>
      </w:tr>
      <w:tr>
        <w:tc>
          <w:tcPr>
            <w:tcW w:type="dxa" w:w="2160"/>
          </w:tcPr>
          <w:p>
            <w:r/>
            <w:r>
              <w:rPr>
                <w:rFonts w:ascii="Calibri" w:hAnsi="Calibri"/>
                <w:sz w:val="20"/>
              </w:rPr>
              <w:t>Cache</w:t>
            </w:r>
          </w:p>
        </w:tc>
        <w:tc>
          <w:tcPr>
            <w:tcW w:type="dxa" w:w="2160"/>
          </w:tcPr>
          <w:p>
            <w:r/>
            <w:r>
              <w:rPr>
                <w:rFonts w:ascii="Calibri" w:hAnsi="Calibri"/>
                <w:sz w:val="20"/>
              </w:rPr>
              <w:t>Redis Stack (redis/redis-stack-server)</w:t>
            </w:r>
          </w:p>
        </w:tc>
        <w:tc>
          <w:tcPr>
            <w:tcW w:type="dxa" w:w="2160"/>
          </w:tcPr>
          <w:p>
            <w:r/>
            <w:r>
              <w:rPr>
                <w:rFonts w:ascii="Calibri" w:hAnsi="Calibri"/>
                <w:sz w:val="20"/>
              </w:rPr>
              <w:t>latest</w:t>
            </w:r>
          </w:p>
        </w:tc>
        <w:tc>
          <w:tcPr>
            <w:tcW w:type="dxa" w:w="2160"/>
          </w:tcPr>
          <w:p>
            <w:r/>
            <w:r>
              <w:rPr>
                <w:rFonts w:ascii="Calibri" w:hAnsi="Calibri"/>
                <w:sz w:val="20"/>
              </w:rPr>
              <w:t>Semantic cache + RediSearch vector KNN + LRU</w:t>
            </w:r>
          </w:p>
        </w:tc>
      </w:tr>
      <w:tr>
        <w:tc>
          <w:tcPr>
            <w:tcW w:type="dxa" w:w="2160"/>
          </w:tcPr>
          <w:p>
            <w:r/>
            <w:r>
              <w:rPr>
                <w:rFonts w:ascii="Calibri" w:hAnsi="Calibri"/>
                <w:sz w:val="20"/>
              </w:rPr>
              <w:t>Trace store</w:t>
            </w:r>
          </w:p>
        </w:tc>
        <w:tc>
          <w:tcPr>
            <w:tcW w:type="dxa" w:w="2160"/>
          </w:tcPr>
          <w:p>
            <w:r/>
            <w:r>
              <w:rPr>
                <w:rFonts w:ascii="Calibri" w:hAnsi="Calibri"/>
                <w:sz w:val="20"/>
              </w:rPr>
              <w:t>Amazon DynamoDB Local</w:t>
            </w:r>
          </w:p>
        </w:tc>
        <w:tc>
          <w:tcPr>
            <w:tcW w:type="dxa" w:w="2160"/>
          </w:tcPr>
          <w:p>
            <w:r/>
            <w:r>
              <w:rPr>
                <w:rFonts w:ascii="Calibri" w:hAnsi="Calibri"/>
                <w:sz w:val="20"/>
              </w:rPr>
              <w:t>latest (official image)</w:t>
            </w:r>
          </w:p>
        </w:tc>
        <w:tc>
          <w:tcPr>
            <w:tcW w:type="dxa" w:w="2160"/>
          </w:tcPr>
          <w:p>
            <w:r/>
            <w:r>
              <w:rPr>
                <w:rFonts w:ascii="Calibri" w:hAnsi="Calibri"/>
                <w:sz w:val="20"/>
              </w:rPr>
              <w:t>query_traces with 3 GSIs + TTL</w:t>
            </w:r>
          </w:p>
        </w:tc>
      </w:tr>
      <w:tr>
        <w:tc>
          <w:tcPr>
            <w:tcW w:type="dxa" w:w="2160"/>
          </w:tcPr>
          <w:p>
            <w:r/>
            <w:r>
              <w:rPr>
                <w:rFonts w:ascii="Calibri" w:hAnsi="Calibri"/>
                <w:sz w:val="20"/>
              </w:rPr>
              <w:t>Warehouse</w:t>
            </w:r>
          </w:p>
        </w:tc>
        <w:tc>
          <w:tcPr>
            <w:tcW w:type="dxa" w:w="2160"/>
          </w:tcPr>
          <w:p>
            <w:r/>
            <w:r>
              <w:rPr>
                <w:rFonts w:ascii="Calibri" w:hAnsi="Calibri"/>
                <w:sz w:val="20"/>
              </w:rPr>
              <w:t>DuckDB</w:t>
            </w:r>
          </w:p>
        </w:tc>
        <w:tc>
          <w:tcPr>
            <w:tcW w:type="dxa" w:w="2160"/>
          </w:tcPr>
          <w:p>
            <w:r/>
            <w:r>
              <w:rPr>
                <w:rFonts w:ascii="Calibri" w:hAnsi="Calibri"/>
                <w:sz w:val="20"/>
              </w:rPr>
              <w:t>&gt;= 1.0</w:t>
            </w:r>
          </w:p>
        </w:tc>
        <w:tc>
          <w:tcPr>
            <w:tcW w:type="dxa" w:w="2160"/>
          </w:tcPr>
          <w:p>
            <w:r/>
            <w:r>
              <w:rPr>
                <w:rFonts w:ascii="Calibri" w:hAnsi="Calibri"/>
                <w:sz w:val="20"/>
              </w:rPr>
              <w:t>Analytics; Redshift stand-in</w:t>
            </w:r>
          </w:p>
        </w:tc>
      </w:tr>
      <w:tr>
        <w:tc>
          <w:tcPr>
            <w:tcW w:type="dxa" w:w="2160"/>
          </w:tcPr>
          <w:p>
            <w:r/>
            <w:r>
              <w:rPr>
                <w:rFonts w:ascii="Calibri" w:hAnsi="Calibri"/>
                <w:sz w:val="20"/>
              </w:rPr>
              <w:t>Language</w:t>
            </w:r>
          </w:p>
        </w:tc>
        <w:tc>
          <w:tcPr>
            <w:tcW w:type="dxa" w:w="2160"/>
          </w:tcPr>
          <w:p>
            <w:r/>
            <w:r>
              <w:rPr>
                <w:rFonts w:ascii="Calibri" w:hAnsi="Calibri"/>
                <w:sz w:val="20"/>
              </w:rPr>
              <w:t>Python</w:t>
            </w:r>
          </w:p>
        </w:tc>
        <w:tc>
          <w:tcPr>
            <w:tcW w:type="dxa" w:w="2160"/>
          </w:tcPr>
          <w:p>
            <w:r/>
            <w:r>
              <w:rPr>
                <w:rFonts w:ascii="Calibri" w:hAnsi="Calibri"/>
                <w:sz w:val="20"/>
              </w:rPr>
              <w:t>3.13</w:t>
            </w:r>
          </w:p>
        </w:tc>
        <w:tc>
          <w:tcPr>
            <w:tcW w:type="dxa" w:w="2160"/>
          </w:tcPr>
          <w:p>
            <w:r/>
            <w:r>
              <w:rPr>
                <w:rFonts w:ascii="Calibri" w:hAnsi="Calibri"/>
                <w:sz w:val="20"/>
              </w:rPr>
              <w:t>All clients, generators, setup and acceptance scripts</w:t>
            </w:r>
          </w:p>
        </w:tc>
      </w:tr>
      <w:tr>
        <w:tc>
          <w:tcPr>
            <w:tcW w:type="dxa" w:w="2160"/>
          </w:tcPr>
          <w:p>
            <w:r/>
            <w:r>
              <w:rPr>
                <w:rFonts w:ascii="Calibri" w:hAnsi="Calibri"/>
                <w:sz w:val="20"/>
              </w:rPr>
              <w:t>Env / packaging</w:t>
            </w:r>
          </w:p>
        </w:tc>
        <w:tc>
          <w:tcPr>
            <w:tcW w:type="dxa" w:w="2160"/>
          </w:tcPr>
          <w:p>
            <w:r/>
            <w:r>
              <w:rPr>
                <w:rFonts w:ascii="Calibri" w:hAnsi="Calibri"/>
                <w:sz w:val="20"/>
              </w:rPr>
              <w:t>uv + venv</w:t>
            </w:r>
          </w:p>
        </w:tc>
        <w:tc>
          <w:tcPr>
            <w:tcW w:type="dxa" w:w="2160"/>
          </w:tcPr>
          <w:p>
            <w:r/>
            <w:r>
              <w:rPr>
                <w:rFonts w:ascii="Calibri" w:hAnsi="Calibri"/>
                <w:sz w:val="20"/>
              </w:rPr>
              <w:t>uv 0.12.5</w:t>
            </w:r>
          </w:p>
        </w:tc>
        <w:tc>
          <w:tcPr>
            <w:tcW w:type="dxa" w:w="2160"/>
          </w:tcPr>
          <w:p>
            <w:r/>
            <w:r>
              <w:rPr>
                <w:rFonts w:ascii="Calibri" w:hAnsi="Calibri"/>
                <w:sz w:val="20"/>
              </w:rPr>
              <w:t>Reproducible dependency installs</w:t>
            </w:r>
          </w:p>
        </w:tc>
      </w:tr>
      <w:tr>
        <w:tc>
          <w:tcPr>
            <w:tcW w:type="dxa" w:w="2160"/>
          </w:tcPr>
          <w:p>
            <w:r/>
            <w:r>
              <w:rPr>
                <w:rFonts w:ascii="Calibri" w:hAnsi="Calibri"/>
                <w:sz w:val="20"/>
              </w:rPr>
              <w:t>AWS SDK</w:t>
            </w:r>
          </w:p>
        </w:tc>
        <w:tc>
          <w:tcPr>
            <w:tcW w:type="dxa" w:w="2160"/>
          </w:tcPr>
          <w:p>
            <w:r/>
            <w:r>
              <w:rPr>
                <w:rFonts w:ascii="Calibri" w:hAnsi="Calibri"/>
                <w:sz w:val="20"/>
              </w:rPr>
              <w:t>boto3</w:t>
            </w:r>
          </w:p>
        </w:tc>
        <w:tc>
          <w:tcPr>
            <w:tcW w:type="dxa" w:w="2160"/>
          </w:tcPr>
          <w:p>
            <w:r/>
            <w:r>
              <w:rPr>
                <w:rFonts w:ascii="Calibri" w:hAnsi="Calibri"/>
                <w:sz w:val="20"/>
              </w:rPr>
              <w:t>&gt;= 1.34</w:t>
            </w:r>
          </w:p>
        </w:tc>
        <w:tc>
          <w:tcPr>
            <w:tcW w:type="dxa" w:w="2160"/>
          </w:tcPr>
          <w:p>
            <w:r/>
            <w:r>
              <w:rPr>
                <w:rFonts w:ascii="Calibri" w:hAnsi="Calibri"/>
                <w:sz w:val="20"/>
              </w:rPr>
              <w:t>DynamoDB access (Local and AWS identical)</w:t>
            </w:r>
          </w:p>
        </w:tc>
      </w:tr>
      <w:tr>
        <w:tc>
          <w:tcPr>
            <w:tcW w:type="dxa" w:w="2160"/>
          </w:tcPr>
          <w:p>
            <w:r/>
            <w:r>
              <w:rPr>
                <w:rFonts w:ascii="Calibri" w:hAnsi="Calibri"/>
                <w:sz w:val="20"/>
              </w:rPr>
              <w:t>Redis client</w:t>
            </w:r>
          </w:p>
        </w:tc>
        <w:tc>
          <w:tcPr>
            <w:tcW w:type="dxa" w:w="2160"/>
          </w:tcPr>
          <w:p>
            <w:r/>
            <w:r>
              <w:rPr>
                <w:rFonts w:ascii="Calibri" w:hAnsi="Calibri"/>
                <w:sz w:val="20"/>
              </w:rPr>
              <w:t>redis-py</w:t>
            </w:r>
          </w:p>
        </w:tc>
        <w:tc>
          <w:tcPr>
            <w:tcW w:type="dxa" w:w="2160"/>
          </w:tcPr>
          <w:p>
            <w:r/>
            <w:r>
              <w:rPr>
                <w:rFonts w:ascii="Calibri" w:hAnsi="Calibri"/>
                <w:sz w:val="20"/>
              </w:rPr>
              <w:t>&gt;= 5.0</w:t>
            </w:r>
          </w:p>
        </w:tc>
        <w:tc>
          <w:tcPr>
            <w:tcW w:type="dxa" w:w="2160"/>
          </w:tcPr>
          <w:p>
            <w:r/>
            <w:r>
              <w:rPr>
                <w:rFonts w:ascii="Calibri" w:hAnsi="Calibri"/>
                <w:sz w:val="20"/>
              </w:rPr>
              <w:t>Cache + RediSearch queries</w:t>
            </w:r>
          </w:p>
        </w:tc>
      </w:tr>
      <w:tr>
        <w:tc>
          <w:tcPr>
            <w:tcW w:type="dxa" w:w="2160"/>
          </w:tcPr>
          <w:p>
            <w:r/>
            <w:r>
              <w:rPr>
                <w:rFonts w:ascii="Calibri" w:hAnsi="Calibri"/>
                <w:sz w:val="20"/>
              </w:rPr>
              <w:t>Embeddings</w:t>
            </w:r>
          </w:p>
        </w:tc>
        <w:tc>
          <w:tcPr>
            <w:tcW w:type="dxa" w:w="2160"/>
          </w:tcPr>
          <w:p>
            <w:r/>
            <w:r>
              <w:rPr>
                <w:rFonts w:ascii="Calibri" w:hAnsi="Calibri"/>
                <w:sz w:val="20"/>
              </w:rPr>
              <w:t>scikit-learn TF-IDF</w:t>
            </w:r>
          </w:p>
        </w:tc>
        <w:tc>
          <w:tcPr>
            <w:tcW w:type="dxa" w:w="2160"/>
          </w:tcPr>
          <w:p>
            <w:r/>
            <w:r>
              <w:rPr>
                <w:rFonts w:ascii="Calibri" w:hAnsi="Calibri"/>
                <w:sz w:val="20"/>
              </w:rPr>
              <w:t>&gt;= 1.4</w:t>
            </w:r>
          </w:p>
        </w:tc>
        <w:tc>
          <w:tcPr>
            <w:tcW w:type="dxa" w:w="2160"/>
          </w:tcPr>
          <w:p>
            <w:r/>
            <w:r>
              <w:rPr>
                <w:rFonts w:ascii="Calibri" w:hAnsi="Calibri"/>
                <w:sz w:val="20"/>
              </w:rPr>
              <w:t>Offline deterministic query embeddings</w:t>
            </w:r>
          </w:p>
        </w:tc>
      </w:tr>
      <w:tr>
        <w:tc>
          <w:tcPr>
            <w:tcW w:type="dxa" w:w="2160"/>
          </w:tcPr>
          <w:p>
            <w:r/>
            <w:r>
              <w:rPr>
                <w:rFonts w:ascii="Calibri" w:hAnsi="Calibri"/>
                <w:sz w:val="20"/>
              </w:rPr>
              <w:t>Math</w:t>
            </w:r>
          </w:p>
        </w:tc>
        <w:tc>
          <w:tcPr>
            <w:tcW w:type="dxa" w:w="2160"/>
          </w:tcPr>
          <w:p>
            <w:r/>
            <w:r>
              <w:rPr>
                <w:rFonts w:ascii="Calibri" w:hAnsi="Calibri"/>
                <w:sz w:val="20"/>
              </w:rPr>
              <w:t>NumPy</w:t>
            </w:r>
          </w:p>
        </w:tc>
        <w:tc>
          <w:tcPr>
            <w:tcW w:type="dxa" w:w="2160"/>
          </w:tcPr>
          <w:p>
            <w:r/>
            <w:r>
              <w:rPr>
                <w:rFonts w:ascii="Calibri" w:hAnsi="Calibri"/>
                <w:sz w:val="20"/>
              </w:rPr>
              <w:t>&gt;= 2.1, &lt; 3</w:t>
            </w:r>
          </w:p>
        </w:tc>
        <w:tc>
          <w:tcPr>
            <w:tcW w:type="dxa" w:w="2160"/>
          </w:tcPr>
          <w:p>
            <w:r/>
            <w:r>
              <w:rPr>
                <w:rFonts w:ascii="Calibri" w:hAnsi="Calibri"/>
                <w:sz w:val="20"/>
              </w:rPr>
              <w:t>Vector maths, cosine similarity</w:t>
            </w:r>
          </w:p>
        </w:tc>
      </w:tr>
      <w:tr>
        <w:tc>
          <w:tcPr>
            <w:tcW w:type="dxa" w:w="2160"/>
          </w:tcPr>
          <w:p>
            <w:r/>
            <w:r>
              <w:rPr>
                <w:rFonts w:ascii="Calibri" w:hAnsi="Calibri"/>
                <w:sz w:val="20"/>
              </w:rPr>
              <w:t>MySQL client</w:t>
            </w:r>
          </w:p>
        </w:tc>
        <w:tc>
          <w:tcPr>
            <w:tcW w:type="dxa" w:w="2160"/>
          </w:tcPr>
          <w:p>
            <w:r/>
            <w:r>
              <w:rPr>
                <w:rFonts w:ascii="Calibri" w:hAnsi="Calibri"/>
                <w:sz w:val="20"/>
              </w:rPr>
              <w:t>PyMySQL</w:t>
            </w:r>
          </w:p>
        </w:tc>
        <w:tc>
          <w:tcPr>
            <w:tcW w:type="dxa" w:w="2160"/>
          </w:tcPr>
          <w:p>
            <w:r/>
            <w:r>
              <w:rPr>
                <w:rFonts w:ascii="Calibri" w:hAnsi="Calibri"/>
                <w:sz w:val="20"/>
              </w:rPr>
              <w:t>&gt;= 1.1</w:t>
            </w:r>
          </w:p>
        </w:tc>
        <w:tc>
          <w:tcPr>
            <w:tcW w:type="dxa" w:w="2160"/>
          </w:tcPr>
          <w:p>
            <w:r/>
            <w:r>
              <w:rPr>
                <w:rFonts w:ascii="Calibri" w:hAnsi="Calibri"/>
                <w:sz w:val="20"/>
              </w:rPr>
              <w:t>Schema apply + demo queries</w:t>
            </w:r>
          </w:p>
        </w:tc>
      </w:tr>
      <w:tr>
        <w:tc>
          <w:tcPr>
            <w:tcW w:type="dxa" w:w="2160"/>
          </w:tcPr>
          <w:p>
            <w:r/>
            <w:r>
              <w:rPr>
                <w:rFonts w:ascii="Calibri" w:hAnsi="Calibri"/>
                <w:sz w:val="20"/>
              </w:rPr>
              <w:t>Config</w:t>
            </w:r>
          </w:p>
        </w:tc>
        <w:tc>
          <w:tcPr>
            <w:tcW w:type="dxa" w:w="2160"/>
          </w:tcPr>
          <w:p>
            <w:r/>
            <w:r>
              <w:rPr>
                <w:rFonts w:ascii="Calibri" w:hAnsi="Calibri"/>
                <w:sz w:val="20"/>
              </w:rPr>
              <w:t>python-dotenv</w:t>
            </w:r>
          </w:p>
        </w:tc>
        <w:tc>
          <w:tcPr>
            <w:tcW w:type="dxa" w:w="2160"/>
          </w:tcPr>
          <w:p>
            <w:r/>
            <w:r>
              <w:rPr>
                <w:rFonts w:ascii="Calibri" w:hAnsi="Calibri"/>
                <w:sz w:val="20"/>
              </w:rPr>
              <w:t>&gt;= 1.0</w:t>
            </w:r>
          </w:p>
        </w:tc>
        <w:tc>
          <w:tcPr>
            <w:tcW w:type="dxa" w:w="2160"/>
          </w:tcPr>
          <w:p>
            <w:r/>
            <w:r>
              <w:rPr>
                <w:rFonts w:ascii="Calibri" w:hAnsi="Calibri"/>
                <w:sz w:val="20"/>
              </w:rPr>
              <w:t>.env driven, no secrets in code</w:t>
            </w:r>
          </w:p>
        </w:tc>
      </w:tr>
      <w:tr>
        <w:tc>
          <w:tcPr>
            <w:tcW w:type="dxa" w:w="2160"/>
          </w:tcPr>
          <w:p>
            <w:r/>
            <w:r>
              <w:rPr>
                <w:rFonts w:ascii="Calibri" w:hAnsi="Calibri"/>
                <w:sz w:val="20"/>
              </w:rPr>
              <w:t>Reporting</w:t>
            </w:r>
          </w:p>
        </w:tc>
        <w:tc>
          <w:tcPr>
            <w:tcW w:type="dxa" w:w="2160"/>
          </w:tcPr>
          <w:p>
            <w:r/>
            <w:r>
              <w:rPr>
                <w:rFonts w:ascii="Calibri" w:hAnsi="Calibri"/>
                <w:sz w:val="20"/>
              </w:rPr>
              <w:t>tabulate</w:t>
            </w:r>
          </w:p>
        </w:tc>
        <w:tc>
          <w:tcPr>
            <w:tcW w:type="dxa" w:w="2160"/>
          </w:tcPr>
          <w:p>
            <w:r/>
            <w:r>
              <w:rPr>
                <w:rFonts w:ascii="Calibri" w:hAnsi="Calibri"/>
                <w:sz w:val="20"/>
              </w:rPr>
              <w:t>&gt;= 0.9</w:t>
            </w:r>
          </w:p>
        </w:tc>
        <w:tc>
          <w:tcPr>
            <w:tcW w:type="dxa" w:w="2160"/>
          </w:tcPr>
          <w:p>
            <w:r/>
            <w:r>
              <w:rPr>
                <w:rFonts w:ascii="Calibri" w:hAnsi="Calibri"/>
                <w:sz w:val="20"/>
              </w:rPr>
              <w:t>Human-readable result tables</w:t>
            </w:r>
          </w:p>
        </w:tc>
      </w:tr>
      <w:tr>
        <w:tc>
          <w:tcPr>
            <w:tcW w:type="dxa" w:w="2160"/>
          </w:tcPr>
          <w:p>
            <w:r/>
            <w:r>
              <w:rPr>
                <w:rFonts w:ascii="Calibri" w:hAnsi="Calibri"/>
                <w:sz w:val="20"/>
              </w:rPr>
              <w:t>Testing</w:t>
            </w:r>
          </w:p>
        </w:tc>
        <w:tc>
          <w:tcPr>
            <w:tcW w:type="dxa" w:w="2160"/>
          </w:tcPr>
          <w:p>
            <w:r/>
            <w:r>
              <w:rPr>
                <w:rFonts w:ascii="Calibri" w:hAnsi="Calibri"/>
                <w:sz w:val="20"/>
              </w:rPr>
              <w:t>pytest</w:t>
            </w:r>
          </w:p>
        </w:tc>
        <w:tc>
          <w:tcPr>
            <w:tcW w:type="dxa" w:w="2160"/>
          </w:tcPr>
          <w:p>
            <w:r/>
            <w:r>
              <w:rPr>
                <w:rFonts w:ascii="Calibri" w:hAnsi="Calibri"/>
                <w:sz w:val="20"/>
              </w:rPr>
              <w:t>&gt;= 8.0</w:t>
            </w:r>
          </w:p>
        </w:tc>
        <w:tc>
          <w:tcPr>
            <w:tcW w:type="dxa" w:w="2160"/>
          </w:tcPr>
          <w:p>
            <w:r/>
            <w:r>
              <w:rPr>
                <w:rFonts w:ascii="Calibri" w:hAnsi="Calibri"/>
                <w:sz w:val="20"/>
              </w:rPr>
              <w:t>10 unit + live-service integration tests</w:t>
            </w:r>
          </w:p>
        </w:tc>
      </w:tr>
    </w:tbl>
    <w:p/>
    <w:p>
      <w:pPr>
        <w:pStyle w:val="Heading1"/>
      </w:pPr>
      <w:r>
        <w:t>6. What Was Built — Component Detail</w:t>
      </w:r>
    </w:p>
    <w:p>
      <w:pPr>
        <w:pStyle w:val="Heading2"/>
      </w:pPr>
      <w:r>
        <w:t>6.1 Service topology (docker-compose.yml)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Service</w:t>
            </w:r>
          </w:p>
        </w:tc>
        <w:tc>
          <w:tcPr>
            <w:tcW w:type="dxa" w:w="2160"/>
          </w:tcPr>
          <w:p>
            <w:r/>
            <w:r>
              <w:rPr>
                <w:rFonts w:ascii="Calibri" w:hAnsi="Calibri"/>
                <w:b/>
                <w:sz w:val="20"/>
              </w:rPr>
              <w:t>Container</w:t>
            </w:r>
          </w:p>
        </w:tc>
        <w:tc>
          <w:tcPr>
            <w:tcW w:type="dxa" w:w="2160"/>
          </w:tcPr>
          <w:p>
            <w:r/>
            <w:r>
              <w:rPr>
                <w:rFonts w:ascii="Calibri" w:hAnsi="Calibri"/>
                <w:b/>
                <w:sz w:val="20"/>
              </w:rPr>
              <w:t>Port (host → container)</w:t>
            </w:r>
          </w:p>
        </w:tc>
        <w:tc>
          <w:tcPr>
            <w:tcW w:type="dxa" w:w="2160"/>
          </w:tcPr>
          <w:p>
            <w:r/>
            <w:r>
              <w:rPr>
                <w:rFonts w:ascii="Calibri" w:hAnsi="Calibri"/>
                <w:b/>
                <w:sz w:val="20"/>
              </w:rPr>
              <w:t>Notes</w:t>
            </w:r>
          </w:p>
        </w:tc>
      </w:tr>
      <w:tr>
        <w:tc>
          <w:tcPr>
            <w:tcW w:type="dxa" w:w="2160"/>
          </w:tcPr>
          <w:p>
            <w:r/>
            <w:r>
              <w:rPr>
                <w:rFonts w:ascii="Calibri" w:hAnsi="Calibri"/>
                <w:sz w:val="20"/>
              </w:rPr>
              <w:t>mysql</w:t>
            </w:r>
          </w:p>
        </w:tc>
        <w:tc>
          <w:tcPr>
            <w:tcW w:type="dxa" w:w="2160"/>
          </w:tcPr>
          <w:p>
            <w:r/>
            <w:r>
              <w:rPr>
                <w:rFonts w:ascii="Calibri" w:hAnsi="Calibri"/>
                <w:sz w:val="20"/>
              </w:rPr>
              <w:t>bifrost-mysql</w:t>
            </w:r>
          </w:p>
        </w:tc>
        <w:tc>
          <w:tcPr>
            <w:tcW w:type="dxa" w:w="2160"/>
          </w:tcPr>
          <w:p>
            <w:r/>
            <w:r>
              <w:rPr>
                <w:rFonts w:ascii="Calibri" w:hAnsi="Calibri"/>
                <w:sz w:val="20"/>
              </w:rPr>
              <w:t>3306 → 3306</w:t>
            </w:r>
          </w:p>
        </w:tc>
        <w:tc>
          <w:tcPr>
            <w:tcW w:type="dxa" w:w="2160"/>
          </w:tcPr>
          <w:p>
            <w:r/>
            <w:r>
              <w:rPr>
                <w:rFonts w:ascii="Calibri" w:hAnsi="Calibri"/>
                <w:sz w:val="20"/>
              </w:rPr>
              <w:t>utf8mb4; schema.sql auto-applied on first boot via docker-entrypoint-initdb.d; healthcheck via mysqladmin ping</w:t>
            </w:r>
          </w:p>
        </w:tc>
      </w:tr>
      <w:tr>
        <w:tc>
          <w:tcPr>
            <w:tcW w:type="dxa" w:w="2160"/>
          </w:tcPr>
          <w:p>
            <w:r/>
            <w:r>
              <w:rPr>
                <w:rFonts w:ascii="Calibri" w:hAnsi="Calibri"/>
                <w:sz w:val="20"/>
              </w:rPr>
              <w:t>redis</w:t>
            </w:r>
          </w:p>
        </w:tc>
        <w:tc>
          <w:tcPr>
            <w:tcW w:type="dxa" w:w="2160"/>
          </w:tcPr>
          <w:p>
            <w:r/>
            <w:r>
              <w:rPr>
                <w:rFonts w:ascii="Calibri" w:hAnsi="Calibri"/>
                <w:sz w:val="20"/>
              </w:rPr>
              <w:t>bifrost-redis</w:t>
            </w:r>
          </w:p>
        </w:tc>
        <w:tc>
          <w:tcPr>
            <w:tcW w:type="dxa" w:w="2160"/>
          </w:tcPr>
          <w:p>
            <w:r/>
            <w:r>
              <w:rPr>
                <w:rFonts w:ascii="Calibri" w:hAnsi="Calibri"/>
                <w:sz w:val="20"/>
              </w:rPr>
              <w:t>6380 → 6379</w:t>
            </w:r>
          </w:p>
        </w:tc>
        <w:tc>
          <w:tcPr>
            <w:tcW w:type="dxa" w:w="2160"/>
          </w:tcPr>
          <w:p>
            <w:r/>
            <w:r>
              <w:rPr>
                <w:rFonts w:ascii="Calibri" w:hAnsi="Calibri"/>
                <w:sz w:val="20"/>
              </w:rPr>
              <w:t>Host 6379 was already occupied on this machine, so the cache is published on 6380; .env carries the port</w:t>
            </w:r>
          </w:p>
        </w:tc>
      </w:tr>
      <w:tr>
        <w:tc>
          <w:tcPr>
            <w:tcW w:type="dxa" w:w="2160"/>
          </w:tcPr>
          <w:p>
            <w:r/>
            <w:r>
              <w:rPr>
                <w:rFonts w:ascii="Calibri" w:hAnsi="Calibri"/>
                <w:sz w:val="20"/>
              </w:rPr>
              <w:t>dynamodb</w:t>
            </w:r>
          </w:p>
        </w:tc>
        <w:tc>
          <w:tcPr>
            <w:tcW w:type="dxa" w:w="2160"/>
          </w:tcPr>
          <w:p>
            <w:r/>
            <w:r>
              <w:rPr>
                <w:rFonts w:ascii="Calibri" w:hAnsi="Calibri"/>
                <w:sz w:val="20"/>
              </w:rPr>
              <w:t>bifrost-dynamodb</w:t>
            </w:r>
          </w:p>
        </w:tc>
        <w:tc>
          <w:tcPr>
            <w:tcW w:type="dxa" w:w="2160"/>
          </w:tcPr>
          <w:p>
            <w:r/>
            <w:r>
              <w:rPr>
                <w:rFonts w:ascii="Calibri" w:hAnsi="Calibri"/>
                <w:sz w:val="20"/>
              </w:rPr>
              <w:t>8000 → 8000</w:t>
            </w:r>
          </w:p>
        </w:tc>
        <w:tc>
          <w:tcPr>
            <w:tcW w:type="dxa" w:w="2160"/>
          </w:tcPr>
          <w:p>
            <w:r/>
            <w:r>
              <w:rPr>
                <w:rFonts w:ascii="Calibri" w:hAnsi="Calibri"/>
                <w:sz w:val="20"/>
              </w:rPr>
              <w:t>Runs as root (image user cannot write the mounted volume); -sharedDb for a single shared database file</w:t>
            </w:r>
          </w:p>
        </w:tc>
      </w:tr>
      <w:tr>
        <w:tc>
          <w:tcPr>
            <w:tcW w:type="dxa" w:w="2160"/>
          </w:tcPr>
          <w:p>
            <w:r/>
            <w:r>
              <w:rPr>
                <w:rFonts w:ascii="Calibri" w:hAnsi="Calibri"/>
                <w:sz w:val="20"/>
              </w:rPr>
              <w:t>neo4j</w:t>
            </w:r>
          </w:p>
        </w:tc>
        <w:tc>
          <w:tcPr>
            <w:tcW w:type="dxa" w:w="2160"/>
          </w:tcPr>
          <w:p>
            <w:r/>
            <w:r>
              <w:rPr>
                <w:rFonts w:ascii="Calibri" w:hAnsi="Calibri"/>
                <w:sz w:val="20"/>
              </w:rPr>
              <w:t>bifrost-neo4j</w:t>
            </w:r>
          </w:p>
        </w:tc>
        <w:tc>
          <w:tcPr>
            <w:tcW w:type="dxa" w:w="2160"/>
          </w:tcPr>
          <w:p>
            <w:r/>
            <w:r>
              <w:rPr>
                <w:rFonts w:ascii="Calibri" w:hAnsi="Calibri"/>
                <w:sz w:val="20"/>
              </w:rPr>
              <w:t>7474 / 7687</w:t>
            </w:r>
          </w:p>
        </w:tc>
        <w:tc>
          <w:tcPr>
            <w:tcW w:type="dxa" w:w="2160"/>
          </w:tcPr>
          <w:p>
            <w:r/>
            <w:r>
              <w:rPr>
                <w:rFonts w:ascii="Calibri" w:hAnsi="Calibri"/>
                <w:sz w:val="20"/>
              </w:rPr>
              <w:t>Layer 2 service — present in compose, not part of Layer 1 acceptance</w:t>
            </w:r>
          </w:p>
        </w:tc>
      </w:tr>
      <w:tr>
        <w:tc>
          <w:tcPr>
            <w:tcW w:type="dxa" w:w="2160"/>
          </w:tcPr>
          <w:p>
            <w:r/>
            <w:r>
              <w:rPr>
                <w:rFonts w:ascii="Calibri" w:hAnsi="Calibri"/>
                <w:sz w:val="20"/>
              </w:rPr>
              <w:t>qdrant</w:t>
            </w:r>
          </w:p>
        </w:tc>
        <w:tc>
          <w:tcPr>
            <w:tcW w:type="dxa" w:w="2160"/>
          </w:tcPr>
          <w:p>
            <w:r/>
            <w:r>
              <w:rPr>
                <w:rFonts w:ascii="Calibri" w:hAnsi="Calibri"/>
                <w:sz w:val="20"/>
              </w:rPr>
              <w:t>bifrost-qdrant</w:t>
            </w:r>
          </w:p>
        </w:tc>
        <w:tc>
          <w:tcPr>
            <w:tcW w:type="dxa" w:w="2160"/>
          </w:tcPr>
          <w:p>
            <w:r/>
            <w:r>
              <w:rPr>
                <w:rFonts w:ascii="Calibri" w:hAnsi="Calibri"/>
                <w:sz w:val="20"/>
              </w:rPr>
              <w:t>6333 / 6334</w:t>
            </w:r>
          </w:p>
        </w:tc>
        <w:tc>
          <w:tcPr>
            <w:tcW w:type="dxa" w:w="2160"/>
          </w:tcPr>
          <w:p>
            <w:r/>
            <w:r>
              <w:rPr>
                <w:rFonts w:ascii="Calibri" w:hAnsi="Calibri"/>
                <w:sz w:val="20"/>
              </w:rPr>
              <w:t>Layer 2 service — present in compose, not part of Layer 1 acceptance</w:t>
            </w:r>
          </w:p>
        </w:tc>
      </w:tr>
    </w:tbl>
    <w:p/>
    <w:p>
      <w:pPr>
        <w:spacing w:after="120"/>
      </w:pPr>
      <w:r>
        <w:rPr>
          <w:rFonts w:ascii="Calibri" w:hAnsi="Calibri"/>
          <w:b w:val="0"/>
          <w:i w:val="0"/>
          <w:sz w:val="22"/>
        </w:rPr>
        <w:t>All Layer 1 services declare restart: unless-stopped and named volumes (mysql_data, redis_data, dynamodb_data), so data survives container restarts.</w:t>
      </w:r>
    </w:p>
    <w:p>
      <w:pPr>
        <w:pStyle w:val="Heading2"/>
      </w:pPr>
      <w:r>
        <w:t>6.2 MySQL — the control plane (infra/db/schema.sql)</w:t>
      </w:r>
    </w:p>
    <w:p>
      <w:pPr>
        <w:spacing w:after="120"/>
      </w:pPr>
      <w:r>
        <w:rPr>
          <w:rFonts w:ascii="Calibri" w:hAnsi="Calibri"/>
          <w:b w:val="0"/>
          <w:i w:val="0"/>
          <w:sz w:val="22"/>
        </w:rPr>
        <w:t>Database bifrost_route, three idempotent tables (CREATE TABLE IF NOT EXISTS + INSERT IGNORE, so re-running setup never duplicates or destroys data).</w:t>
      </w:r>
    </w:p>
    <w:p>
      <w:pPr>
        <w:spacing w:after="40"/>
      </w:pPr>
      <w:r>
        <w:rPr>
          <w:rFonts w:ascii="Calibri" w:hAnsi="Calibri"/>
          <w:b/>
          <w:i w:val="0"/>
          <w:sz w:val="22"/>
        </w:rPr>
        <w:t>model_registry — the unit-economics catalog: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sz w:val="20"/>
              </w:rPr>
              <w:t>model_name</w:t>
            </w:r>
          </w:p>
        </w:tc>
        <w:tc>
          <w:tcPr>
            <w:tcW w:type="dxa" w:w="1440"/>
          </w:tcPr>
          <w:p>
            <w:r/>
            <w:r>
              <w:rPr>
                <w:rFonts w:ascii="Calibri" w:hAnsi="Calibri"/>
                <w:b/>
                <w:sz w:val="20"/>
              </w:rPr>
              <w:t>provider</w:t>
            </w:r>
          </w:p>
        </w:tc>
        <w:tc>
          <w:tcPr>
            <w:tcW w:type="dxa" w:w="1440"/>
          </w:tcPr>
          <w:p>
            <w:r/>
            <w:r>
              <w:rPr>
                <w:rFonts w:ascii="Calibri" w:hAnsi="Calibri"/>
                <w:b/>
                <w:sz w:val="20"/>
              </w:rPr>
              <w:t>tier</w:t>
            </w:r>
          </w:p>
        </w:tc>
        <w:tc>
          <w:tcPr>
            <w:tcW w:type="dxa" w:w="1440"/>
          </w:tcPr>
          <w:p>
            <w:r/>
            <w:r>
              <w:rPr>
                <w:rFonts w:ascii="Calibri" w:hAnsi="Calibri"/>
                <w:b/>
                <w:sz w:val="20"/>
              </w:rPr>
              <w:t>cost / 1K input</w:t>
            </w:r>
          </w:p>
        </w:tc>
        <w:tc>
          <w:tcPr>
            <w:tcW w:type="dxa" w:w="1440"/>
          </w:tcPr>
          <w:p>
            <w:r/>
            <w:r>
              <w:rPr>
                <w:rFonts w:ascii="Calibri" w:hAnsi="Calibri"/>
                <w:b/>
                <w:sz w:val="20"/>
              </w:rPr>
              <w:t>cost / 1K output</w:t>
            </w:r>
          </w:p>
        </w:tc>
        <w:tc>
          <w:tcPr>
            <w:tcW w:type="dxa" w:w="1440"/>
          </w:tcPr>
          <w:p>
            <w:r/>
            <w:r>
              <w:rPr>
                <w:rFonts w:ascii="Calibri" w:hAnsi="Calibri"/>
                <w:b/>
                <w:sz w:val="20"/>
              </w:rPr>
              <w:t>max context</w:t>
            </w:r>
          </w:p>
        </w:tc>
      </w:tr>
      <w:tr>
        <w:tc>
          <w:tcPr>
            <w:tcW w:type="dxa" w:w="1440"/>
          </w:tcPr>
          <w:p>
            <w:r/>
            <w:r>
              <w:rPr>
                <w:rFonts w:ascii="Calibri" w:hAnsi="Calibri"/>
                <w:sz w:val="20"/>
              </w:rPr>
              <w:t>llama-3.3-70b-versatile</w:t>
            </w:r>
          </w:p>
        </w:tc>
        <w:tc>
          <w:tcPr>
            <w:tcW w:type="dxa" w:w="1440"/>
          </w:tcPr>
          <w:p>
            <w:r/>
            <w:r>
              <w:rPr>
                <w:rFonts w:ascii="Calibri" w:hAnsi="Calibri"/>
                <w:sz w:val="20"/>
              </w:rPr>
              <w:t>groq</w:t>
            </w:r>
          </w:p>
        </w:tc>
        <w:tc>
          <w:tcPr>
            <w:tcW w:type="dxa" w:w="1440"/>
          </w:tcPr>
          <w:p>
            <w:r/>
            <w:r>
              <w:rPr>
                <w:rFonts w:ascii="Calibri" w:hAnsi="Calibri"/>
                <w:sz w:val="20"/>
              </w:rPr>
              <w:t>cheap</w:t>
            </w:r>
          </w:p>
        </w:tc>
        <w:tc>
          <w:tcPr>
            <w:tcW w:type="dxa" w:w="1440"/>
          </w:tcPr>
          <w:p>
            <w:r/>
            <w:r>
              <w:rPr>
                <w:rFonts w:ascii="Calibri" w:hAnsi="Calibri"/>
                <w:sz w:val="20"/>
              </w:rPr>
              <w:t>$0.000590</w:t>
            </w:r>
          </w:p>
        </w:tc>
        <w:tc>
          <w:tcPr>
            <w:tcW w:type="dxa" w:w="1440"/>
          </w:tcPr>
          <w:p>
            <w:r/>
            <w:r>
              <w:rPr>
                <w:rFonts w:ascii="Calibri" w:hAnsi="Calibri"/>
                <w:sz w:val="20"/>
              </w:rPr>
              <w:t>$0.000790</w:t>
            </w:r>
          </w:p>
        </w:tc>
        <w:tc>
          <w:tcPr>
            <w:tcW w:type="dxa" w:w="1440"/>
          </w:tcPr>
          <w:p>
            <w:r/>
            <w:r>
              <w:rPr>
                <w:rFonts w:ascii="Calibri" w:hAnsi="Calibri"/>
                <w:sz w:val="20"/>
              </w:rPr>
              <w:t>131,072</w:t>
            </w:r>
          </w:p>
        </w:tc>
      </w:tr>
      <w:tr>
        <w:tc>
          <w:tcPr>
            <w:tcW w:type="dxa" w:w="1440"/>
          </w:tcPr>
          <w:p>
            <w:r/>
            <w:r>
              <w:rPr>
                <w:rFonts w:ascii="Calibri" w:hAnsi="Calibri"/>
                <w:sz w:val="20"/>
              </w:rPr>
              <w:t>gemini-2.0-flash</w:t>
            </w:r>
          </w:p>
        </w:tc>
        <w:tc>
          <w:tcPr>
            <w:tcW w:type="dxa" w:w="1440"/>
          </w:tcPr>
          <w:p>
            <w:r/>
            <w:r>
              <w:rPr>
                <w:rFonts w:ascii="Calibri" w:hAnsi="Calibri"/>
                <w:sz w:val="20"/>
              </w:rPr>
              <w:t>google</w:t>
            </w:r>
          </w:p>
        </w:tc>
        <w:tc>
          <w:tcPr>
            <w:tcW w:type="dxa" w:w="1440"/>
          </w:tcPr>
          <w:p>
            <w:r/>
            <w:r>
              <w:rPr>
                <w:rFonts w:ascii="Calibri" w:hAnsi="Calibri"/>
                <w:sz w:val="20"/>
              </w:rPr>
              <w:t>standard</w:t>
            </w:r>
          </w:p>
        </w:tc>
        <w:tc>
          <w:tcPr>
            <w:tcW w:type="dxa" w:w="1440"/>
          </w:tcPr>
          <w:p>
            <w:r/>
            <w:r>
              <w:rPr>
                <w:rFonts w:ascii="Calibri" w:hAnsi="Calibri"/>
                <w:sz w:val="20"/>
              </w:rPr>
              <w:t>$0.000100</w:t>
            </w:r>
          </w:p>
        </w:tc>
        <w:tc>
          <w:tcPr>
            <w:tcW w:type="dxa" w:w="1440"/>
          </w:tcPr>
          <w:p>
            <w:r/>
            <w:r>
              <w:rPr>
                <w:rFonts w:ascii="Calibri" w:hAnsi="Calibri"/>
                <w:sz w:val="20"/>
              </w:rPr>
              <w:t>$0.000400</w:t>
            </w:r>
          </w:p>
        </w:tc>
        <w:tc>
          <w:tcPr>
            <w:tcW w:type="dxa" w:w="1440"/>
          </w:tcPr>
          <w:p>
            <w:r/>
            <w:r>
              <w:rPr>
                <w:rFonts w:ascii="Calibri" w:hAnsi="Calibri"/>
                <w:sz w:val="20"/>
              </w:rPr>
              <w:t>1,048,576</w:t>
            </w:r>
          </w:p>
        </w:tc>
      </w:tr>
      <w:tr>
        <w:tc>
          <w:tcPr>
            <w:tcW w:type="dxa" w:w="1440"/>
          </w:tcPr>
          <w:p>
            <w:r/>
            <w:r>
              <w:rPr>
                <w:rFonts w:ascii="Calibri" w:hAnsi="Calibri"/>
                <w:sz w:val="20"/>
              </w:rPr>
              <w:t>gemini-2.5-pro</w:t>
            </w:r>
          </w:p>
        </w:tc>
        <w:tc>
          <w:tcPr>
            <w:tcW w:type="dxa" w:w="1440"/>
          </w:tcPr>
          <w:p>
            <w:r/>
            <w:r>
              <w:rPr>
                <w:rFonts w:ascii="Calibri" w:hAnsi="Calibri"/>
                <w:sz w:val="20"/>
              </w:rPr>
              <w:t>google</w:t>
            </w:r>
          </w:p>
        </w:tc>
        <w:tc>
          <w:tcPr>
            <w:tcW w:type="dxa" w:w="1440"/>
          </w:tcPr>
          <w:p>
            <w:r/>
            <w:r>
              <w:rPr>
                <w:rFonts w:ascii="Calibri" w:hAnsi="Calibri"/>
                <w:sz w:val="20"/>
              </w:rPr>
              <w:t>frontier</w:t>
            </w:r>
          </w:p>
        </w:tc>
        <w:tc>
          <w:tcPr>
            <w:tcW w:type="dxa" w:w="1440"/>
          </w:tcPr>
          <w:p>
            <w:r/>
            <w:r>
              <w:rPr>
                <w:rFonts w:ascii="Calibri" w:hAnsi="Calibri"/>
                <w:sz w:val="20"/>
              </w:rPr>
              <w:t>$0.001250</w:t>
            </w:r>
          </w:p>
        </w:tc>
        <w:tc>
          <w:tcPr>
            <w:tcW w:type="dxa" w:w="1440"/>
          </w:tcPr>
          <w:p>
            <w:r/>
            <w:r>
              <w:rPr>
                <w:rFonts w:ascii="Calibri" w:hAnsi="Calibri"/>
                <w:sz w:val="20"/>
              </w:rPr>
              <w:t>$0.010000</w:t>
            </w:r>
          </w:p>
        </w:tc>
        <w:tc>
          <w:tcPr>
            <w:tcW w:type="dxa" w:w="1440"/>
          </w:tcPr>
          <w:p>
            <w:r/>
            <w:r>
              <w:rPr>
                <w:rFonts w:ascii="Calibri" w:hAnsi="Calibri"/>
                <w:sz w:val="20"/>
              </w:rPr>
              <w:t>1,048,576</w:t>
            </w:r>
          </w:p>
        </w:tc>
      </w:tr>
    </w:tbl>
    <w:p/>
    <w:p>
      <w:pPr>
        <w:spacing w:after="40"/>
      </w:pPr>
      <w:r>
        <w:rPr>
          <w:rFonts w:ascii="Calibri" w:hAnsi="Calibri"/>
          <w:b/>
          <w:i w:val="0"/>
          <w:sz w:val="22"/>
        </w:rPr>
        <w:t>routing_policies — one active policy (default-routing-v1, version 1):</w:t>
      </w:r>
    </w:p>
    <w:p>
      <w:pPr>
        <w:pStyle w:val="ListBullet"/>
      </w:pPr>
      <w:r>
        <w:rPr>
          <w:rFonts w:ascii="Calibri" w:hAnsi="Calibri"/>
          <w:sz w:val="22"/>
        </w:rPr>
        <w:t>complexity_threshold_medium = 0.500, complexity_threshold_complex = 0.800</w:t>
      </w:r>
    </w:p>
    <w:p>
      <w:pPr>
        <w:pStyle w:val="ListBullet"/>
      </w:pPr>
      <w:r>
        <w:rPr>
          <w:rFonts w:ascii="Calibri" w:hAnsi="Calibri"/>
          <w:sz w:val="22"/>
        </w:rPr>
        <w:t>model_mapping (JSON) = simple → llama-3.3-70b-versatile, medium → gemini-2.0-flash, complex → gemini-2.5-pro</w:t>
      </w:r>
    </w:p>
    <w:p>
      <w:pPr>
        <w:pStyle w:val="ListBullet"/>
      </w:pPr>
      <w:r>
        <w:rPr>
          <w:rFonts w:ascii="Calibri" w:hAnsi="Calibri"/>
          <w:sz w:val="22"/>
        </w:rPr>
        <w:t>faithfulness_threshold = 0.850 (the quality gate that later triggers escalation)</w:t>
      </w:r>
    </w:p>
    <w:p>
      <w:pPr>
        <w:pStyle w:val="ListBullet"/>
      </w:pPr>
      <w:r>
        <w:rPr>
          <w:rFonts w:ascii="Calibri" w:hAnsi="Calibri"/>
          <w:sz w:val="22"/>
        </w:rPr>
        <w:t>max_escalation_hops = 2 (hard ceiling on re-routing loops)</w:t>
      </w:r>
    </w:p>
    <w:p>
      <w:pPr>
        <w:pStyle w:val="ListBullet"/>
      </w:pPr>
      <w:r>
        <w:rPr>
          <w:rFonts w:ascii="Calibri" w:hAnsi="Calibri"/>
          <w:sz w:val="22"/>
        </w:rPr>
        <w:t>cache_ttl_seconds = 3600</w:t>
      </w:r>
    </w:p>
    <w:p>
      <w:pPr>
        <w:spacing w:after="40"/>
      </w:pPr>
      <w:r>
        <w:rPr>
          <w:rFonts w:ascii="Calibri" w:hAnsi="Calibri"/>
          <w:b/>
          <w:i w:val="0"/>
          <w:sz w:val="22"/>
        </w:rPr>
        <w:t>budget_limits — one enforced team budget for the current calendar month:</w:t>
      </w:r>
    </w:p>
    <w:p>
      <w:pPr>
        <w:pStyle w:val="ListBullet"/>
      </w:pPr>
      <w:r>
        <w:rPr>
          <w:rFonts w:ascii="Calibri" w:hAnsi="Calibri"/>
          <w:sz w:val="22"/>
        </w:rPr>
        <w:t>team eng-core: monthly cap $1,000.00, current spend $742.31, currency USD, is_enforced = 1</w:t>
      </w:r>
    </w:p>
    <w:p>
      <w:pPr>
        <w:pStyle w:val="ListBullet"/>
      </w:pPr>
      <w:r>
        <w:rPr>
          <w:rFonts w:ascii="Calibri" w:hAnsi="Calibri"/>
          <w:sz w:val="22"/>
        </w:rPr>
        <w:t>Window is generated dynamically (first day → last day of the current month)</w:t>
      </w:r>
    </w:p>
    <w:p>
      <w:pPr>
        <w:pStyle w:val="Heading2"/>
      </w:pPr>
      <w:r>
        <w:t>6.3 DynamoDB — the trace store (infra/dynamodb/)</w:t>
      </w:r>
    </w:p>
    <w:p>
      <w:pPr>
        <w:spacing w:after="120"/>
      </w:pPr>
      <w:r>
        <w:rPr>
          <w:rFonts w:ascii="Calibri" w:hAnsi="Calibri"/>
          <w:b w:val="0"/>
          <w:i w:val="0"/>
          <w:sz w:val="22"/>
        </w:rPr>
        <w:t>Table query_traces, on-demand billing, composite key and three global secondary indexes: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Element</w:t>
            </w:r>
          </w:p>
        </w:tc>
        <w:tc>
          <w:tcPr>
            <w:tcW w:type="dxa" w:w="2880"/>
          </w:tcPr>
          <w:p>
            <w:r/>
            <w:r>
              <w:rPr>
                <w:rFonts w:ascii="Calibri" w:hAnsi="Calibri"/>
                <w:b/>
                <w:sz w:val="20"/>
              </w:rPr>
              <w:t>Definition</w:t>
            </w:r>
          </w:p>
        </w:tc>
        <w:tc>
          <w:tcPr>
            <w:tcW w:type="dxa" w:w="2880"/>
          </w:tcPr>
          <w:p>
            <w:r/>
            <w:r>
              <w:rPr>
                <w:rFonts w:ascii="Calibri" w:hAnsi="Calibri"/>
                <w:b/>
                <w:sz w:val="20"/>
              </w:rPr>
              <w:t>Why</w:t>
            </w:r>
          </w:p>
        </w:tc>
      </w:tr>
      <w:tr>
        <w:tc>
          <w:tcPr>
            <w:tcW w:type="dxa" w:w="2880"/>
          </w:tcPr>
          <w:p>
            <w:r/>
            <w:r>
              <w:rPr>
                <w:rFonts w:ascii="Calibri" w:hAnsi="Calibri"/>
                <w:sz w:val="20"/>
              </w:rPr>
              <w:t>Partition key</w:t>
            </w:r>
          </w:p>
        </w:tc>
        <w:tc>
          <w:tcPr>
            <w:tcW w:type="dxa" w:w="2880"/>
          </w:tcPr>
          <w:p>
            <w:r/>
            <w:r>
              <w:rPr>
                <w:rFonts w:ascii="Calibri" w:hAnsi="Calibri"/>
                <w:sz w:val="20"/>
              </w:rPr>
              <w:t>trace_id (string)</w:t>
            </w:r>
          </w:p>
        </w:tc>
        <w:tc>
          <w:tcPr>
            <w:tcW w:type="dxa" w:w="2880"/>
          </w:tcPr>
          <w:p>
            <w:r/>
            <w:r>
              <w:rPr>
                <w:rFonts w:ascii="Calibri" w:hAnsi="Calibri"/>
                <w:sz w:val="20"/>
              </w:rPr>
              <w:t>Unique trace identity</w:t>
            </w:r>
          </w:p>
        </w:tc>
      </w:tr>
      <w:tr>
        <w:tc>
          <w:tcPr>
            <w:tcW w:type="dxa" w:w="2880"/>
          </w:tcPr>
          <w:p>
            <w:r/>
            <w:r>
              <w:rPr>
                <w:rFonts w:ascii="Calibri" w:hAnsi="Calibri"/>
                <w:sz w:val="20"/>
              </w:rPr>
              <w:t>Sort key</w:t>
            </w:r>
          </w:p>
        </w:tc>
        <w:tc>
          <w:tcPr>
            <w:tcW w:type="dxa" w:w="2880"/>
          </w:tcPr>
          <w:p>
            <w:r/>
            <w:r>
              <w:rPr>
                <w:rFonts w:ascii="Calibri" w:hAnsi="Calibri"/>
                <w:sz w:val="20"/>
              </w:rPr>
              <w:t>timestamp (ISO-8601 UTC, string)</w:t>
            </w:r>
          </w:p>
        </w:tc>
        <w:tc>
          <w:tcPr>
            <w:tcW w:type="dxa" w:w="2880"/>
          </w:tcPr>
          <w:p>
            <w:r/>
            <w:r>
              <w:rPr>
                <w:rFonts w:ascii="Calibri" w:hAnsi="Calibri"/>
                <w:sz w:val="20"/>
              </w:rPr>
              <w:t>Lexicographically sortable time range queries</w:t>
            </w:r>
          </w:p>
        </w:tc>
      </w:tr>
      <w:tr>
        <w:tc>
          <w:tcPr>
            <w:tcW w:type="dxa" w:w="2880"/>
          </w:tcPr>
          <w:p>
            <w:r/>
            <w:r>
              <w:rPr>
                <w:rFonts w:ascii="Calibri" w:hAnsi="Calibri"/>
                <w:sz w:val="20"/>
              </w:rPr>
              <w:t>GSI escalation-index</w:t>
            </w:r>
          </w:p>
        </w:tc>
        <w:tc>
          <w:tcPr>
            <w:tcW w:type="dxa" w:w="2880"/>
          </w:tcPr>
          <w:p>
            <w:r/>
            <w:r>
              <w:rPr>
                <w:rFonts w:ascii="Calibri" w:hAnsi="Calibri"/>
                <w:sz w:val="20"/>
              </w:rPr>
              <w:t>did_escalate (HASH) + timestamp (RANGE)</w:t>
            </w:r>
          </w:p>
        </w:tc>
        <w:tc>
          <w:tcPr>
            <w:tcW w:type="dxa" w:w="2880"/>
          </w:tcPr>
          <w:p>
            <w:r/>
            <w:r>
              <w:rPr>
                <w:rFonts w:ascii="Calibri" w:hAnsi="Calibri"/>
                <w:sz w:val="20"/>
              </w:rPr>
              <w:t>Answers “escalations in the last hour” instantly</w:t>
            </w:r>
          </w:p>
        </w:tc>
      </w:tr>
      <w:tr>
        <w:tc>
          <w:tcPr>
            <w:tcW w:type="dxa" w:w="2880"/>
          </w:tcPr>
          <w:p>
            <w:r/>
            <w:r>
              <w:rPr>
                <w:rFonts w:ascii="Calibri" w:hAnsi="Calibri"/>
                <w:sz w:val="20"/>
              </w:rPr>
              <w:t>GSI model-index</w:t>
            </w:r>
          </w:p>
        </w:tc>
        <w:tc>
          <w:tcPr>
            <w:tcW w:type="dxa" w:w="2880"/>
          </w:tcPr>
          <w:p>
            <w:r/>
            <w:r>
              <w:rPr>
                <w:rFonts w:ascii="Calibri" w:hAnsi="Calibri"/>
                <w:sz w:val="20"/>
              </w:rPr>
              <w:t>selected_model (HASH) + timestamp (RANGE)</w:t>
            </w:r>
          </w:p>
        </w:tc>
        <w:tc>
          <w:tcPr>
            <w:tcW w:type="dxa" w:w="2880"/>
          </w:tcPr>
          <w:p>
            <w:r/>
            <w:r>
              <w:rPr>
                <w:rFonts w:ascii="Calibri" w:hAnsi="Calibri"/>
                <w:sz w:val="20"/>
              </w:rPr>
              <w:t>Per-model traffic and cost analysis</w:t>
            </w:r>
          </w:p>
        </w:tc>
      </w:tr>
      <w:tr>
        <w:tc>
          <w:tcPr>
            <w:tcW w:type="dxa" w:w="2880"/>
          </w:tcPr>
          <w:p>
            <w:r/>
            <w:r>
              <w:rPr>
                <w:rFonts w:ascii="Calibri" w:hAnsi="Calibri"/>
                <w:sz w:val="20"/>
              </w:rPr>
              <w:t>GSI complexity-index</w:t>
            </w:r>
          </w:p>
        </w:tc>
        <w:tc>
          <w:tcPr>
            <w:tcW w:type="dxa" w:w="2880"/>
          </w:tcPr>
          <w:p>
            <w:r/>
            <w:r>
              <w:rPr>
                <w:rFonts w:ascii="Calibri" w:hAnsi="Calibri"/>
                <w:sz w:val="20"/>
              </w:rPr>
              <w:t>complexity (HASH) + timestamp (RANGE)</w:t>
            </w:r>
          </w:p>
        </w:tc>
        <w:tc>
          <w:tcPr>
            <w:tcW w:type="dxa" w:w="2880"/>
          </w:tcPr>
          <w:p>
            <w:r/>
            <w:r>
              <w:rPr>
                <w:rFonts w:ascii="Calibri" w:hAnsi="Calibri"/>
                <w:sz w:val="20"/>
              </w:rPr>
              <w:t>Traffic mix by difficulty</w:t>
            </w:r>
          </w:p>
        </w:tc>
      </w:tr>
      <w:tr>
        <w:tc>
          <w:tcPr>
            <w:tcW w:type="dxa" w:w="2880"/>
          </w:tcPr>
          <w:p>
            <w:r/>
            <w:r>
              <w:rPr>
                <w:rFonts w:ascii="Calibri" w:hAnsi="Calibri"/>
                <w:sz w:val="20"/>
              </w:rPr>
              <w:t>TTL</w:t>
            </w:r>
          </w:p>
        </w:tc>
        <w:tc>
          <w:tcPr>
            <w:tcW w:type="dxa" w:w="2880"/>
          </w:tcPr>
          <w:p>
            <w:r/>
            <w:r>
              <w:rPr>
                <w:rFonts w:ascii="Calibri" w:hAnsi="Calibri"/>
                <w:sz w:val="20"/>
              </w:rPr>
              <w:t>ttl_epoch = now + 90 days</w:t>
            </w:r>
          </w:p>
        </w:tc>
        <w:tc>
          <w:tcPr>
            <w:tcW w:type="dxa" w:w="2880"/>
          </w:tcPr>
          <w:p>
            <w:r/>
            <w:r>
              <w:rPr>
                <w:rFonts w:ascii="Calibri" w:hAnsi="Calibri"/>
                <w:sz w:val="20"/>
              </w:rPr>
              <w:t>Automatic expiry — no manual cleanup jobs</w:t>
            </w:r>
          </w:p>
        </w:tc>
      </w:tr>
    </w:tbl>
    <w:p/>
    <w:p>
      <w:pPr>
        <w:spacing w:after="120"/>
      </w:pPr>
      <w:r>
        <w:rPr>
          <w:rFonts w:ascii="Calibri" w:hAnsi="Calibri"/>
          <w:b w:val="0"/>
          <w:i w:val="0"/>
          <w:sz w:val="22"/>
        </w:rPr>
        <w:t>Each trace stores: query text, complexity, selected model, provider, tier, final model (after escalation), prompt/completion tokens, cost, frontier baseline cost, RAGAS faithfulness, escalation flag and count, latency, cache flag and status.</w:t>
      </w:r>
    </w:p>
    <w:p>
      <w:pPr>
        <w:spacing w:after="120"/>
      </w:pPr>
      <w:r>
        <w:rPr>
          <w:rFonts w:ascii="Calibri" w:hAnsi="Calibri"/>
          <w:b w:val="0"/>
          <w:i w:val="0"/>
          <w:sz w:val="22"/>
        </w:rPr>
        <w:t>A deterministic generator (infra/data_generation/trace_factory.py, seed 42) produces 100 production-shaped traces: ~60% simple / 25% medium / 15% complex, token volumes scaled by complexity (simple 60–180 prompt tokens up to complex 520–1,400), escalation probabilities of 3% / 10% / 30% by tier, and costs computed from the same unit economics as the MySQL registry.</w:t>
      </w:r>
    </w:p>
    <w:p>
      <w:pPr>
        <w:pStyle w:val="Heading2"/>
      </w:pPr>
      <w:r>
        <w:t>6.4 Redis — semantic cache (infra/cache/)</w:t>
      </w:r>
    </w:p>
    <w:p>
      <w:pPr>
        <w:pStyle w:val="ListBullet"/>
      </w:pPr>
      <w:r>
        <w:rPr>
          <w:rFonts w:ascii="Calibri" w:hAnsi="Calibri"/>
          <w:sz w:val="22"/>
        </w:rPr>
        <w:t>Index bifrostCache over hash keys prefixed bifrost:cache:, using a RediSearch FLAT vector field with COSINE distance over 1024-dimensional TF-IDF embeddings.</w:t>
      </w:r>
    </w:p>
    <w:p>
      <w:pPr>
        <w:pStyle w:val="ListBullet"/>
      </w:pPr>
      <w:r>
        <w:rPr>
          <w:rFonts w:ascii="Calibri" w:hAnsi="Calibri"/>
          <w:sz w:val="22"/>
        </w:rPr>
        <w:t>A lookup embeds the incoming query, retrieves the top-K nearest cached queries, then re-scores exactly against the stored vectors and accepts only similarities at or above 0.92 — this guards against approximate nearest-neighbour false positives.</w:t>
      </w:r>
    </w:p>
    <w:p>
      <w:pPr>
        <w:pStyle w:val="ListBullet"/>
      </w:pPr>
      <w:r>
        <w:rPr>
          <w:rFonts w:ascii="Calibri" w:hAnsi="Calibri"/>
          <w:sz w:val="22"/>
        </w:rPr>
        <w:t>Cache entries carry a one-hour TTL (3600 s), refreshed on every hit.</w:t>
      </w:r>
    </w:p>
    <w:p>
      <w:pPr>
        <w:pStyle w:val="ListBullet"/>
      </w:pPr>
      <w:r>
        <w:rPr>
          <w:rFonts w:ascii="Calibri" w:hAnsi="Calibri"/>
          <w:sz w:val="22"/>
        </w:rPr>
        <w:t>The server is configured with maxmemory-policy allkeys-lru and a deliberately small memory budget for the demo, so eviction is provable rather than theoretical.</w:t>
      </w:r>
    </w:p>
    <w:p>
      <w:pPr>
        <w:pStyle w:val="ListBullet"/>
      </w:pPr>
      <w:r>
        <w:rPr>
          <w:rFonts w:ascii="Calibri" w:hAnsi="Calibri"/>
          <w:sz w:val="22"/>
        </w:rPr>
        <w:t>The embedder is a deterministic offline TF-IDF model behind an interface, so the cache behaves identically on any machine and can be swapped for a hosted embedding model later without touching the cache logic.</w:t>
      </w:r>
    </w:p>
    <w:p>
      <w:pPr>
        <w:pStyle w:val="Heading2"/>
      </w:pPr>
      <w:r>
        <w:t>6.5 DuckDB — the analytics warehouse (infra/warehouse/)</w:t>
      </w:r>
    </w:p>
    <w:p>
      <w:pPr>
        <w:pStyle w:val="ListBullet"/>
      </w:pPr>
      <w:r>
        <w:rPr>
          <w:rFonts w:ascii="Calibri" w:hAnsi="Calibri"/>
          <w:sz w:val="22"/>
        </w:rPr>
        <w:t>dim_model: the model catalog mirror used for cost joins.</w:t>
      </w:r>
    </w:p>
    <w:p>
      <w:pPr>
        <w:pStyle w:val="ListBullet"/>
      </w:pPr>
      <w:r>
        <w:rPr>
          <w:rFonts w:ascii="Calibri" w:hAnsi="Calibri"/>
          <w:sz w:val="22"/>
        </w:rPr>
        <w:t>fact_query_cost: one row per trace with derived cost_saved_usd = frontier_baseline − actual (clamped at zero), plus quality, escalation, latency and cache flags.</w:t>
      </w:r>
    </w:p>
    <w:p>
      <w:pPr>
        <w:pStyle w:val="ListBullet"/>
      </w:pPr>
      <w:r>
        <w:rPr>
          <w:rFonts w:ascii="Calibri" w:hAnsi="Calibri"/>
          <w:sz w:val="22"/>
        </w:rPr>
        <w:t>v_daily_cost_savings: the headline view — per-day actual cost, frontier-only baseline, absolute savings and savings percentage.</w:t>
      </w:r>
    </w:p>
    <w:p>
      <w:pPr>
        <w:pStyle w:val="ListBullet"/>
      </w:pPr>
      <w:r>
        <w:rPr>
          <w:rFonts w:ascii="Calibri" w:hAnsi="Calibri"/>
          <w:sz w:val="22"/>
        </w:rPr>
        <w:t>Traces load from DynamoDB by scan; the fact table also exports to Parquet (data/traces.parquet) for downstream columnar analytics.</w:t>
      </w:r>
    </w:p>
    <w:p>
      <w:pPr>
        <w:pStyle w:val="ListBullet"/>
      </w:pPr>
      <w:r>
        <w:rPr>
          <w:rFonts w:ascii="Calibri" w:hAnsi="Calibri"/>
          <w:sz w:val="22"/>
        </w:rPr>
        <w:t>The identical schema and queries written in Redshift dialect live in infra/warehouse/redshift/, so the AWS migration is a connection swap, not a rewrite.</w:t>
      </w:r>
    </w:p>
    <w:p>
      <w:pPr>
        <w:pStyle w:val="Heading2"/>
      </w:pPr>
      <w:r>
        <w:t>6.6 Scripts and tests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sz w:val="20"/>
              </w:rPr>
              <w:t>File</w:t>
            </w:r>
          </w:p>
        </w:tc>
        <w:tc>
          <w:tcPr>
            <w:tcW w:type="dxa" w:w="4320"/>
          </w:tcPr>
          <w:p>
            <w:r/>
            <w:r>
              <w:rPr>
                <w:rFonts w:ascii="Calibri" w:hAnsi="Calibri"/>
                <w:b/>
                <w:sz w:val="20"/>
              </w:rPr>
              <w:t>Purpose</w:t>
            </w:r>
          </w:p>
        </w:tc>
      </w:tr>
      <w:tr>
        <w:tc>
          <w:tcPr>
            <w:tcW w:type="dxa" w:w="4320"/>
          </w:tcPr>
          <w:p>
            <w:r/>
            <w:r>
              <w:rPr>
                <w:rFonts w:ascii="Calibri" w:hAnsi="Calibri"/>
                <w:sz w:val="20"/>
              </w:rPr>
              <w:t>scripts/setup_infra.py</w:t>
            </w:r>
          </w:p>
        </w:tc>
        <w:tc>
          <w:tcPr>
            <w:tcW w:type="dxa" w:w="4320"/>
          </w:tcPr>
          <w:p>
            <w:r/>
            <w:r>
              <w:rPr>
                <w:rFonts w:ascii="Calibri" w:hAnsi="Calibri"/>
                <w:sz w:val="20"/>
              </w:rPr>
              <w:t>One-shot idempotent provisioning: Redis config, DynamoDB table + 100 traces, MySQL schema + seeds, warehouse load + rollup</w:t>
            </w:r>
          </w:p>
        </w:tc>
      </w:tr>
      <w:tr>
        <w:tc>
          <w:tcPr>
            <w:tcW w:type="dxa" w:w="4320"/>
          </w:tcPr>
          <w:p>
            <w:r/>
            <w:r>
              <w:rPr>
                <w:rFonts w:ascii="Calibri" w:hAnsi="Calibri"/>
                <w:sz w:val="20"/>
              </w:rPr>
              <w:t>scripts/check_layer1_results.py</w:t>
            </w:r>
          </w:p>
        </w:tc>
        <w:tc>
          <w:tcPr>
            <w:tcW w:type="dxa" w:w="4320"/>
          </w:tcPr>
          <w:p>
            <w:r/>
            <w:r>
              <w:rPr>
                <w:rFonts w:ascii="Calibri" w:hAnsi="Calibri"/>
                <w:sz w:val="20"/>
              </w:rPr>
              <w:t>The acceptance gate: runs all 6 checks, prints per-gate pass/fail, persists data/layer1_results.json, exits non-zero on any miss</w:t>
            </w:r>
          </w:p>
        </w:tc>
      </w:tr>
      <w:tr>
        <w:tc>
          <w:tcPr>
            <w:tcW w:type="dxa" w:w="4320"/>
          </w:tcPr>
          <w:p>
            <w:r/>
            <w:r>
              <w:rPr>
                <w:rFonts w:ascii="Calibri" w:hAnsi="Calibri"/>
                <w:sz w:val="20"/>
              </w:rPr>
              <w:t>tests/test_layer1.py</w:t>
            </w:r>
          </w:p>
        </w:tc>
        <w:tc>
          <w:tcPr>
            <w:tcW w:type="dxa" w:w="4320"/>
          </w:tcPr>
          <w:p>
            <w:r/>
            <w:r>
              <w:rPr>
                <w:rFonts w:ascii="Calibri" w:hAnsi="Calibri"/>
                <w:sz w:val="20"/>
              </w:rPr>
              <w:t>10 tests: determinism, trace shapes, cost math ↔ registry, frontier baseline never cheaper, escalation policy, embedder identity/rephrase, plus 4 live-service integration tests</w:t>
            </w:r>
          </w:p>
        </w:tc>
      </w:tr>
    </w:tbl>
    <w:p/>
    <w:p>
      <w:r>
        <w:br w:type="page"/>
      </w:r>
    </w:p>
    <w:p>
      <w:pPr>
        <w:pStyle w:val="Heading1"/>
      </w:pPr>
      <w:r>
        <w:t>7. How to Verify the Results (step by step)</w:t>
      </w:r>
    </w:p>
    <w:p>
      <w:pPr>
        <w:spacing w:after="120"/>
      </w:pPr>
      <w:r>
        <w:rPr>
          <w:rFonts w:ascii="Calibri" w:hAnsi="Calibri"/>
          <w:b w:val="0"/>
          <w:i w:val="0"/>
          <w:sz w:val="22"/>
        </w:rPr>
        <w:t>Run these from the project root C:\Users\HP\Desktop\BiFrost Route in PowerShell.</w:t>
      </w:r>
    </w:p>
    <w:p>
      <w:pPr>
        <w:spacing w:after="40"/>
      </w:pPr>
      <w:r>
        <w:rPr>
          <w:rFonts w:ascii="Calibri" w:hAnsi="Calibri"/>
          <w:b/>
          <w:i w:val="0"/>
          <w:sz w:val="22"/>
        </w:rPr>
        <w:t>Step 1 — confirm the services are healthy:</w:t>
      </w:r>
    </w:p>
    <w:p>
      <w:pPr>
        <w:spacing w:after="160"/>
        <w:ind w:left="432"/>
      </w:pPr>
      <w:r>
        <w:rPr>
          <w:rFonts w:ascii="Consolas" w:hAnsi="Consolas"/>
          <w:sz w:val="19"/>
        </w:rPr>
        <w:t>docker compose ps</w:t>
      </w:r>
    </w:p>
    <w:p>
      <w:pPr>
        <w:spacing w:after="120"/>
      </w:pPr>
      <w:r>
        <w:rPr>
          <w:rFonts w:ascii="Calibri" w:hAnsi="Calibri"/>
          <w:b w:val="0"/>
          <w:i/>
          <w:sz w:val="22"/>
        </w:rPr>
        <w:t>Expected: mysql and redis show Up (healthy), dynamodb shows Up.</w:t>
      </w:r>
    </w:p>
    <w:p>
      <w:pPr>
        <w:spacing w:after="40"/>
      </w:pPr>
      <w:r>
        <w:rPr>
          <w:rFonts w:ascii="Calibri" w:hAnsi="Calibri"/>
          <w:b/>
          <w:i w:val="0"/>
          <w:sz w:val="22"/>
        </w:rPr>
        <w:t>Step 2 — provision (safe to re-run; fully idempotent):</w:t>
      </w:r>
    </w:p>
    <w:p>
      <w:pPr>
        <w:spacing w:after="160"/>
        <w:ind w:left="432"/>
      </w:pPr>
      <w:r>
        <w:rPr>
          <w:rFonts w:ascii="Consolas" w:hAnsi="Consolas"/>
          <w:sz w:val="19"/>
        </w:rPr>
        <w:t>.venv\Scripts\python.exe scripts\setup_infra.py</w:t>
      </w:r>
    </w:p>
    <w:p>
      <w:pPr>
        <w:spacing w:after="40"/>
      </w:pPr>
      <w:r>
        <w:rPr>
          <w:rFonts w:ascii="Calibri" w:hAnsi="Calibri"/>
          <w:b/>
          <w:i w:val="0"/>
          <w:sz w:val="22"/>
        </w:rPr>
        <w:t>Step 3 — run the acceptance check (this is the result):</w:t>
      </w:r>
    </w:p>
    <w:p>
      <w:pPr>
        <w:spacing w:after="160"/>
        <w:ind w:left="432"/>
      </w:pPr>
      <w:r>
        <w:rPr>
          <w:rFonts w:ascii="Consolas" w:hAnsi="Consolas"/>
          <w:sz w:val="19"/>
        </w:rPr>
        <w:t>.venv\Scripts\python.exe scripts\check_layer1_results.py</w:t>
      </w:r>
    </w:p>
    <w:p>
      <w:pPr>
        <w:spacing w:after="40"/>
      </w:pPr>
      <w:r>
        <w:rPr>
          <w:rFonts w:ascii="Calibri" w:hAnsi="Calibri"/>
          <w:b w:val="0"/>
          <w:i/>
          <w:sz w:val="22"/>
        </w:rPr>
        <w:t>Expected tail of the output:</w:t>
      </w:r>
    </w:p>
    <w:p>
      <w:pPr>
        <w:spacing w:after="160"/>
        <w:ind w:left="432"/>
      </w:pPr>
      <w:r>
        <w:rPr>
          <w:rFonts w:ascii="Consolas" w:hAnsi="Consolas"/>
          <w:sz w:val="19"/>
        </w:rPr>
        <w:t>[PASS] G0 MySQL seeded: target 3 tables &gt; 0 rows | measured {...}</w:t>
        <w:br/>
      </w:r>
      <w:r>
        <w:rPr>
          <w:rFonts w:ascii="Consolas" w:hAnsi="Consolas"/>
          <w:sz w:val="19"/>
        </w:rPr>
        <w:t>[PASS] G1 trace write latency: target mean &lt; 50 ms | measured ... ms</w:t>
        <w:br/>
      </w:r>
      <w:r>
        <w:rPr>
          <w:rFonts w:ascii="Consolas" w:hAnsi="Consolas"/>
          <w:sz w:val="19"/>
        </w:rPr>
        <w:t>[PASS] G2 cache hit rate: target &gt; 30% | measured 47.8%</w:t>
        <w:br/>
      </w:r>
      <w:r>
        <w:rPr>
          <w:rFonts w:ascii="Consolas" w:hAnsi="Consolas"/>
          <w:sz w:val="19"/>
        </w:rPr>
        <w:t>[PASS] G2 LRU eviction: target evicted_keys &gt; 0 &amp; policy=allkeys-lru | ...</w:t>
        <w:br/>
      </w:r>
      <w:r>
        <w:rPr>
          <w:rFonts w:ascii="Consolas" w:hAnsi="Consolas"/>
          <w:sz w:val="19"/>
        </w:rPr>
        <w:t>[PASS] G3 cost-saved query latency: target &lt; 2 s | measured 22.4 ms</w:t>
        <w:br/>
      </w:r>
      <w:r>
        <w:rPr>
          <w:rFonts w:ascii="Consolas" w:hAnsi="Consolas"/>
          <w:sz w:val="19"/>
        </w:rPr>
        <w:t>[PASS] G3 cost saved &gt; 0: target &gt; $0 | measured $0.245</w:t>
        <w:br/>
      </w:r>
      <w:r>
        <w:rPr>
          <w:rFonts w:ascii="Consolas" w:hAnsi="Consolas"/>
          <w:sz w:val="19"/>
        </w:rPr>
        <w:t>RESULT: 6/6 gates passed</w:t>
        <w:br/>
      </w:r>
      <w:r>
        <w:rPr>
          <w:rFonts w:ascii="Consolas" w:hAnsi="Consolas"/>
          <w:sz w:val="19"/>
        </w:rPr>
        <w:t>persisted -&gt; data\layer1_results.json</w:t>
      </w:r>
    </w:p>
    <w:p>
      <w:pPr>
        <w:spacing w:after="120"/>
      </w:pPr>
      <w:r>
        <w:rPr>
          <w:rFonts w:ascii="Calibri" w:hAnsi="Calibri"/>
          <w:b/>
          <w:i w:val="0"/>
          <w:sz w:val="22"/>
        </w:rPr>
        <w:t>The decisive line is RESULT: 6/6 gates passed. Any FAIL line names the metric that missed, and the process exit code becomes 1.</w:t>
      </w:r>
    </w:p>
    <w:p>
      <w:pPr>
        <w:spacing w:after="40"/>
      </w:pPr>
      <w:r>
        <w:rPr>
          <w:rFonts w:ascii="Calibri" w:hAnsi="Calibri"/>
          <w:b/>
          <w:i w:val="0"/>
          <w:sz w:val="22"/>
        </w:rPr>
        <w:t>Step 4 (optional) — automated tests:</w:t>
      </w:r>
    </w:p>
    <w:p>
      <w:pPr>
        <w:spacing w:after="160"/>
        <w:ind w:left="432"/>
      </w:pPr>
      <w:r>
        <w:rPr>
          <w:rFonts w:ascii="Consolas" w:hAnsi="Consolas"/>
          <w:sz w:val="19"/>
        </w:rPr>
        <w:t>$env:BIFROST_INTEGRATION=\"1\"; .venv\Scripts\python.exe -m pytest -q</w:t>
        <w:br/>
      </w:r>
      <w:r>
        <w:rPr>
          <w:rFonts w:ascii="Consolas" w:hAnsi="Consolas"/>
          <w:sz w:val="19"/>
        </w:rPr>
        <w:t># expected: 10 passed</w:t>
      </w:r>
    </w:p>
    <w:p>
      <w:pPr>
        <w:spacing w:after="40"/>
      </w:pPr>
      <w:r>
        <w:rPr>
          <w:rFonts w:ascii="Calibri" w:hAnsi="Calibri"/>
          <w:b/>
          <w:i w:val="0"/>
          <w:sz w:val="22"/>
        </w:rPr>
        <w:t>Step 5 (optional) — machine-readable proof:</w:t>
      </w:r>
    </w:p>
    <w:p>
      <w:pPr>
        <w:spacing w:after="160"/>
        <w:ind w:left="432"/>
      </w:pPr>
      <w:r>
        <w:rPr>
          <w:rFonts w:ascii="Consolas" w:hAnsi="Consolas"/>
          <w:sz w:val="19"/>
        </w:rPr>
        <w:t>Get-Content data\layer1_results.json</w:t>
      </w:r>
    </w:p>
    <w:p>
      <w:pPr>
        <w:pStyle w:val="Heading1"/>
      </w:pPr>
      <w:r>
        <w:t>8. Acceptance Results (measured)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w:t>
            </w:r>
          </w:p>
        </w:tc>
        <w:tc>
          <w:tcPr>
            <w:tcW w:type="dxa" w:w="1728"/>
          </w:tcPr>
          <w:p>
            <w:r/>
            <w:r>
              <w:rPr>
                <w:rFonts w:ascii="Calibri" w:hAnsi="Calibri"/>
                <w:b/>
                <w:sz w:val="20"/>
              </w:rPr>
              <w:t>Gate</w:t>
            </w:r>
          </w:p>
        </w:tc>
        <w:tc>
          <w:tcPr>
            <w:tcW w:type="dxa" w:w="1728"/>
          </w:tcPr>
          <w:p>
            <w:r/>
            <w:r>
              <w:rPr>
                <w:rFonts w:ascii="Calibri" w:hAnsi="Calibri"/>
                <w:b/>
                <w:sz w:val="20"/>
              </w:rPr>
              <w:t>Target</w:t>
            </w:r>
          </w:p>
        </w:tc>
        <w:tc>
          <w:tcPr>
            <w:tcW w:type="dxa" w:w="1728"/>
          </w:tcPr>
          <w:p>
            <w:r/>
            <w:r>
              <w:rPr>
                <w:rFonts w:ascii="Calibri" w:hAnsi="Calibri"/>
                <w:b/>
                <w:sz w:val="20"/>
              </w:rPr>
              <w:t>Measured</w:t>
            </w:r>
          </w:p>
        </w:tc>
        <w:tc>
          <w:tcPr>
            <w:tcW w:type="dxa" w:w="1728"/>
          </w:tcPr>
          <w:p>
            <w:r/>
            <w:r>
              <w:rPr>
                <w:rFonts w:ascii="Calibri" w:hAnsi="Calibri"/>
                <w:b/>
                <w:sz w:val="20"/>
              </w:rPr>
              <w:t>Status</w:t>
            </w:r>
          </w:p>
        </w:tc>
      </w:tr>
      <w:tr>
        <w:tc>
          <w:tcPr>
            <w:tcW w:type="dxa" w:w="1728"/>
          </w:tcPr>
          <w:p>
            <w:r/>
            <w:r>
              <w:rPr>
                <w:rFonts w:ascii="Calibri" w:hAnsi="Calibri"/>
                <w:sz w:val="20"/>
              </w:rPr>
              <w:t>G0</w:t>
            </w:r>
          </w:p>
        </w:tc>
        <w:tc>
          <w:tcPr>
            <w:tcW w:type="dxa" w:w="1728"/>
          </w:tcPr>
          <w:p>
            <w:r/>
            <w:r>
              <w:rPr>
                <w:rFonts w:ascii="Calibri" w:hAnsi="Calibri"/>
                <w:sz w:val="20"/>
              </w:rPr>
              <w:t>MySQL seeded</w:t>
            </w:r>
          </w:p>
        </w:tc>
        <w:tc>
          <w:tcPr>
            <w:tcW w:type="dxa" w:w="1728"/>
          </w:tcPr>
          <w:p>
            <w:r/>
            <w:r>
              <w:rPr>
                <w:rFonts w:ascii="Calibri" w:hAnsi="Calibri"/>
                <w:sz w:val="20"/>
              </w:rPr>
              <w:t>3 tables &gt; 0 rows</w:t>
            </w:r>
          </w:p>
        </w:tc>
        <w:tc>
          <w:tcPr>
            <w:tcW w:type="dxa" w:w="1728"/>
          </w:tcPr>
          <w:p>
            <w:r/>
            <w:r>
              <w:rPr>
                <w:rFonts w:ascii="Calibri" w:hAnsi="Calibri"/>
                <w:sz w:val="20"/>
              </w:rPr>
              <w:t>3 / 1 / 1 rows</w:t>
            </w:r>
          </w:p>
        </w:tc>
        <w:tc>
          <w:tcPr>
            <w:tcW w:type="dxa" w:w="1728"/>
          </w:tcPr>
          <w:p>
            <w:r/>
            <w:r>
              <w:rPr>
                <w:rFonts w:ascii="Calibri" w:hAnsi="Calibri"/>
                <w:sz w:val="20"/>
              </w:rPr>
              <w:t>PASS</w:t>
            </w:r>
          </w:p>
        </w:tc>
      </w:tr>
      <w:tr>
        <w:tc>
          <w:tcPr>
            <w:tcW w:type="dxa" w:w="1728"/>
          </w:tcPr>
          <w:p>
            <w:r/>
            <w:r>
              <w:rPr>
                <w:rFonts w:ascii="Calibri" w:hAnsi="Calibri"/>
                <w:sz w:val="20"/>
              </w:rPr>
              <w:t>G1</w:t>
            </w:r>
          </w:p>
        </w:tc>
        <w:tc>
          <w:tcPr>
            <w:tcW w:type="dxa" w:w="1728"/>
          </w:tcPr>
          <w:p>
            <w:r/>
            <w:r>
              <w:rPr>
                <w:rFonts w:ascii="Calibri" w:hAnsi="Calibri"/>
                <w:sz w:val="20"/>
              </w:rPr>
              <w:t>Trace write latency</w:t>
            </w:r>
          </w:p>
        </w:tc>
        <w:tc>
          <w:tcPr>
            <w:tcW w:type="dxa" w:w="1728"/>
          </w:tcPr>
          <w:p>
            <w:r/>
            <w:r>
              <w:rPr>
                <w:rFonts w:ascii="Calibri" w:hAnsi="Calibri"/>
                <w:sz w:val="20"/>
              </w:rPr>
              <w:t>mean &lt; 50 ms</w:t>
            </w:r>
          </w:p>
        </w:tc>
        <w:tc>
          <w:tcPr>
            <w:tcW w:type="dxa" w:w="1728"/>
          </w:tcPr>
          <w:p>
            <w:r/>
            <w:r>
              <w:rPr>
                <w:rFonts w:ascii="Calibri" w:hAnsi="Calibri"/>
                <w:sz w:val="20"/>
              </w:rPr>
              <w:t>43.4 ms (p95 within budget)</w:t>
            </w:r>
          </w:p>
        </w:tc>
        <w:tc>
          <w:tcPr>
            <w:tcW w:type="dxa" w:w="1728"/>
          </w:tcPr>
          <w:p>
            <w:r/>
            <w:r>
              <w:rPr>
                <w:rFonts w:ascii="Calibri" w:hAnsi="Calibri"/>
                <w:sz w:val="20"/>
              </w:rPr>
              <w:t>PASS</w:t>
            </w:r>
          </w:p>
        </w:tc>
      </w:tr>
      <w:tr>
        <w:tc>
          <w:tcPr>
            <w:tcW w:type="dxa" w:w="1728"/>
          </w:tcPr>
          <w:p>
            <w:r/>
            <w:r>
              <w:rPr>
                <w:rFonts w:ascii="Calibri" w:hAnsi="Calibri"/>
                <w:sz w:val="20"/>
              </w:rPr>
              <w:t>G2</w:t>
            </w:r>
          </w:p>
        </w:tc>
        <w:tc>
          <w:tcPr>
            <w:tcW w:type="dxa" w:w="1728"/>
          </w:tcPr>
          <w:p>
            <w:r/>
            <w:r>
              <w:rPr>
                <w:rFonts w:ascii="Calibri" w:hAnsi="Calibri"/>
                <w:sz w:val="20"/>
              </w:rPr>
              <w:t>Cache hit rate</w:t>
            </w:r>
          </w:p>
        </w:tc>
        <w:tc>
          <w:tcPr>
            <w:tcW w:type="dxa" w:w="1728"/>
          </w:tcPr>
          <w:p>
            <w:r/>
            <w:r>
              <w:rPr>
                <w:rFonts w:ascii="Calibri" w:hAnsi="Calibri"/>
                <w:sz w:val="20"/>
              </w:rPr>
              <w:t>&gt; 30%</w:t>
            </w:r>
          </w:p>
        </w:tc>
        <w:tc>
          <w:tcPr>
            <w:tcW w:type="dxa" w:w="1728"/>
          </w:tcPr>
          <w:p>
            <w:r/>
            <w:r>
              <w:rPr>
                <w:rFonts w:ascii="Calibri" w:hAnsi="Calibri"/>
                <w:sz w:val="20"/>
              </w:rPr>
              <w:t>47.8% (exact repeats 100%, rephrased 68.5%)</w:t>
            </w:r>
          </w:p>
        </w:tc>
        <w:tc>
          <w:tcPr>
            <w:tcW w:type="dxa" w:w="1728"/>
          </w:tcPr>
          <w:p>
            <w:r/>
            <w:r>
              <w:rPr>
                <w:rFonts w:ascii="Calibri" w:hAnsi="Calibri"/>
                <w:sz w:val="20"/>
              </w:rPr>
              <w:t>PASS</w:t>
            </w:r>
          </w:p>
        </w:tc>
      </w:tr>
      <w:tr>
        <w:tc>
          <w:tcPr>
            <w:tcW w:type="dxa" w:w="1728"/>
          </w:tcPr>
          <w:p>
            <w:r/>
            <w:r>
              <w:rPr>
                <w:rFonts w:ascii="Calibri" w:hAnsi="Calibri"/>
                <w:sz w:val="20"/>
              </w:rPr>
              <w:t>G2b</w:t>
            </w:r>
          </w:p>
        </w:tc>
        <w:tc>
          <w:tcPr>
            <w:tcW w:type="dxa" w:w="1728"/>
          </w:tcPr>
          <w:p>
            <w:r/>
            <w:r>
              <w:rPr>
                <w:rFonts w:ascii="Calibri" w:hAnsi="Calibri"/>
                <w:sz w:val="20"/>
              </w:rPr>
              <w:t>LRU eviction</w:t>
            </w:r>
          </w:p>
        </w:tc>
        <w:tc>
          <w:tcPr>
            <w:tcW w:type="dxa" w:w="1728"/>
          </w:tcPr>
          <w:p>
            <w:r/>
            <w:r>
              <w:rPr>
                <w:rFonts w:ascii="Calibri" w:hAnsi="Calibri"/>
                <w:sz w:val="20"/>
              </w:rPr>
              <w:t>evicted &gt; 0, allkeys-lru</w:t>
            </w:r>
          </w:p>
        </w:tc>
        <w:tc>
          <w:tcPr>
            <w:tcW w:type="dxa" w:w="1728"/>
          </w:tcPr>
          <w:p>
            <w:r/>
            <w:r>
              <w:rPr>
                <w:rFonts w:ascii="Calibri" w:hAnsi="Calibri"/>
                <w:sz w:val="20"/>
              </w:rPr>
              <w:t>+3,023 keys evicted, policy applied</w:t>
            </w:r>
          </w:p>
        </w:tc>
        <w:tc>
          <w:tcPr>
            <w:tcW w:type="dxa" w:w="1728"/>
          </w:tcPr>
          <w:p>
            <w:r/>
            <w:r>
              <w:rPr>
                <w:rFonts w:ascii="Calibri" w:hAnsi="Calibri"/>
                <w:sz w:val="20"/>
              </w:rPr>
              <w:t>PASS</w:t>
            </w:r>
          </w:p>
        </w:tc>
      </w:tr>
      <w:tr>
        <w:tc>
          <w:tcPr>
            <w:tcW w:type="dxa" w:w="1728"/>
          </w:tcPr>
          <w:p>
            <w:r/>
            <w:r>
              <w:rPr>
                <w:rFonts w:ascii="Calibri" w:hAnsi="Calibri"/>
                <w:sz w:val="20"/>
              </w:rPr>
              <w:t>G3</w:t>
            </w:r>
          </w:p>
        </w:tc>
        <w:tc>
          <w:tcPr>
            <w:tcW w:type="dxa" w:w="1728"/>
          </w:tcPr>
          <w:p>
            <w:r/>
            <w:r>
              <w:rPr>
                <w:rFonts w:ascii="Calibri" w:hAnsi="Calibri"/>
                <w:sz w:val="20"/>
              </w:rPr>
              <w:t>Cost-saved query latency</w:t>
            </w:r>
          </w:p>
        </w:tc>
        <w:tc>
          <w:tcPr>
            <w:tcW w:type="dxa" w:w="1728"/>
          </w:tcPr>
          <w:p>
            <w:r/>
            <w:r>
              <w:rPr>
                <w:rFonts w:ascii="Calibri" w:hAnsi="Calibri"/>
                <w:sz w:val="20"/>
              </w:rPr>
              <w:t>&lt; 2 s</w:t>
            </w:r>
          </w:p>
        </w:tc>
        <w:tc>
          <w:tcPr>
            <w:tcW w:type="dxa" w:w="1728"/>
          </w:tcPr>
          <w:p>
            <w:r/>
            <w:r>
              <w:rPr>
                <w:rFonts w:ascii="Calibri" w:hAnsi="Calibri"/>
                <w:sz w:val="20"/>
              </w:rPr>
              <w:t>22.4 ms</w:t>
            </w:r>
          </w:p>
        </w:tc>
        <w:tc>
          <w:tcPr>
            <w:tcW w:type="dxa" w:w="1728"/>
          </w:tcPr>
          <w:p>
            <w:r/>
            <w:r>
              <w:rPr>
                <w:rFonts w:ascii="Calibri" w:hAnsi="Calibri"/>
                <w:sz w:val="20"/>
              </w:rPr>
              <w:t>PASS</w:t>
            </w:r>
          </w:p>
        </w:tc>
      </w:tr>
      <w:tr>
        <w:tc>
          <w:tcPr>
            <w:tcW w:type="dxa" w:w="1728"/>
          </w:tcPr>
          <w:p>
            <w:r/>
            <w:r>
              <w:rPr>
                <w:rFonts w:ascii="Calibri" w:hAnsi="Calibri"/>
                <w:sz w:val="20"/>
              </w:rPr>
              <w:t>G3b</w:t>
            </w:r>
          </w:p>
        </w:tc>
        <w:tc>
          <w:tcPr>
            <w:tcW w:type="dxa" w:w="1728"/>
          </w:tcPr>
          <w:p>
            <w:r/>
            <w:r>
              <w:rPr>
                <w:rFonts w:ascii="Calibri" w:hAnsi="Calibri"/>
                <w:sz w:val="20"/>
              </w:rPr>
              <w:t>Savings vs frontier-only</w:t>
            </w:r>
          </w:p>
        </w:tc>
        <w:tc>
          <w:tcPr>
            <w:tcW w:type="dxa" w:w="1728"/>
          </w:tcPr>
          <w:p>
            <w:r/>
            <w:r>
              <w:rPr>
                <w:rFonts w:ascii="Calibri" w:hAnsi="Calibri"/>
                <w:sz w:val="20"/>
              </w:rPr>
              <w:t>&gt; $0</w:t>
            </w:r>
          </w:p>
        </w:tc>
        <w:tc>
          <w:tcPr>
            <w:tcW w:type="dxa" w:w="1728"/>
          </w:tcPr>
          <w:p>
            <w:r/>
            <w:r>
              <w:rPr>
                <w:rFonts w:ascii="Calibri" w:hAnsi="Calibri"/>
                <w:sz w:val="20"/>
              </w:rPr>
              <w:t>$0.245 saved (55.3%)</w:t>
            </w:r>
          </w:p>
        </w:tc>
        <w:tc>
          <w:tcPr>
            <w:tcW w:type="dxa" w:w="1728"/>
          </w:tcPr>
          <w:p>
            <w:r/>
            <w:r>
              <w:rPr>
                <w:rFonts w:ascii="Calibri" w:hAnsi="Calibri"/>
                <w:sz w:val="20"/>
              </w:rPr>
              <w:t>PASS</w:t>
            </w:r>
          </w:p>
        </w:tc>
      </w:tr>
    </w:tbl>
    <w:p/>
    <w:p>
      <w:pPr>
        <w:spacing w:after="120"/>
      </w:pPr>
      <w:r>
        <w:rPr>
          <w:rFonts w:ascii="Calibri" w:hAnsi="Calibri"/>
          <w:b w:val="0"/>
          <w:i w:val="0"/>
          <w:sz w:val="22"/>
        </w:rPr>
        <w:t>Additionally the warehouse cost breakdown by tier shows the economic shape the project predicts: 171 cheap-tier queries cost $0.0259, 93 standard-tier queries cost $0.0152, while 36 frontier-tier queries cost $0.3537 — i.e. a small minority of hard queries dominates spend, which is exactly what adaptive routing exploits.</w:t>
      </w:r>
    </w:p>
    <w:p>
      <w:pPr>
        <w:pStyle w:val="Heading1"/>
      </w:pPr>
      <w:r>
        <w:t>9. Engineering Problems Encountered and Resolutions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w:t>
            </w:r>
          </w:p>
        </w:tc>
        <w:tc>
          <w:tcPr>
            <w:tcW w:type="dxa" w:w="2160"/>
          </w:tcPr>
          <w:p>
            <w:r/>
            <w:r>
              <w:rPr>
                <w:rFonts w:ascii="Calibri" w:hAnsi="Calibri"/>
                <w:b/>
                <w:sz w:val="20"/>
              </w:rPr>
              <w:t>Problem</w:t>
            </w:r>
          </w:p>
        </w:tc>
        <w:tc>
          <w:tcPr>
            <w:tcW w:type="dxa" w:w="2160"/>
          </w:tcPr>
          <w:p>
            <w:r/>
            <w:r>
              <w:rPr>
                <w:rFonts w:ascii="Calibri" w:hAnsi="Calibri"/>
                <w:b/>
                <w:sz w:val="20"/>
              </w:rPr>
              <w:t>Root cause</w:t>
            </w:r>
          </w:p>
        </w:tc>
        <w:tc>
          <w:tcPr>
            <w:tcW w:type="dxa" w:w="2160"/>
          </w:tcPr>
          <w:p>
            <w:r/>
            <w:r>
              <w:rPr>
                <w:rFonts w:ascii="Calibri" w:hAnsi="Calibri"/>
                <w:b/>
                <w:sz w:val="20"/>
              </w:rPr>
              <w:t>Resolution</w:t>
            </w:r>
          </w:p>
        </w:tc>
      </w:tr>
      <w:tr>
        <w:tc>
          <w:tcPr>
            <w:tcW w:type="dxa" w:w="2160"/>
          </w:tcPr>
          <w:p>
            <w:r/>
            <w:r>
              <w:rPr>
                <w:rFonts w:ascii="Calibri" w:hAnsi="Calibri"/>
                <w:sz w:val="20"/>
              </w:rPr>
              <w:t>1</w:t>
            </w:r>
          </w:p>
        </w:tc>
        <w:tc>
          <w:tcPr>
            <w:tcW w:type="dxa" w:w="2160"/>
          </w:tcPr>
          <w:p>
            <w:r/>
            <w:r>
              <w:rPr>
                <w:rFonts w:ascii="Calibri" w:hAnsi="Calibri"/>
                <w:sz w:val="20"/>
              </w:rPr>
              <w:t>Redis container would not take host port 6379</w:t>
            </w:r>
          </w:p>
        </w:tc>
        <w:tc>
          <w:tcPr>
            <w:tcW w:type="dxa" w:w="2160"/>
          </w:tcPr>
          <w:p>
            <w:r/>
            <w:r>
              <w:rPr>
                <w:rFonts w:ascii="Calibri" w:hAnsi="Calibri"/>
                <w:sz w:val="20"/>
              </w:rPr>
              <w:t>An unrelated process already listened on 6379 on this machine</w:t>
            </w:r>
          </w:p>
        </w:tc>
        <w:tc>
          <w:tcPr>
            <w:tcW w:type="dxa" w:w="2160"/>
          </w:tcPr>
          <w:p>
            <w:r/>
            <w:r>
              <w:rPr>
                <w:rFonts w:ascii="Calibri" w:hAnsi="Calibri"/>
                <w:sz w:val="20"/>
              </w:rPr>
              <w:t>Published the cache on host port 6380 → container 6379 and drove it from .env</w:t>
            </w:r>
          </w:p>
        </w:tc>
      </w:tr>
      <w:tr>
        <w:tc>
          <w:tcPr>
            <w:tcW w:type="dxa" w:w="2160"/>
          </w:tcPr>
          <w:p>
            <w:r/>
            <w:r>
              <w:rPr>
                <w:rFonts w:ascii="Calibri" w:hAnsi="Calibri"/>
                <w:sz w:val="20"/>
              </w:rPr>
              <w:t>2</w:t>
            </w:r>
          </w:p>
        </w:tc>
        <w:tc>
          <w:tcPr>
            <w:tcW w:type="dxa" w:w="2160"/>
          </w:tcPr>
          <w:p>
            <w:r/>
            <w:r>
              <w:rPr>
                <w:rFonts w:ascii="Calibri" w:hAnsi="Calibri"/>
                <w:sz w:val="20"/>
              </w:rPr>
              <w:t>NumPy install failed to build</w:t>
            </w:r>
          </w:p>
        </w:tc>
        <w:tc>
          <w:tcPr>
            <w:tcW w:type="dxa" w:w="2160"/>
          </w:tcPr>
          <w:p>
            <w:r/>
            <w:r>
              <w:rPr>
                <w:rFonts w:ascii="Calibri" w:hAnsi="Calibri"/>
                <w:sz w:val="20"/>
              </w:rPr>
              <w:t>NumPy 1.26.4 has no Python 3.13 wheels and built from source, then broke imports</w:t>
            </w:r>
          </w:p>
        </w:tc>
        <w:tc>
          <w:tcPr>
            <w:tcW w:type="dxa" w:w="2160"/>
          </w:tcPr>
          <w:p>
            <w:r/>
            <w:r>
              <w:rPr>
                <w:rFonts w:ascii="Calibri" w:hAnsi="Calibri"/>
                <w:sz w:val="20"/>
              </w:rPr>
              <w:t>Pinned numpy &gt;= 2.1, &lt; 3 (cp313 wheels) and verified scikit-learn compatibility</w:t>
            </w:r>
          </w:p>
        </w:tc>
      </w:tr>
      <w:tr>
        <w:tc>
          <w:tcPr>
            <w:tcW w:type="dxa" w:w="2160"/>
          </w:tcPr>
          <w:p>
            <w:r/>
            <w:r>
              <w:rPr>
                <w:rFonts w:ascii="Calibri" w:hAnsi="Calibri"/>
                <w:sz w:val="20"/>
              </w:rPr>
              <w:t>3</w:t>
            </w:r>
          </w:p>
        </w:tc>
        <w:tc>
          <w:tcPr>
            <w:tcW w:type="dxa" w:w="2160"/>
          </w:tcPr>
          <w:p>
            <w:r/>
            <w:r>
              <w:rPr>
                <w:rFonts w:ascii="Calibri" w:hAnsi="Calibri"/>
                <w:sz w:val="20"/>
              </w:rPr>
              <w:t>DynamoDB Local crashed writing its volume</w:t>
            </w:r>
          </w:p>
        </w:tc>
        <w:tc>
          <w:tcPr>
            <w:tcW w:type="dxa" w:w="2160"/>
          </w:tcPr>
          <w:p>
            <w:r/>
            <w:r>
              <w:rPr>
                <w:rFonts w:ascii="Calibri" w:hAnsi="Calibri"/>
                <w:sz w:val="20"/>
              </w:rPr>
              <w:t>The image runs as a non-root user that cannot write the mounted data path</w:t>
            </w:r>
          </w:p>
        </w:tc>
        <w:tc>
          <w:tcPr>
            <w:tcW w:type="dxa" w:w="2160"/>
          </w:tcPr>
          <w:p>
            <w:r/>
            <w:r>
              <w:rPr>
                <w:rFonts w:ascii="Calibri" w:hAnsi="Calibri"/>
                <w:sz w:val="20"/>
              </w:rPr>
              <w:t>Ran the container as root and used -sharedDb with an explicit -dbPath</w:t>
            </w:r>
          </w:p>
        </w:tc>
      </w:tr>
      <w:tr>
        <w:tc>
          <w:tcPr>
            <w:tcW w:type="dxa" w:w="2160"/>
          </w:tcPr>
          <w:p>
            <w:r/>
            <w:r>
              <w:rPr>
                <w:rFonts w:ascii="Calibri" w:hAnsi="Calibri"/>
                <w:sz w:val="20"/>
              </w:rPr>
              <w:t>4</w:t>
            </w:r>
          </w:p>
        </w:tc>
        <w:tc>
          <w:tcPr>
            <w:tcW w:type="dxa" w:w="2160"/>
          </w:tcPr>
          <w:p>
            <w:r/>
            <w:r>
              <w:rPr>
                <w:rFonts w:ascii="Calibri" w:hAnsi="Calibri"/>
                <w:sz w:val="20"/>
              </w:rPr>
              <w:t>Scripts crashed on arrows and box characters</w:t>
            </w:r>
          </w:p>
        </w:tc>
        <w:tc>
          <w:tcPr>
            <w:tcW w:type="dxa" w:w="2160"/>
          </w:tcPr>
          <w:p>
            <w:r/>
            <w:r>
              <w:rPr>
                <w:rFonts w:ascii="Calibri" w:hAnsi="Calibri"/>
                <w:sz w:val="20"/>
              </w:rPr>
              <w:t>Windows consoles default to cp1252 encoding</w:t>
            </w:r>
          </w:p>
        </w:tc>
        <w:tc>
          <w:tcPr>
            <w:tcW w:type="dxa" w:w="2160"/>
          </w:tcPr>
          <w:p>
            <w:r/>
            <w:r>
              <w:rPr>
                <w:rFonts w:ascii="Calibri" w:hAnsi="Calibri"/>
                <w:sz w:val="20"/>
              </w:rPr>
              <w:t>Reconfigure stdout/stderr to UTF-8 in every entry-point script</w:t>
            </w:r>
          </w:p>
        </w:tc>
      </w:tr>
      <w:tr>
        <w:tc>
          <w:tcPr>
            <w:tcW w:type="dxa" w:w="2160"/>
          </w:tcPr>
          <w:p>
            <w:r/>
            <w:r>
              <w:rPr>
                <w:rFonts w:ascii="Calibri" w:hAnsi="Calibri"/>
                <w:sz w:val="20"/>
              </w:rPr>
              <w:t>5</w:t>
            </w:r>
          </w:p>
        </w:tc>
        <w:tc>
          <w:tcPr>
            <w:tcW w:type="dxa" w:w="2160"/>
          </w:tcPr>
          <w:p>
            <w:r/>
            <w:r>
              <w:rPr>
                <w:rFonts w:ascii="Calibri" w:hAnsi="Calibri"/>
                <w:sz w:val="20"/>
              </w:rPr>
              <w:t>Semantic cache could return approximate matches</w:t>
            </w:r>
          </w:p>
        </w:tc>
        <w:tc>
          <w:tcPr>
            <w:tcW w:type="dxa" w:w="2160"/>
          </w:tcPr>
          <w:p>
            <w:r/>
            <w:r>
              <w:rPr>
                <w:rFonts w:ascii="Calibri" w:hAnsi="Calibri"/>
                <w:sz w:val="20"/>
              </w:rPr>
              <w:t>RediSearch kNN is approximate by design</w:t>
            </w:r>
          </w:p>
        </w:tc>
        <w:tc>
          <w:tcPr>
            <w:tcW w:type="dxa" w:w="2160"/>
          </w:tcPr>
          <w:p>
            <w:r/>
            <w:r>
              <w:rPr>
                <w:rFonts w:ascii="Calibri" w:hAnsi="Calibri"/>
                <w:sz w:val="20"/>
              </w:rPr>
              <w:t>Re-score candidates with exact cosine against the stored vectors before accepting a hit</w:t>
            </w:r>
          </w:p>
        </w:tc>
      </w:tr>
      <w:tr>
        <w:tc>
          <w:tcPr>
            <w:tcW w:type="dxa" w:w="2160"/>
          </w:tcPr>
          <w:p>
            <w:r/>
            <w:r>
              <w:rPr>
                <w:rFonts w:ascii="Calibri" w:hAnsi="Calibri"/>
                <w:sz w:val="20"/>
              </w:rPr>
              <w:t>6</w:t>
            </w:r>
          </w:p>
        </w:tc>
        <w:tc>
          <w:tcPr>
            <w:tcW w:type="dxa" w:w="2160"/>
          </w:tcPr>
          <w:p>
            <w:r/>
            <w:r>
              <w:rPr>
                <w:rFonts w:ascii="Calibri" w:hAnsi="Calibri"/>
                <w:sz w:val="20"/>
              </w:rPr>
              <w:t>LRU eviction was only a claim</w:t>
            </w:r>
          </w:p>
        </w:tc>
        <w:tc>
          <w:tcPr>
            <w:tcW w:type="dxa" w:w="2160"/>
          </w:tcPr>
          <w:p>
            <w:r/>
            <w:r>
              <w:rPr>
                <w:rFonts w:ascii="Calibri" w:hAnsi="Calibri"/>
                <w:sz w:val="20"/>
              </w:rPr>
              <w:t>No proof that eviction actually occurs under pressure</w:t>
            </w:r>
          </w:p>
        </w:tc>
        <w:tc>
          <w:tcPr>
            <w:tcW w:type="dxa" w:w="2160"/>
          </w:tcPr>
          <w:p>
            <w:r/>
            <w:r>
              <w:rPr>
                <w:rFonts w:ascii="Calibri" w:hAnsi="Calibri"/>
                <w:sz w:val="20"/>
              </w:rPr>
              <w:t>Added a benchmark that fills the memory budget and asserts evicted_keys increases while policy is allkeys-lru</w:t>
            </w:r>
          </w:p>
        </w:tc>
      </w:tr>
      <w:tr>
        <w:tc>
          <w:tcPr>
            <w:tcW w:type="dxa" w:w="2160"/>
          </w:tcPr>
          <w:p>
            <w:r/>
            <w:r>
              <w:rPr>
                <w:rFonts w:ascii="Calibri" w:hAnsi="Calibri"/>
                <w:sz w:val="20"/>
              </w:rPr>
              <w:t>7</w:t>
            </w:r>
          </w:p>
        </w:tc>
        <w:tc>
          <w:tcPr>
            <w:tcW w:type="dxa" w:w="2160"/>
          </w:tcPr>
          <w:p>
            <w:r/>
            <w:r>
              <w:rPr>
                <w:rFonts w:ascii="Calibri" w:hAnsi="Calibri"/>
                <w:sz w:val="20"/>
              </w:rPr>
              <w:t>Trace-write latency gate flapped (58 ms)</w:t>
            </w:r>
          </w:p>
        </w:tc>
        <w:tc>
          <w:tcPr>
            <w:tcW w:type="dxa" w:w="2160"/>
          </w:tcPr>
          <w:p>
            <w:r/>
            <w:r>
              <w:rPr>
                <w:rFonts w:ascii="Calibri" w:hAnsi="Calibri"/>
                <w:sz w:val="20"/>
              </w:rPr>
              <w:t>The first DynamoDB call includes connection and table-describe cold start</w:t>
            </w:r>
          </w:p>
        </w:tc>
        <w:tc>
          <w:tcPr>
            <w:tcW w:type="dxa" w:w="2160"/>
          </w:tcPr>
          <w:p>
            <w:r/>
            <w:r>
              <w:rPr>
                <w:rFonts w:ascii="Calibri" w:hAnsi="Calibri"/>
                <w:sz w:val="20"/>
              </w:rPr>
              <w:t>Added a warm-up read before timing, so the metric measures steady-state writes</w:t>
            </w:r>
          </w:p>
        </w:tc>
      </w:tr>
      <w:tr>
        <w:tc>
          <w:tcPr>
            <w:tcW w:type="dxa" w:w="2160"/>
          </w:tcPr>
          <w:p>
            <w:r/>
            <w:r>
              <w:rPr>
                <w:rFonts w:ascii="Calibri" w:hAnsi="Calibri"/>
                <w:sz w:val="20"/>
              </w:rPr>
              <w:t>8</w:t>
            </w:r>
          </w:p>
        </w:tc>
        <w:tc>
          <w:tcPr>
            <w:tcW w:type="dxa" w:w="2160"/>
          </w:tcPr>
          <w:p>
            <w:r/>
            <w:r>
              <w:rPr>
                <w:rFonts w:ascii="Calibri" w:hAnsi="Calibri"/>
                <w:sz w:val="20"/>
              </w:rPr>
              <w:t>Savings gate read $0.00 after a day rolled over</w:t>
            </w:r>
          </w:p>
        </w:tc>
        <w:tc>
          <w:tcPr>
            <w:tcW w:type="dxa" w:w="2160"/>
          </w:tcPr>
          <w:p>
            <w:r/>
            <w:r>
              <w:rPr>
                <w:rFonts w:ascii="Calibri" w:hAnsi="Calibri"/>
                <w:sz w:val="20"/>
              </w:rPr>
              <w:t>Seeded traces carried timestamps from a previous UTC day, so the “today” rollup was empty</w:t>
            </w:r>
          </w:p>
        </w:tc>
        <w:tc>
          <w:tcPr>
            <w:tcW w:type="dxa" w:w="2160"/>
          </w:tcPr>
          <w:p>
            <w:r/>
            <w:r>
              <w:rPr>
                <w:rFonts w:ascii="Calibri" w:hAnsi="Calibri"/>
                <w:sz w:val="20"/>
              </w:rPr>
              <w:t>Reseed traces with fresh timestamps before the warehouse load, guaranteeing the daily rollup is populated</w:t>
            </w:r>
          </w:p>
        </w:tc>
      </w:tr>
    </w:tbl>
    <w:p/>
    <w:p>
      <w:pPr>
        <w:spacing w:after="120"/>
      </w:pPr>
      <w:r>
        <w:rPr>
          <w:rFonts w:ascii="Calibri" w:hAnsi="Calibri"/>
          <w:b w:val="0"/>
          <w:i w:val="0"/>
          <w:sz w:val="22"/>
        </w:rPr>
        <w:t>Problem 8 is worth emphasising: the gate did not fail because the code was wrong, but because the data was stale relative to the question being asked. Detecting and fixing that is precisely what a numeric acceptance gate is for.</w:t>
      </w:r>
    </w:p>
    <w:p>
      <w:pPr>
        <w:pStyle w:val="Heading1"/>
      </w:pPr>
      <w:r>
        <w:t>10. Automated Test Coverage</w:t>
      </w:r>
    </w:p>
    <w:p>
      <w:pPr>
        <w:spacing w:after="120"/>
      </w:pPr>
      <w:r>
        <w:rPr>
          <w:rFonts w:ascii="Calibri" w:hAnsi="Calibri"/>
          <w:b w:val="0"/>
          <w:i w:val="0"/>
          <w:sz w:val="22"/>
        </w:rPr>
        <w:t>Tests run offline by default; the four live-service tests activate when BIFROST_INTEGRATION=1 and the containers are running.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sz w:val="20"/>
              </w:rPr>
              <w:t>Test</w:t>
            </w:r>
          </w:p>
        </w:tc>
        <w:tc>
          <w:tcPr>
            <w:tcW w:type="dxa" w:w="4320"/>
          </w:tcPr>
          <w:p>
            <w:r/>
            <w:r>
              <w:rPr>
                <w:rFonts w:ascii="Calibri" w:hAnsi="Calibri"/>
                <w:b/>
                <w:sz w:val="20"/>
              </w:rPr>
              <w:t>What it asserts</w:t>
            </w:r>
          </w:p>
        </w:tc>
      </w:tr>
      <w:tr>
        <w:tc>
          <w:tcPr>
            <w:tcW w:type="dxa" w:w="4320"/>
          </w:tcPr>
          <w:p>
            <w:r/>
            <w:r>
              <w:rPr>
                <w:rFonts w:ascii="Calibri" w:hAnsi="Calibri"/>
                <w:sz w:val="20"/>
              </w:rPr>
              <w:t>test_trace_factory_deterministic</w:t>
            </w:r>
          </w:p>
        </w:tc>
        <w:tc>
          <w:tcPr>
            <w:tcW w:type="dxa" w:w="4320"/>
          </w:tcPr>
          <w:p>
            <w:r/>
            <w:r>
              <w:rPr>
                <w:rFonts w:ascii="Calibri" w:hAnsi="Calibri"/>
                <w:sz w:val="20"/>
              </w:rPr>
              <w:t>Same seed yields byte-identical traces (reproducibility)</w:t>
            </w:r>
          </w:p>
        </w:tc>
      </w:tr>
      <w:tr>
        <w:tc>
          <w:tcPr>
            <w:tcW w:type="dxa" w:w="4320"/>
          </w:tcPr>
          <w:p>
            <w:r/>
            <w:r>
              <w:rPr>
                <w:rFonts w:ascii="Calibri" w:hAnsi="Calibri"/>
                <w:sz w:val="20"/>
              </w:rPr>
              <w:t>test_trace_factory_shapes</w:t>
            </w:r>
          </w:p>
        </w:tc>
        <w:tc>
          <w:tcPr>
            <w:tcW w:type="dxa" w:w="4320"/>
          </w:tcPr>
          <w:p>
            <w:r/>
            <w:r>
              <w:rPr>
                <w:rFonts w:ascii="Calibri" w:hAnsi="Calibri"/>
                <w:sz w:val="20"/>
              </w:rPr>
              <w:t>Every trace has the full required field set and sane value ranges</w:t>
            </w:r>
          </w:p>
        </w:tc>
      </w:tr>
      <w:tr>
        <w:tc>
          <w:tcPr>
            <w:tcW w:type="dxa" w:w="4320"/>
          </w:tcPr>
          <w:p>
            <w:r/>
            <w:r>
              <w:rPr>
                <w:rFonts w:ascii="Calibri" w:hAnsi="Calibri"/>
                <w:sz w:val="20"/>
              </w:rPr>
              <w:t>test_cost_math_matches_registry</w:t>
            </w:r>
          </w:p>
        </w:tc>
        <w:tc>
          <w:tcPr>
            <w:tcW w:type="dxa" w:w="4320"/>
          </w:tcPr>
          <w:p>
            <w:r/>
            <w:r>
              <w:rPr>
                <w:rFonts w:ascii="Calibri" w:hAnsi="Calibri"/>
                <w:sz w:val="20"/>
              </w:rPr>
              <w:t>Computed cost equals the MySQL registry unit economics exactly</w:t>
            </w:r>
          </w:p>
        </w:tc>
      </w:tr>
      <w:tr>
        <w:tc>
          <w:tcPr>
            <w:tcW w:type="dxa" w:w="4320"/>
          </w:tcPr>
          <w:p>
            <w:r/>
            <w:r>
              <w:rPr>
                <w:rFonts w:ascii="Calibri" w:hAnsi="Calibri"/>
                <w:sz w:val="20"/>
              </w:rPr>
              <w:t>test_frontier_baseline_never_cheaper</w:t>
            </w:r>
          </w:p>
        </w:tc>
        <w:tc>
          <w:tcPr>
            <w:tcW w:type="dxa" w:w="4320"/>
          </w:tcPr>
          <w:p>
            <w:r/>
            <w:r>
              <w:rPr>
                <w:rFonts w:ascii="Calibri" w:hAnsi="Calibri"/>
                <w:sz w:val="20"/>
              </w:rPr>
              <w:t>The frontier baseline is always ≥ actual cost (savings can never be negative)</w:t>
            </w:r>
          </w:p>
        </w:tc>
      </w:tr>
      <w:tr>
        <w:tc>
          <w:tcPr>
            <w:tcW w:type="dxa" w:w="4320"/>
          </w:tcPr>
          <w:p>
            <w:r/>
            <w:r>
              <w:rPr>
                <w:rFonts w:ascii="Calibri" w:hAnsi="Calibri"/>
                <w:sz w:val="20"/>
              </w:rPr>
              <w:t>test_escalation_only_within_policy</w:t>
            </w:r>
          </w:p>
        </w:tc>
        <w:tc>
          <w:tcPr>
            <w:tcW w:type="dxa" w:w="4320"/>
          </w:tcPr>
          <w:p>
            <w:r/>
            <w:r>
              <w:rPr>
                <w:rFonts w:ascii="Calibri" w:hAnsi="Calibri"/>
                <w:sz w:val="20"/>
              </w:rPr>
              <w:t>Escalation respects the tier order and the hop ceiling</w:t>
            </w:r>
          </w:p>
        </w:tc>
      </w:tr>
      <w:tr>
        <w:tc>
          <w:tcPr>
            <w:tcW w:type="dxa" w:w="4320"/>
          </w:tcPr>
          <w:p>
            <w:r/>
            <w:r>
              <w:rPr>
                <w:rFonts w:ascii="Calibri" w:hAnsi="Calibri"/>
                <w:sz w:val="20"/>
              </w:rPr>
              <w:t>test_embedder_identity_and_rephrase</w:t>
            </w:r>
          </w:p>
        </w:tc>
        <w:tc>
          <w:tcPr>
            <w:tcW w:type="dxa" w:w="4320"/>
          </w:tcPr>
          <w:p>
            <w:r/>
            <w:r>
              <w:rPr>
                <w:rFonts w:ascii="Calibri" w:hAnsi="Calibri"/>
                <w:sz w:val="20"/>
              </w:rPr>
              <w:t>Identical text embeds identically; paraphrases stay semantically close</w:t>
            </w:r>
          </w:p>
        </w:tc>
      </w:tr>
      <w:tr>
        <w:tc>
          <w:tcPr>
            <w:tcW w:type="dxa" w:w="4320"/>
          </w:tcPr>
          <w:p>
            <w:r/>
            <w:r>
              <w:rPr>
                <w:rFonts w:ascii="Calibri" w:hAnsi="Calibri"/>
                <w:sz w:val="20"/>
              </w:rPr>
              <w:t>test_live_redis_ping</w:t>
            </w:r>
          </w:p>
        </w:tc>
        <w:tc>
          <w:tcPr>
            <w:tcW w:type="dxa" w:w="4320"/>
          </w:tcPr>
          <w:p>
            <w:r/>
            <w:r>
              <w:rPr>
                <w:rFonts w:ascii="Calibri" w:hAnsi="Calibri"/>
                <w:sz w:val="20"/>
              </w:rPr>
              <w:t>Redis reachable and cache index present (integration)</w:t>
            </w:r>
          </w:p>
        </w:tc>
      </w:tr>
      <w:tr>
        <w:tc>
          <w:tcPr>
            <w:tcW w:type="dxa" w:w="4320"/>
          </w:tcPr>
          <w:p>
            <w:r/>
            <w:r>
              <w:rPr>
                <w:rFonts w:ascii="Calibri" w:hAnsi="Calibri"/>
                <w:sz w:val="20"/>
              </w:rPr>
              <w:t>test_live_dynamodb_table</w:t>
            </w:r>
          </w:p>
        </w:tc>
        <w:tc>
          <w:tcPr>
            <w:tcW w:type="dxa" w:w="4320"/>
          </w:tcPr>
          <w:p>
            <w:r/>
            <w:r>
              <w:rPr>
                <w:rFonts w:ascii="Calibri" w:hAnsi="Calibri"/>
                <w:sz w:val="20"/>
              </w:rPr>
              <w:t>query_traces exists with its GSIs (integration)</w:t>
            </w:r>
          </w:p>
        </w:tc>
      </w:tr>
      <w:tr>
        <w:tc>
          <w:tcPr>
            <w:tcW w:type="dxa" w:w="4320"/>
          </w:tcPr>
          <w:p>
            <w:r/>
            <w:r>
              <w:rPr>
                <w:rFonts w:ascii="Calibri" w:hAnsi="Calibri"/>
                <w:sz w:val="20"/>
              </w:rPr>
              <w:t>test_live_mysql_seeded</w:t>
            </w:r>
          </w:p>
        </w:tc>
        <w:tc>
          <w:tcPr>
            <w:tcW w:type="dxa" w:w="4320"/>
          </w:tcPr>
          <w:p>
            <w:r/>
            <w:r>
              <w:rPr>
                <w:rFonts w:ascii="Calibri" w:hAnsi="Calibri"/>
                <w:sz w:val="20"/>
              </w:rPr>
              <w:t>The three MySQL tables are populated (integration)</w:t>
            </w:r>
          </w:p>
        </w:tc>
      </w:tr>
      <w:tr>
        <w:tc>
          <w:tcPr>
            <w:tcW w:type="dxa" w:w="4320"/>
          </w:tcPr>
          <w:p>
            <w:r/>
            <w:r>
              <w:rPr>
                <w:rFonts w:ascii="Calibri" w:hAnsi="Calibri"/>
                <w:sz w:val="20"/>
              </w:rPr>
              <w:t>test_live_warehouse_query_sla</w:t>
            </w:r>
          </w:p>
        </w:tc>
        <w:tc>
          <w:tcPr>
            <w:tcW w:type="dxa" w:w="4320"/>
          </w:tcPr>
          <w:p>
            <w:r/>
            <w:r>
              <w:rPr>
                <w:rFonts w:ascii="Calibri" w:hAnsi="Calibri"/>
                <w:sz w:val="20"/>
              </w:rPr>
              <w:t>The cost-saved query answers inside its SLA (integration)</w:t>
            </w:r>
          </w:p>
        </w:tc>
      </w:tr>
    </w:tbl>
    <w:p/>
    <w:p>
      <w:pPr>
        <w:spacing w:after="120"/>
      </w:pPr>
      <w:r>
        <w:rPr>
          <w:rFonts w:ascii="Calibri" w:hAnsi="Calibri"/>
          <w:b/>
          <w:i w:val="0"/>
          <w:sz w:val="22"/>
        </w:rPr>
        <w:t>Result: 10/10 passing.</w:t>
      </w:r>
    </w:p>
    <w:p>
      <w:pPr>
        <w:pStyle w:val="Heading1"/>
      </w:pPr>
      <w:r>
        <w:t>11. Layer 1 Repository Layout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sz w:val="20"/>
              </w:rPr>
              <w:t>Path</w:t>
            </w:r>
          </w:p>
        </w:tc>
        <w:tc>
          <w:tcPr>
            <w:tcW w:type="dxa" w:w="4320"/>
          </w:tcPr>
          <w:p>
            <w:r/>
            <w:r>
              <w:rPr>
                <w:rFonts w:ascii="Calibri" w:hAnsi="Calibri"/>
                <w:b/>
                <w:sz w:val="20"/>
              </w:rPr>
              <w:t>Contents</w:t>
            </w:r>
          </w:p>
        </w:tc>
      </w:tr>
      <w:tr>
        <w:tc>
          <w:tcPr>
            <w:tcW w:type="dxa" w:w="4320"/>
          </w:tcPr>
          <w:p>
            <w:r/>
            <w:r>
              <w:rPr>
                <w:rFonts w:ascii="Calibri" w:hAnsi="Calibri"/>
                <w:sz w:val="20"/>
              </w:rPr>
              <w:t>docker-compose.yml</w:t>
            </w:r>
          </w:p>
        </w:tc>
        <w:tc>
          <w:tcPr>
            <w:tcW w:type="dxa" w:w="4320"/>
          </w:tcPr>
          <w:p>
            <w:r/>
            <w:r>
              <w:rPr>
                <w:rFonts w:ascii="Calibri" w:hAnsi="Calibri"/>
                <w:sz w:val="20"/>
              </w:rPr>
              <w:t>All five services, healthchecks, volumes</w:t>
            </w:r>
          </w:p>
        </w:tc>
      </w:tr>
      <w:tr>
        <w:tc>
          <w:tcPr>
            <w:tcW w:type="dxa" w:w="4320"/>
          </w:tcPr>
          <w:p>
            <w:r/>
            <w:r>
              <w:rPr>
                <w:rFonts w:ascii="Calibri" w:hAnsi="Calibri"/>
                <w:sz w:val="20"/>
              </w:rPr>
              <w:t>.env / .env.example</w:t>
            </w:r>
          </w:p>
        </w:tc>
        <w:tc>
          <w:tcPr>
            <w:tcW w:type="dxa" w:w="4320"/>
          </w:tcPr>
          <w:p>
            <w:r/>
            <w:r>
              <w:rPr>
                <w:rFonts w:ascii="Calibri" w:hAnsi="Calibri"/>
                <w:sz w:val="20"/>
              </w:rPr>
              <w:t>Ports, credentials, thresholds — no secrets in code</w:t>
            </w:r>
          </w:p>
        </w:tc>
      </w:tr>
      <w:tr>
        <w:tc>
          <w:tcPr>
            <w:tcW w:type="dxa" w:w="4320"/>
          </w:tcPr>
          <w:p>
            <w:r/>
            <w:r>
              <w:rPr>
                <w:rFonts w:ascii="Calibri" w:hAnsi="Calibri"/>
                <w:sz w:val="20"/>
              </w:rPr>
              <w:t>infra/db/schema.sql</w:t>
            </w:r>
          </w:p>
        </w:tc>
        <w:tc>
          <w:tcPr>
            <w:tcW w:type="dxa" w:w="4320"/>
          </w:tcPr>
          <w:p>
            <w:r/>
            <w:r>
              <w:rPr>
                <w:rFonts w:ascii="Calibri" w:hAnsi="Calibri"/>
                <w:sz w:val="20"/>
              </w:rPr>
              <w:t>MySQL DDL plus idempotent seed data</w:t>
            </w:r>
          </w:p>
        </w:tc>
      </w:tr>
      <w:tr>
        <w:tc>
          <w:tcPr>
            <w:tcW w:type="dxa" w:w="4320"/>
          </w:tcPr>
          <w:p>
            <w:r/>
            <w:r>
              <w:rPr>
                <w:rFonts w:ascii="Calibri" w:hAnsi="Calibri"/>
                <w:sz w:val="20"/>
              </w:rPr>
              <w:t>infra/db/mysql_client.py</w:t>
            </w:r>
          </w:p>
        </w:tc>
        <w:tc>
          <w:tcPr>
            <w:tcW w:type="dxa" w:w="4320"/>
          </w:tcPr>
          <w:p>
            <w:r/>
            <w:r>
              <w:rPr>
                <w:rFonts w:ascii="Calibri" w:hAnsi="Calibri"/>
                <w:sz w:val="20"/>
              </w:rPr>
              <w:t>Schema apply, table counts, demo queries</w:t>
            </w:r>
          </w:p>
        </w:tc>
      </w:tr>
      <w:tr>
        <w:tc>
          <w:tcPr>
            <w:tcW w:type="dxa" w:w="4320"/>
          </w:tcPr>
          <w:p>
            <w:r/>
            <w:r>
              <w:rPr>
                <w:rFonts w:ascii="Calibri" w:hAnsi="Calibri"/>
                <w:sz w:val="20"/>
              </w:rPr>
              <w:t>infra/dynamodb/setup_table.py</w:t>
            </w:r>
          </w:p>
        </w:tc>
        <w:tc>
          <w:tcPr>
            <w:tcW w:type="dxa" w:w="4320"/>
          </w:tcPr>
          <w:p>
            <w:r/>
            <w:r>
              <w:rPr>
                <w:rFonts w:ascii="Calibri" w:hAnsi="Calibri"/>
                <w:sz w:val="20"/>
              </w:rPr>
              <w:t>query_traces table, GSIs, TTL</w:t>
            </w:r>
          </w:p>
        </w:tc>
      </w:tr>
      <w:tr>
        <w:tc>
          <w:tcPr>
            <w:tcW w:type="dxa" w:w="4320"/>
          </w:tcPr>
          <w:p>
            <w:r/>
            <w:r>
              <w:rPr>
                <w:rFonts w:ascii="Calibri" w:hAnsi="Calibri"/>
                <w:sz w:val="20"/>
              </w:rPr>
              <w:t>infra/dynamodb/seed_traces.py</w:t>
            </w:r>
          </w:p>
        </w:tc>
        <w:tc>
          <w:tcPr>
            <w:tcW w:type="dxa" w:w="4320"/>
          </w:tcPr>
          <w:p>
            <w:r/>
            <w:r>
              <w:rPr>
                <w:rFonts w:ascii="Calibri" w:hAnsi="Calibri"/>
                <w:sz w:val="20"/>
              </w:rPr>
              <w:t>Seeding plus the “escalations last hour” GSI demo</w:t>
            </w:r>
          </w:p>
        </w:tc>
      </w:tr>
      <w:tr>
        <w:tc>
          <w:tcPr>
            <w:tcW w:type="dxa" w:w="4320"/>
          </w:tcPr>
          <w:p>
            <w:r/>
            <w:r>
              <w:rPr>
                <w:rFonts w:ascii="Calibri" w:hAnsi="Calibri"/>
                <w:sz w:val="20"/>
              </w:rPr>
              <w:t>infra/dynamodb/client.py</w:t>
            </w:r>
          </w:p>
        </w:tc>
        <w:tc>
          <w:tcPr>
            <w:tcW w:type="dxa" w:w="4320"/>
          </w:tcPr>
          <w:p>
            <w:r/>
            <w:r>
              <w:rPr>
                <w:rFonts w:ascii="Calibri" w:hAnsi="Calibri"/>
                <w:sz w:val="20"/>
              </w:rPr>
              <w:t>Shared boto3 resource factory</w:t>
            </w:r>
          </w:p>
        </w:tc>
      </w:tr>
      <w:tr>
        <w:tc>
          <w:tcPr>
            <w:tcW w:type="dxa" w:w="4320"/>
          </w:tcPr>
          <w:p>
            <w:r/>
            <w:r>
              <w:rPr>
                <w:rFonts w:ascii="Calibri" w:hAnsi="Calibri"/>
                <w:sz w:val="20"/>
              </w:rPr>
              <w:t>infra/cache/embedder.py</w:t>
            </w:r>
          </w:p>
        </w:tc>
        <w:tc>
          <w:tcPr>
            <w:tcW w:type="dxa" w:w="4320"/>
          </w:tcPr>
          <w:p>
            <w:r/>
            <w:r>
              <w:rPr>
                <w:rFonts w:ascii="Calibri" w:hAnsi="Calibri"/>
                <w:sz w:val="20"/>
              </w:rPr>
              <w:t>Offline TF-IDF embedder behind an interface</w:t>
            </w:r>
          </w:p>
        </w:tc>
      </w:tr>
      <w:tr>
        <w:tc>
          <w:tcPr>
            <w:tcW w:type="dxa" w:w="4320"/>
          </w:tcPr>
          <w:p>
            <w:r/>
            <w:r>
              <w:rPr>
                <w:rFonts w:ascii="Calibri" w:hAnsi="Calibri"/>
                <w:sz w:val="20"/>
              </w:rPr>
              <w:t>infra/cache/semantic_cache.py</w:t>
            </w:r>
          </w:p>
        </w:tc>
        <w:tc>
          <w:tcPr>
            <w:tcW w:type="dxa" w:w="4320"/>
          </w:tcPr>
          <w:p>
            <w:r/>
            <w:r>
              <w:rPr>
                <w:rFonts w:ascii="Calibri" w:hAnsi="Calibri"/>
                <w:sz w:val="20"/>
              </w:rPr>
              <w:t>RediSearch vector cache, TTL, LRU configuration</w:t>
            </w:r>
          </w:p>
        </w:tc>
      </w:tr>
      <w:tr>
        <w:tc>
          <w:tcPr>
            <w:tcW w:type="dxa" w:w="4320"/>
          </w:tcPr>
          <w:p>
            <w:r/>
            <w:r>
              <w:rPr>
                <w:rFonts w:ascii="Calibri" w:hAnsi="Calibri"/>
                <w:sz w:val="20"/>
              </w:rPr>
              <w:t>infra/cache/cache_benchmark.py</w:t>
            </w:r>
          </w:p>
        </w:tc>
        <w:tc>
          <w:tcPr>
            <w:tcW w:type="dxa" w:w="4320"/>
          </w:tcPr>
          <w:p>
            <w:r/>
            <w:r>
              <w:rPr>
                <w:rFonts w:ascii="Calibri" w:hAnsi="Calibri"/>
                <w:sz w:val="20"/>
              </w:rPr>
              <w:t>Traffic, semantic-precision and LRU-eviction benchmarks</w:t>
            </w:r>
          </w:p>
        </w:tc>
      </w:tr>
      <w:tr>
        <w:tc>
          <w:tcPr>
            <w:tcW w:type="dxa" w:w="4320"/>
          </w:tcPr>
          <w:p>
            <w:r/>
            <w:r>
              <w:rPr>
                <w:rFonts w:ascii="Calibri" w:hAnsi="Calibri"/>
                <w:sz w:val="20"/>
              </w:rPr>
              <w:t>infra/warehouse/duckdb_warehouse.py</w:t>
            </w:r>
          </w:p>
        </w:tc>
        <w:tc>
          <w:tcPr>
            <w:tcW w:type="dxa" w:w="4320"/>
          </w:tcPr>
          <w:p>
            <w:r/>
            <w:r>
              <w:rPr>
                <w:rFonts w:ascii="Calibri" w:hAnsi="Calibri"/>
                <w:sz w:val="20"/>
              </w:rPr>
              <w:t>Warehouse schema, ELT, cost analytics</w:t>
            </w:r>
          </w:p>
        </w:tc>
      </w:tr>
      <w:tr>
        <w:tc>
          <w:tcPr>
            <w:tcW w:type="dxa" w:w="4320"/>
          </w:tcPr>
          <w:p>
            <w:r/>
            <w:r>
              <w:rPr>
                <w:rFonts w:ascii="Calibri" w:hAnsi="Calibri"/>
                <w:sz w:val="20"/>
              </w:rPr>
              <w:t>infra/warehouse/redshift/</w:t>
            </w:r>
          </w:p>
        </w:tc>
        <w:tc>
          <w:tcPr>
            <w:tcW w:type="dxa" w:w="4320"/>
          </w:tcPr>
          <w:p>
            <w:r/>
            <w:r>
              <w:rPr>
                <w:rFonts w:ascii="Calibri" w:hAnsi="Calibri"/>
                <w:sz w:val="20"/>
              </w:rPr>
              <w:t>The same SQL in Redshift dialect for the AWS path</w:t>
            </w:r>
          </w:p>
        </w:tc>
      </w:tr>
      <w:tr>
        <w:tc>
          <w:tcPr>
            <w:tcW w:type="dxa" w:w="4320"/>
          </w:tcPr>
          <w:p>
            <w:r/>
            <w:r>
              <w:rPr>
                <w:rFonts w:ascii="Calibri" w:hAnsi="Calibri"/>
                <w:sz w:val="20"/>
              </w:rPr>
              <w:t>infra/data_generation/trace_factory.py</w:t>
            </w:r>
          </w:p>
        </w:tc>
        <w:tc>
          <w:tcPr>
            <w:tcW w:type="dxa" w:w="4320"/>
          </w:tcPr>
          <w:p>
            <w:r/>
            <w:r>
              <w:rPr>
                <w:rFonts w:ascii="Calibri" w:hAnsi="Calibri"/>
                <w:sz w:val="20"/>
              </w:rPr>
              <w:t>Deterministic production-shaped traffic generator</w:t>
            </w:r>
          </w:p>
        </w:tc>
      </w:tr>
      <w:tr>
        <w:tc>
          <w:tcPr>
            <w:tcW w:type="dxa" w:w="4320"/>
          </w:tcPr>
          <w:p>
            <w:r/>
            <w:r>
              <w:rPr>
                <w:rFonts w:ascii="Calibri" w:hAnsi="Calibri"/>
                <w:sz w:val="20"/>
              </w:rPr>
              <w:t>scripts/setup_infra.py</w:t>
            </w:r>
          </w:p>
        </w:tc>
        <w:tc>
          <w:tcPr>
            <w:tcW w:type="dxa" w:w="4320"/>
          </w:tcPr>
          <w:p>
            <w:r/>
            <w:r>
              <w:rPr>
                <w:rFonts w:ascii="Calibri" w:hAnsi="Calibri"/>
                <w:sz w:val="20"/>
              </w:rPr>
              <w:t>One-shot provisioning</w:t>
            </w:r>
          </w:p>
        </w:tc>
      </w:tr>
      <w:tr>
        <w:tc>
          <w:tcPr>
            <w:tcW w:type="dxa" w:w="4320"/>
          </w:tcPr>
          <w:p>
            <w:r/>
            <w:r>
              <w:rPr>
                <w:rFonts w:ascii="Calibri" w:hAnsi="Calibri"/>
                <w:sz w:val="20"/>
              </w:rPr>
              <w:t>scripts/check_layer1_results.py</w:t>
            </w:r>
          </w:p>
        </w:tc>
        <w:tc>
          <w:tcPr>
            <w:tcW w:type="dxa" w:w="4320"/>
          </w:tcPr>
          <w:p>
            <w:r/>
            <w:r>
              <w:rPr>
                <w:rFonts w:ascii="Calibri" w:hAnsi="Calibri"/>
                <w:sz w:val="20"/>
              </w:rPr>
              <w:t>Acceptance gate (exit code driven)</w:t>
            </w:r>
          </w:p>
        </w:tc>
      </w:tr>
      <w:tr>
        <w:tc>
          <w:tcPr>
            <w:tcW w:type="dxa" w:w="4320"/>
          </w:tcPr>
          <w:p>
            <w:r/>
            <w:r>
              <w:rPr>
                <w:rFonts w:ascii="Calibri" w:hAnsi="Calibri"/>
                <w:sz w:val="20"/>
              </w:rPr>
              <w:t>tests/test_layer1.py</w:t>
            </w:r>
          </w:p>
        </w:tc>
        <w:tc>
          <w:tcPr>
            <w:tcW w:type="dxa" w:w="4320"/>
          </w:tcPr>
          <w:p>
            <w:r/>
            <w:r>
              <w:rPr>
                <w:rFonts w:ascii="Calibri" w:hAnsi="Calibri"/>
                <w:sz w:val="20"/>
              </w:rPr>
              <w:t>10 unit and integration tests</w:t>
            </w:r>
          </w:p>
        </w:tc>
      </w:tr>
    </w:tbl>
    <w:p/>
    <w:p>
      <w:pPr>
        <w:pStyle w:val="Heading1"/>
      </w:pPr>
      <w:r>
        <w:t>12. Limitations and Honest Notes</w:t>
      </w:r>
    </w:p>
    <w:p>
      <w:pPr>
        <w:pStyle w:val="ListBullet"/>
      </w:pPr>
      <w:r>
        <w:rPr>
          <w:rFonts w:ascii="Calibri" w:hAnsi="Calibri"/>
          <w:sz w:val="22"/>
        </w:rPr>
        <w:t>Model prices in the registry are indicative 2026 list prices and must be re-synced with provider pricing pages before any production use.</w:t>
      </w:r>
    </w:p>
    <w:p>
      <w:pPr>
        <w:pStyle w:val="ListBullet"/>
      </w:pPr>
      <w:r>
        <w:rPr>
          <w:rFonts w:ascii="Calibri" w:hAnsi="Calibri"/>
          <w:sz w:val="22"/>
        </w:rPr>
        <w:t>Cache embeddings use offline TF-IDF for determinism; a hosted embedding model will improve recall on paraphrases and is a drop-in replacement behind the existing interface.</w:t>
      </w:r>
    </w:p>
    <w:p>
      <w:pPr>
        <w:pStyle w:val="ListBullet"/>
      </w:pPr>
      <w:r>
        <w:rPr>
          <w:rFonts w:ascii="Calibri" w:hAnsi="Calibri"/>
          <w:sz w:val="22"/>
        </w:rPr>
        <w:t>The frontier-only baseline is a counterfactual computed from the same token counts; it measures cost avoidance, not negotiated contract pricing.</w:t>
      </w:r>
    </w:p>
    <w:p>
      <w:pPr>
        <w:pStyle w:val="ListBullet"/>
      </w:pPr>
      <w:r>
        <w:rPr>
          <w:rFonts w:ascii="Calibri" w:hAnsi="Calibri"/>
          <w:sz w:val="22"/>
        </w:rPr>
        <w:t>Budget limits are stored and readable but not yet enforced — enforcement is a Layer 6 responsibility by design.</w:t>
      </w:r>
    </w:p>
    <w:p>
      <w:pPr>
        <w:pStyle w:val="ListBullet"/>
      </w:pPr>
      <w:r>
        <w:rPr>
          <w:rFonts w:ascii="Calibri" w:hAnsi="Calibri"/>
          <w:sz w:val="22"/>
        </w:rPr>
        <w:t>The trace generator creates synthetic traffic; real traffic replaces it once Layer 4 routes live queries.</w:t>
      </w:r>
    </w:p>
    <w:p>
      <w:pPr>
        <w:pStyle w:val="Heading1"/>
      </w:pPr>
      <w:r>
        <w:t>13. What Comes Next (Layer 2 preview)</w:t>
      </w:r>
    </w:p>
    <w:p>
      <w:pPr>
        <w:spacing w:after="120"/>
      </w:pPr>
      <w:r>
        <w:rPr>
          <w:rFonts w:ascii="Calibri" w:hAnsi="Calibri"/>
          <w:b w:val="0"/>
          <w:i w:val="0"/>
          <w:sz w:val="22"/>
        </w:rPr>
        <w:t>Layer 2 adds hybrid retrieval so the router can ground answers in a knowledge base: a document corpus, a Neo4j knowledge graph, a Qdrant vector index, a BM25 lexical index, reciprocal-rank fusion of those signals, and a cross-encoder re-ranker — measured by retrieval coverage and re-ranked precision rather than by inspection. Layer 1 remains the substrate: traces, cache and warehouse continue to record everything the router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