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35E2D" w14:textId="77777777" w:rsidR="006A257D" w:rsidRDefault="003F1F22">
      <w:pPr>
        <w:spacing w:before="2880" w:after="240"/>
        <w:jc w:val="center"/>
      </w:pPr>
      <w:r>
        <w:rPr>
          <w:b/>
          <w:bCs/>
          <w:color w:val="2E75B6"/>
          <w:sz w:val="52"/>
          <w:szCs w:val="52"/>
        </w:rPr>
        <w:t>CONSULTING PROJECT DELIVERY</w:t>
      </w:r>
    </w:p>
    <w:p w14:paraId="6320BA83" w14:textId="77777777" w:rsidR="006A257D" w:rsidRDefault="003F1F22">
      <w:pPr>
        <w:spacing w:after="800"/>
        <w:jc w:val="center"/>
      </w:pPr>
      <w:r>
        <w:rPr>
          <w:b/>
          <w:bCs/>
          <w:color w:val="2E75B6"/>
          <w:sz w:val="52"/>
          <w:szCs w:val="52"/>
        </w:rPr>
        <w:t>PERFORMANCE ANALYSIS</w:t>
      </w:r>
    </w:p>
    <w:p w14:paraId="3A5B189A" w14:textId="77777777" w:rsidR="006A257D" w:rsidRDefault="003F1F22">
      <w:pPr>
        <w:spacing w:after="160"/>
        <w:jc w:val="center"/>
      </w:pPr>
      <w:r>
        <w:rPr>
          <w:i/>
          <w:iCs/>
          <w:sz w:val="24"/>
          <w:szCs w:val="24"/>
        </w:rPr>
        <w:t>Prepared by</w:t>
      </w:r>
    </w:p>
    <w:p w14:paraId="53CBAACE" w14:textId="77777777" w:rsidR="006A257D" w:rsidRDefault="003F1F22">
      <w:pPr>
        <w:spacing w:after="120"/>
        <w:jc w:val="center"/>
      </w:pPr>
      <w:r>
        <w:rPr>
          <w:b/>
          <w:bCs/>
          <w:color w:val="2E75B6"/>
          <w:sz w:val="32"/>
          <w:szCs w:val="32"/>
        </w:rPr>
        <w:t>Priya Kumari</w:t>
      </w:r>
    </w:p>
    <w:p w14:paraId="47647907" w14:textId="16FE7827" w:rsidR="006A257D" w:rsidRDefault="006A257D">
      <w:pPr>
        <w:spacing w:after="800"/>
        <w:jc w:val="center"/>
      </w:pPr>
    </w:p>
    <w:p w14:paraId="7483D35D" w14:textId="77777777" w:rsidR="006A257D" w:rsidRDefault="003F1F22">
      <w:pPr>
        <w:jc w:val="center"/>
      </w:pPr>
      <w:r>
        <w:rPr>
          <w:color w:val="7F8C8D"/>
          <w:sz w:val="24"/>
          <w:szCs w:val="24"/>
        </w:rPr>
        <w:t>February 21, 2026</w:t>
      </w:r>
    </w:p>
    <w:p w14:paraId="00507E1E" w14:textId="77777777" w:rsidR="006A257D" w:rsidRDefault="003F1F22">
      <w:r>
        <w:br w:type="page"/>
      </w:r>
    </w:p>
    <w:p w14:paraId="2B02E498" w14:textId="77777777" w:rsidR="006A257D" w:rsidRDefault="003F1F22">
      <w:pPr>
        <w:pStyle w:val="Heading1"/>
        <w:pageBreakBefore/>
      </w:pPr>
      <w:r>
        <w:lastRenderedPageBreak/>
        <w:t>Executive Summary</w:t>
      </w:r>
    </w:p>
    <w:p w14:paraId="29086EB1" w14:textId="77777777" w:rsidR="006A257D" w:rsidRDefault="003F1F22">
      <w:pPr>
        <w:spacing w:after="300"/>
      </w:pPr>
      <w:r>
        <w:t>This analysis examined 25 consulting projects delivered between January and September 2024, identifying €1,802,928 in cost overruns (13.3% average). Through rigorous SQL-based analysis and industry benchmark comparison, three critical findings emerged: Pro</w:t>
      </w:r>
      <w:r>
        <w:t>cess Transformation service line accounts for 72% of total overruns, poor effort estimation drives 66.5% of cost variance, and only 44% of projects achieve on-time delivery versus 90% industry target.</w:t>
      </w:r>
    </w:p>
    <w:p w14:paraId="438B4B80" w14:textId="77777777" w:rsidR="006A257D" w:rsidRDefault="003F1F22">
      <w:pPr>
        <w:pStyle w:val="Heading3"/>
      </w:pPr>
      <w:r>
        <w:t>Key Performance Metrics (Verified)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2805"/>
        <w:gridCol w:w="2805"/>
      </w:tblGrid>
      <w:tr w:rsidR="006A257D" w14:paraId="5E06A7B1" w14:textId="77777777">
        <w:tblPrEx>
          <w:tblCellMar>
            <w:top w:w="0" w:type="dxa"/>
            <w:bottom w:w="0" w:type="dxa"/>
          </w:tblCellMar>
        </w:tblPrEx>
        <w:tc>
          <w:tcPr>
            <w:tcW w:w="2000" w:type="pct"/>
            <w:shd w:val="clear" w:color="auto" w:fill="2E75B6"/>
          </w:tcPr>
          <w:p w14:paraId="51DC471D" w14:textId="77777777" w:rsidR="006A257D" w:rsidRDefault="003F1F22">
            <w:r>
              <w:t>Metric</w:t>
            </w:r>
          </w:p>
        </w:tc>
        <w:tc>
          <w:tcPr>
            <w:tcW w:w="1500" w:type="pct"/>
            <w:shd w:val="clear" w:color="auto" w:fill="2E75B6"/>
          </w:tcPr>
          <w:p w14:paraId="0AA106AB" w14:textId="77777777" w:rsidR="006A257D" w:rsidRDefault="003F1F22">
            <w:r>
              <w:t>Actual Value</w:t>
            </w:r>
          </w:p>
        </w:tc>
        <w:tc>
          <w:tcPr>
            <w:tcW w:w="1500" w:type="pct"/>
            <w:shd w:val="clear" w:color="auto" w:fill="2E75B6"/>
          </w:tcPr>
          <w:p w14:paraId="5E898D82" w14:textId="77777777" w:rsidR="006A257D" w:rsidRDefault="003F1F22">
            <w:r>
              <w:t>Benchmark/Target</w:t>
            </w:r>
          </w:p>
        </w:tc>
      </w:tr>
      <w:tr w:rsidR="006A257D" w14:paraId="4456D9C6" w14:textId="77777777">
        <w:tblPrEx>
          <w:tblCellMar>
            <w:top w:w="0" w:type="dxa"/>
            <w:bottom w:w="0" w:type="dxa"/>
          </w:tblCellMar>
        </w:tblPrEx>
        <w:tc>
          <w:tcPr>
            <w:tcW w:w="0" w:type="auto"/>
          </w:tcPr>
          <w:p w14:paraId="405C079E" w14:textId="77777777" w:rsidR="006A257D" w:rsidRDefault="003F1F22">
            <w:r>
              <w:t xml:space="preserve">Total Projects </w:t>
            </w:r>
            <w:proofErr w:type="spellStart"/>
            <w:r>
              <w:t>Analyzed</w:t>
            </w:r>
            <w:proofErr w:type="spellEnd"/>
          </w:p>
        </w:tc>
        <w:tc>
          <w:tcPr>
            <w:tcW w:w="0" w:type="auto"/>
          </w:tcPr>
          <w:p w14:paraId="259D1BD5" w14:textId="77777777" w:rsidR="006A257D" w:rsidRDefault="003F1F22">
            <w:r>
              <w:t>25 projects</w:t>
            </w:r>
          </w:p>
        </w:tc>
        <w:tc>
          <w:tcPr>
            <w:tcW w:w="0" w:type="auto"/>
          </w:tcPr>
          <w:p w14:paraId="17416F48" w14:textId="77777777" w:rsidR="006A257D" w:rsidRDefault="003F1F22">
            <w:r>
              <w:t>—</w:t>
            </w:r>
          </w:p>
        </w:tc>
      </w:tr>
      <w:tr w:rsidR="006A257D" w14:paraId="170C7420" w14:textId="77777777">
        <w:tblPrEx>
          <w:tblCellMar>
            <w:top w:w="0" w:type="dxa"/>
            <w:bottom w:w="0" w:type="dxa"/>
          </w:tblCellMar>
        </w:tblPrEx>
        <w:tc>
          <w:tcPr>
            <w:tcW w:w="0" w:type="auto"/>
          </w:tcPr>
          <w:p w14:paraId="52ED58BF" w14:textId="77777777" w:rsidR="006A257D" w:rsidRDefault="003F1F22">
            <w:r>
              <w:t>Analysis Period</w:t>
            </w:r>
          </w:p>
        </w:tc>
        <w:tc>
          <w:tcPr>
            <w:tcW w:w="0" w:type="auto"/>
          </w:tcPr>
          <w:p w14:paraId="76726CBA" w14:textId="77777777" w:rsidR="006A257D" w:rsidRDefault="003F1F22">
            <w:r>
              <w:t>January - September 2024</w:t>
            </w:r>
          </w:p>
        </w:tc>
        <w:tc>
          <w:tcPr>
            <w:tcW w:w="0" w:type="auto"/>
          </w:tcPr>
          <w:p w14:paraId="1EC21781" w14:textId="77777777" w:rsidR="006A257D" w:rsidRDefault="003F1F22">
            <w:r>
              <w:t>—</w:t>
            </w:r>
          </w:p>
        </w:tc>
      </w:tr>
      <w:tr w:rsidR="006A257D" w14:paraId="7885DC61" w14:textId="77777777">
        <w:tblPrEx>
          <w:tblCellMar>
            <w:top w:w="0" w:type="dxa"/>
            <w:bottom w:w="0" w:type="dxa"/>
          </w:tblCellMar>
        </w:tblPrEx>
        <w:tc>
          <w:tcPr>
            <w:tcW w:w="0" w:type="auto"/>
          </w:tcPr>
          <w:p w14:paraId="53CFB54F" w14:textId="77777777" w:rsidR="006A257D" w:rsidRDefault="003F1F22">
            <w:r>
              <w:t>Average Utilization Rate</w:t>
            </w:r>
          </w:p>
        </w:tc>
        <w:tc>
          <w:tcPr>
            <w:tcW w:w="0" w:type="auto"/>
          </w:tcPr>
          <w:p w14:paraId="626B6EB0" w14:textId="77777777" w:rsidR="006A257D" w:rsidRDefault="003F1F22">
            <w:r>
              <w:t>72.4%</w:t>
            </w:r>
          </w:p>
        </w:tc>
        <w:tc>
          <w:tcPr>
            <w:tcW w:w="0" w:type="auto"/>
          </w:tcPr>
          <w:p w14:paraId="4E8251B8" w14:textId="77777777" w:rsidR="006A257D" w:rsidRDefault="003F1F22">
            <w:r>
              <w:t>75% (target)</w:t>
            </w:r>
          </w:p>
        </w:tc>
      </w:tr>
      <w:tr w:rsidR="006A257D" w14:paraId="20BB8CA3" w14:textId="77777777">
        <w:tblPrEx>
          <w:tblCellMar>
            <w:top w:w="0" w:type="dxa"/>
            <w:bottom w:w="0" w:type="dxa"/>
          </w:tblCellMar>
        </w:tblPrEx>
        <w:tc>
          <w:tcPr>
            <w:tcW w:w="0" w:type="auto"/>
          </w:tcPr>
          <w:p w14:paraId="42645B97" w14:textId="77777777" w:rsidR="006A257D" w:rsidRDefault="003F1F22">
            <w:r>
              <w:t>Average Cost Overrun</w:t>
            </w:r>
          </w:p>
        </w:tc>
        <w:tc>
          <w:tcPr>
            <w:tcW w:w="0" w:type="auto"/>
          </w:tcPr>
          <w:p w14:paraId="1F1A8E7E" w14:textId="77777777" w:rsidR="006A257D" w:rsidRDefault="003F1F22">
            <w:r>
              <w:t>13.3%</w:t>
            </w:r>
          </w:p>
        </w:tc>
        <w:tc>
          <w:tcPr>
            <w:tcW w:w="0" w:type="auto"/>
          </w:tcPr>
          <w:p w14:paraId="58D93B0F" w14:textId="77777777" w:rsidR="006A257D" w:rsidRDefault="003F1F22">
            <w:r>
              <w:t>10% (target), 11.3% (industry)</w:t>
            </w:r>
          </w:p>
        </w:tc>
      </w:tr>
      <w:tr w:rsidR="006A257D" w14:paraId="6BF52483" w14:textId="77777777">
        <w:tblPrEx>
          <w:tblCellMar>
            <w:top w:w="0" w:type="dxa"/>
            <w:bottom w:w="0" w:type="dxa"/>
          </w:tblCellMar>
        </w:tblPrEx>
        <w:tc>
          <w:tcPr>
            <w:tcW w:w="0" w:type="auto"/>
          </w:tcPr>
          <w:p w14:paraId="560F090D" w14:textId="77777777" w:rsidR="006A257D" w:rsidRDefault="003F1F22">
            <w:r>
              <w:t>On-Time Delivery Rate</w:t>
            </w:r>
          </w:p>
        </w:tc>
        <w:tc>
          <w:tcPr>
            <w:tcW w:w="0" w:type="auto"/>
          </w:tcPr>
          <w:p w14:paraId="19DB2EA3" w14:textId="77777777" w:rsidR="006A257D" w:rsidRDefault="003F1F22">
            <w:r>
              <w:t>44.0%</w:t>
            </w:r>
          </w:p>
        </w:tc>
        <w:tc>
          <w:tcPr>
            <w:tcW w:w="0" w:type="auto"/>
          </w:tcPr>
          <w:p w14:paraId="0898E0CF" w14:textId="77777777" w:rsidR="006A257D" w:rsidRDefault="003F1F22">
            <w:r>
              <w:t>90% (target), 73.4% (industry)</w:t>
            </w:r>
          </w:p>
        </w:tc>
      </w:tr>
      <w:tr w:rsidR="006A257D" w14:paraId="1BBFFB3D" w14:textId="77777777">
        <w:tblPrEx>
          <w:tblCellMar>
            <w:top w:w="0" w:type="dxa"/>
            <w:bottom w:w="0" w:type="dxa"/>
          </w:tblCellMar>
        </w:tblPrEx>
        <w:tc>
          <w:tcPr>
            <w:tcW w:w="0" w:type="auto"/>
          </w:tcPr>
          <w:p w14:paraId="3686A216" w14:textId="77777777" w:rsidR="006A257D" w:rsidRDefault="003F1F22">
            <w:r>
              <w:t>Total Planned Budget</w:t>
            </w:r>
          </w:p>
        </w:tc>
        <w:tc>
          <w:tcPr>
            <w:tcW w:w="0" w:type="auto"/>
          </w:tcPr>
          <w:p w14:paraId="6605006E" w14:textId="77777777" w:rsidR="006A257D" w:rsidRDefault="003F1F22">
            <w:r>
              <w:t>€11,042,400</w:t>
            </w:r>
          </w:p>
        </w:tc>
        <w:tc>
          <w:tcPr>
            <w:tcW w:w="0" w:type="auto"/>
          </w:tcPr>
          <w:p w14:paraId="68EE5F04" w14:textId="77777777" w:rsidR="006A257D" w:rsidRDefault="003F1F22">
            <w:r>
              <w:t>—</w:t>
            </w:r>
          </w:p>
        </w:tc>
      </w:tr>
      <w:tr w:rsidR="006A257D" w14:paraId="307C156F" w14:textId="77777777">
        <w:tblPrEx>
          <w:tblCellMar>
            <w:top w:w="0" w:type="dxa"/>
            <w:bottom w:w="0" w:type="dxa"/>
          </w:tblCellMar>
        </w:tblPrEx>
        <w:tc>
          <w:tcPr>
            <w:tcW w:w="0" w:type="auto"/>
          </w:tcPr>
          <w:p w14:paraId="2F162462" w14:textId="77777777" w:rsidR="006A257D" w:rsidRDefault="003F1F22">
            <w:r>
              <w:t>Total Actual Cost</w:t>
            </w:r>
          </w:p>
        </w:tc>
        <w:tc>
          <w:tcPr>
            <w:tcW w:w="0" w:type="auto"/>
          </w:tcPr>
          <w:p w14:paraId="7F7E998A" w14:textId="77777777" w:rsidR="006A257D" w:rsidRDefault="003F1F22">
            <w:r>
              <w:t>€12,845,328</w:t>
            </w:r>
          </w:p>
        </w:tc>
        <w:tc>
          <w:tcPr>
            <w:tcW w:w="0" w:type="auto"/>
          </w:tcPr>
          <w:p w14:paraId="36D55073" w14:textId="77777777" w:rsidR="006A257D" w:rsidRDefault="003F1F22">
            <w:r>
              <w:t>—</w:t>
            </w:r>
          </w:p>
        </w:tc>
      </w:tr>
      <w:tr w:rsidR="006A257D" w14:paraId="63DBDEFC" w14:textId="77777777">
        <w:tblPrEx>
          <w:tblCellMar>
            <w:top w:w="0" w:type="dxa"/>
            <w:bottom w:w="0" w:type="dxa"/>
          </w:tblCellMar>
        </w:tblPrEx>
        <w:tc>
          <w:tcPr>
            <w:tcW w:w="0" w:type="auto"/>
          </w:tcPr>
          <w:p w14:paraId="234F0C02" w14:textId="77777777" w:rsidR="006A257D" w:rsidRDefault="003F1F22">
            <w:r>
              <w:t>Total Cost Overruns</w:t>
            </w:r>
          </w:p>
        </w:tc>
        <w:tc>
          <w:tcPr>
            <w:tcW w:w="0" w:type="auto"/>
          </w:tcPr>
          <w:p w14:paraId="2A8C638C" w14:textId="77777777" w:rsidR="006A257D" w:rsidRDefault="003F1F22">
            <w:r>
              <w:t>€1,802,928</w:t>
            </w:r>
          </w:p>
        </w:tc>
        <w:tc>
          <w:tcPr>
            <w:tcW w:w="0" w:type="auto"/>
          </w:tcPr>
          <w:p w14:paraId="66D3BBE3" w14:textId="77777777" w:rsidR="006A257D" w:rsidRDefault="003F1F22">
            <w:r>
              <w:t>€1,104,240 (10% target)</w:t>
            </w:r>
          </w:p>
        </w:tc>
      </w:tr>
    </w:tbl>
    <w:p w14:paraId="05065C7E" w14:textId="77777777" w:rsidR="006A257D" w:rsidRDefault="006A257D">
      <w:pPr>
        <w:spacing w:after="400"/>
      </w:pPr>
    </w:p>
    <w:p w14:paraId="6016F350" w14:textId="77777777" w:rsidR="006A257D" w:rsidRDefault="003F1F22">
      <w:r>
        <w:br w:type="page"/>
      </w:r>
    </w:p>
    <w:p w14:paraId="6B811DF9" w14:textId="77777777" w:rsidR="006A257D" w:rsidRDefault="003F1F22">
      <w:pPr>
        <w:pStyle w:val="Heading1"/>
        <w:pageBreakBefore/>
      </w:pPr>
      <w:r>
        <w:lastRenderedPageBreak/>
        <w:t>1. Business Problem &amp; Objectives</w:t>
      </w:r>
    </w:p>
    <w:p w14:paraId="5367D876" w14:textId="77777777" w:rsidR="006A257D" w:rsidRDefault="003F1F22">
      <w:pPr>
        <w:pStyle w:val="Heading2"/>
      </w:pPr>
      <w:r>
        <w:t>1.1 Background</w:t>
      </w:r>
    </w:p>
    <w:p w14:paraId="51E7FC36" w14:textId="77777777" w:rsidR="006A257D" w:rsidRDefault="003F1F22">
      <w:pPr>
        <w:spacing w:after="200"/>
      </w:pPr>
      <w:r>
        <w:t>A mid-sized Irish consulting firm operating across three service lines (Analytics, Technology Consulting, and Process Transformation) is experiencing systematic operational challenges affecting both financial performance and client relationships.</w:t>
      </w:r>
    </w:p>
    <w:p w14:paraId="4BC3792F" w14:textId="77777777" w:rsidR="006A257D" w:rsidRDefault="003F1F22">
      <w:pPr>
        <w:pStyle w:val="Heading3"/>
      </w:pPr>
      <w:r>
        <w:t>Operation</w:t>
      </w:r>
      <w:r>
        <w:t>al Challenges Identified:</w:t>
      </w:r>
    </w:p>
    <w:p w14:paraId="250CEA8D" w14:textId="77777777" w:rsidR="006A257D" w:rsidRDefault="003F1F22">
      <w:pPr>
        <w:spacing w:after="80"/>
      </w:pPr>
      <w:r>
        <w:t>• Increasing project delivery delays affecting client satisfaction and repeat business</w:t>
      </w:r>
    </w:p>
    <w:p w14:paraId="7B8EDAF7" w14:textId="77777777" w:rsidR="006A257D" w:rsidRDefault="003F1F22">
      <w:pPr>
        <w:spacing w:after="80"/>
      </w:pPr>
      <w:r>
        <w:t>• Frequent and unpredictable cost overruns eroding project profitability margins</w:t>
      </w:r>
    </w:p>
    <w:p w14:paraId="32733B54" w14:textId="77777777" w:rsidR="006A257D" w:rsidRDefault="003F1F22">
      <w:pPr>
        <w:spacing w:after="80"/>
      </w:pPr>
      <w:r>
        <w:t>• Inconsistent resource utilization creating capacity planning</w:t>
      </w:r>
      <w:r>
        <w:t xml:space="preserve"> challenges</w:t>
      </w:r>
    </w:p>
    <w:p w14:paraId="09B7DA43" w14:textId="77777777" w:rsidR="006A257D" w:rsidRDefault="003F1F22">
      <w:pPr>
        <w:spacing w:after="80"/>
      </w:pPr>
      <w:r>
        <w:t>• Declining client satisfaction scores impacting competitive position</w:t>
      </w:r>
    </w:p>
    <w:p w14:paraId="6D3D0086" w14:textId="77777777" w:rsidR="006A257D" w:rsidRDefault="003F1F22">
      <w:pPr>
        <w:spacing w:after="400"/>
      </w:pPr>
      <w:r>
        <w:t>• Inability to confidently bid on complex, high-value projects due to estimation uncertainty</w:t>
      </w:r>
    </w:p>
    <w:p w14:paraId="5849F9C2" w14:textId="77777777" w:rsidR="006A257D" w:rsidRDefault="003F1F22">
      <w:pPr>
        <w:pStyle w:val="Heading2"/>
      </w:pPr>
      <w:r>
        <w:t>1.2 Project Objectives</w:t>
      </w:r>
    </w:p>
    <w:p w14:paraId="28FF62AB" w14:textId="77777777" w:rsidR="006A257D" w:rsidRDefault="003F1F22">
      <w:pPr>
        <w:spacing w:after="160"/>
      </w:pPr>
      <w:r>
        <w:rPr>
          <w:b/>
          <w:bCs/>
        </w:rPr>
        <w:t xml:space="preserve">1. Quantify Performance Gaps: </w:t>
      </w:r>
      <w:r>
        <w:t xml:space="preserve">Measure current performance </w:t>
      </w:r>
      <w:r>
        <w:t>against industry benchmarks (</w:t>
      </w:r>
      <w:proofErr w:type="spellStart"/>
      <w:r>
        <w:t>Deltek</w:t>
      </w:r>
      <w:proofErr w:type="spellEnd"/>
      <w:r>
        <w:t xml:space="preserve"> 2025, SPI Research), identify variance across service lines, and calculate financial impact.</w:t>
      </w:r>
    </w:p>
    <w:p w14:paraId="6878EFC5" w14:textId="77777777" w:rsidR="006A257D" w:rsidRDefault="003F1F22">
      <w:pPr>
        <w:spacing w:after="160"/>
      </w:pPr>
      <w:r>
        <w:rPr>
          <w:b/>
          <w:bCs/>
        </w:rPr>
        <w:t xml:space="preserve">2. Validate Hypotheses: </w:t>
      </w:r>
      <w:r>
        <w:t>Test three core hypotheses about utilization, estimation quality, and service line variance using statistical analysis.</w:t>
      </w:r>
    </w:p>
    <w:p w14:paraId="02933482" w14:textId="77777777" w:rsidR="006A257D" w:rsidRDefault="003F1F22">
      <w:pPr>
        <w:spacing w:after="160"/>
      </w:pPr>
      <w:r>
        <w:rPr>
          <w:b/>
          <w:bCs/>
        </w:rPr>
        <w:t xml:space="preserve">3. Demonstrate Data Quality Management: </w:t>
      </w:r>
      <w:r>
        <w:t>Identify and resolve real-world data quality issues (11 issues across 44% of dataset), apply sys</w:t>
      </w:r>
      <w:r>
        <w:t>tematic cleaning methodology, validate data integrity (100% pass rate achieved).</w:t>
      </w:r>
    </w:p>
    <w:p w14:paraId="64520DD4" w14:textId="77777777" w:rsidR="006A257D" w:rsidRDefault="003F1F22">
      <w:pPr>
        <w:spacing w:after="400"/>
      </w:pPr>
      <w:r>
        <w:rPr>
          <w:b/>
          <w:bCs/>
        </w:rPr>
        <w:t xml:space="preserve">4. Provide Actionable Recommendations: </w:t>
      </w:r>
      <w:r>
        <w:t>Prioritize improvements by financial impact, develop scenario models, create executive-ready materials.</w:t>
      </w:r>
    </w:p>
    <w:p w14:paraId="3AE97D79" w14:textId="77777777" w:rsidR="006A257D" w:rsidRDefault="003F1F22">
      <w:r>
        <w:br w:type="page"/>
      </w:r>
    </w:p>
    <w:p w14:paraId="2A7F5450" w14:textId="77777777" w:rsidR="006A257D" w:rsidRDefault="003F1F22">
      <w:pPr>
        <w:pStyle w:val="Heading1"/>
        <w:pageBreakBefore/>
      </w:pPr>
      <w:r>
        <w:lastRenderedPageBreak/>
        <w:t>2. Methodology &amp; Data Sources</w:t>
      </w:r>
    </w:p>
    <w:p w14:paraId="71D2543B" w14:textId="77777777" w:rsidR="006A257D" w:rsidRDefault="003F1F22">
      <w:pPr>
        <w:pStyle w:val="Heading2"/>
      </w:pPr>
      <w:r>
        <w:t>2.1 Data Sources</w:t>
      </w:r>
    </w:p>
    <w:p w14:paraId="2CF64D1A" w14:textId="77777777" w:rsidR="006A257D" w:rsidRDefault="003F1F22">
      <w:pPr>
        <w:spacing w:after="160"/>
      </w:pPr>
      <w:r>
        <w:t>Synthetic dataset calibrated to industry benchmarks (consulting project data is commercially confidential). All parameters validated against:</w:t>
      </w:r>
    </w:p>
    <w:p w14:paraId="7FF8A70C" w14:textId="77777777" w:rsidR="006A257D" w:rsidRDefault="003F1F22">
      <w:pPr>
        <w:spacing w:after="80"/>
      </w:pPr>
      <w:r>
        <w:t xml:space="preserve">• </w:t>
      </w:r>
      <w:proofErr w:type="spellStart"/>
      <w:r>
        <w:t>Deltek</w:t>
      </w:r>
      <w:proofErr w:type="spellEnd"/>
      <w:r>
        <w:t xml:space="preserve"> 2025 Professional Services Benchmarks (utilization, cost overrun)</w:t>
      </w:r>
    </w:p>
    <w:p w14:paraId="012D77F1" w14:textId="77777777" w:rsidR="006A257D" w:rsidRDefault="003F1F22">
      <w:pPr>
        <w:spacing w:after="80"/>
      </w:pPr>
      <w:r>
        <w:t>• SPI Research Profess</w:t>
      </w:r>
      <w:r>
        <w:t>ional Services Maturity Benchmark (on-time delivery)</w:t>
      </w:r>
    </w:p>
    <w:p w14:paraId="485F0056" w14:textId="77777777" w:rsidR="006A257D" w:rsidRDefault="003F1F22">
      <w:pPr>
        <w:spacing w:after="300"/>
      </w:pPr>
      <w:r>
        <w:t>• CSO Ireland Labour Force Survey Q3 2024 (sector growth, compensation)</w:t>
      </w:r>
    </w:p>
    <w:p w14:paraId="7F9CCE63" w14:textId="77777777" w:rsidR="006A257D" w:rsidRDefault="003F1F22">
      <w:pPr>
        <w:pStyle w:val="Heading2"/>
      </w:pPr>
      <w:r>
        <w:t>2.2 Data Quality Management</w:t>
      </w:r>
    </w:p>
    <w:p w14:paraId="3DA6ADE4" w14:textId="77777777" w:rsidR="006A257D" w:rsidRDefault="003F1F22">
      <w:pPr>
        <w:spacing w:after="200"/>
      </w:pPr>
      <w:r>
        <w:t>Following professional business analyst practices, the data quality process consisted of three rigorous</w:t>
      </w:r>
      <w:r>
        <w:t xml:space="preserve"> phases:</w:t>
      </w:r>
    </w:p>
    <w:p w14:paraId="3E69DC78" w14:textId="77777777" w:rsidR="006A257D" w:rsidRDefault="003F1F22">
      <w:pPr>
        <w:spacing w:after="160"/>
      </w:pPr>
      <w:r>
        <w:rPr>
          <w:b/>
          <w:bCs/>
        </w:rPr>
        <w:t xml:space="preserve">Phase 1 - Exploration: </w:t>
      </w:r>
      <w:r>
        <w:t>Systematic audit across 6 dimensions (NULLs, duplicates, consistency, outliers, date logic, statistical anomalies). Result: 11 distinct issues identified affecting 44% of dataset (11 of 25 projects).</w:t>
      </w:r>
    </w:p>
    <w:p w14:paraId="7E3BBCDC" w14:textId="77777777" w:rsidR="006A257D" w:rsidRDefault="003F1F22">
      <w:pPr>
        <w:spacing w:after="160"/>
      </w:pPr>
      <w:r>
        <w:rPr>
          <w:b/>
          <w:bCs/>
        </w:rPr>
        <w:t xml:space="preserve">Phase 2 - Cleaning: </w:t>
      </w:r>
      <w:r>
        <w:t>Busi</w:t>
      </w:r>
      <w:r>
        <w:t xml:space="preserve">ness justification documented for each fix. Imputation rules based on service line averages. Status corrections based on documented business rules. All fixes traceable in </w:t>
      </w:r>
      <w:proofErr w:type="spellStart"/>
      <w:r>
        <w:t>data_quality_note</w:t>
      </w:r>
      <w:proofErr w:type="spellEnd"/>
      <w:r>
        <w:t xml:space="preserve"> field.</w:t>
      </w:r>
    </w:p>
    <w:p w14:paraId="54C938E2" w14:textId="77777777" w:rsidR="006A257D" w:rsidRDefault="003F1F22">
      <w:pPr>
        <w:spacing w:after="400"/>
      </w:pPr>
      <w:r>
        <w:rPr>
          <w:b/>
          <w:bCs/>
        </w:rPr>
        <w:t xml:space="preserve">Phase 3 - Validation: </w:t>
      </w:r>
      <w:r>
        <w:t>6 automated validation checks executed</w:t>
      </w:r>
      <w:r>
        <w:t>. Result: 100% pass rate achieved. Cross-validation of all metrics against SQL query results confirmed data integrity.</w:t>
      </w:r>
    </w:p>
    <w:p w14:paraId="469824C5" w14:textId="77777777" w:rsidR="006A257D" w:rsidRDefault="003F1F22">
      <w:r>
        <w:br w:type="page"/>
      </w:r>
    </w:p>
    <w:p w14:paraId="55C77E45" w14:textId="77777777" w:rsidR="006A257D" w:rsidRDefault="003F1F22">
      <w:pPr>
        <w:pStyle w:val="Heading1"/>
        <w:pageBreakBefore/>
      </w:pPr>
      <w:r>
        <w:lastRenderedPageBreak/>
        <w:t>3. Key Findings</w:t>
      </w:r>
    </w:p>
    <w:p w14:paraId="6143FBB3" w14:textId="77777777" w:rsidR="006A257D" w:rsidRDefault="003F1F22">
      <w:pPr>
        <w:pStyle w:val="Heading2"/>
      </w:pPr>
      <w:r>
        <w:t>3.1 Service Line Performance Analysis</w:t>
      </w:r>
    </w:p>
    <w:p w14:paraId="081BEBAE" w14:textId="77777777" w:rsidR="006A257D" w:rsidRDefault="003F1F22">
      <w:pPr>
        <w:spacing w:after="300"/>
      </w:pPr>
      <w:r>
        <w:t>Critical Finding: Process Transformation service line accounts for 72% of total c</w:t>
      </w:r>
      <w:r>
        <w:t>ost overruns (€1,301,808 of €1,802,928) despite representing only 32% of projects.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815"/>
        <w:gridCol w:w="948"/>
        <w:gridCol w:w="1357"/>
        <w:gridCol w:w="1024"/>
        <w:gridCol w:w="1454"/>
        <w:gridCol w:w="1585"/>
      </w:tblGrid>
      <w:tr w:rsidR="00EE04A3" w14:paraId="6FD2C261" w14:textId="77777777">
        <w:tblPrEx>
          <w:tblCellMar>
            <w:top w:w="0" w:type="dxa"/>
            <w:bottom w:w="0" w:type="dxa"/>
          </w:tblCellMar>
        </w:tblPrEx>
        <w:tc>
          <w:tcPr>
            <w:tcW w:w="0" w:type="auto"/>
            <w:shd w:val="clear" w:color="auto" w:fill="2E75B6"/>
          </w:tcPr>
          <w:p w14:paraId="322D2A09" w14:textId="77777777" w:rsidR="006A257D" w:rsidRDefault="003F1F22">
            <w:r>
              <w:t>Service Line</w:t>
            </w:r>
          </w:p>
        </w:tc>
        <w:tc>
          <w:tcPr>
            <w:tcW w:w="0" w:type="auto"/>
            <w:shd w:val="clear" w:color="auto" w:fill="2E75B6"/>
          </w:tcPr>
          <w:p w14:paraId="09B25B1D" w14:textId="77777777" w:rsidR="006A257D" w:rsidRDefault="003F1F22">
            <w:r>
              <w:t>Projects</w:t>
            </w:r>
          </w:p>
        </w:tc>
        <w:tc>
          <w:tcPr>
            <w:tcW w:w="0" w:type="auto"/>
            <w:shd w:val="clear" w:color="auto" w:fill="2E75B6"/>
          </w:tcPr>
          <w:p w14:paraId="1A5E11B9" w14:textId="77777777" w:rsidR="006A257D" w:rsidRDefault="003F1F22">
            <w:proofErr w:type="spellStart"/>
            <w:r>
              <w:t>Avg</w:t>
            </w:r>
            <w:proofErr w:type="spellEnd"/>
            <w:r>
              <w:t xml:space="preserve"> Util %</w:t>
            </w:r>
          </w:p>
        </w:tc>
        <w:tc>
          <w:tcPr>
            <w:tcW w:w="0" w:type="auto"/>
            <w:shd w:val="clear" w:color="auto" w:fill="2E75B6"/>
          </w:tcPr>
          <w:p w14:paraId="25DAA3CD" w14:textId="77777777" w:rsidR="006A257D" w:rsidRDefault="003F1F22">
            <w:proofErr w:type="spellStart"/>
            <w:r>
              <w:t>Avg</w:t>
            </w:r>
            <w:proofErr w:type="spellEnd"/>
            <w:r>
              <w:t xml:space="preserve"> Overrun %</w:t>
            </w:r>
          </w:p>
        </w:tc>
        <w:tc>
          <w:tcPr>
            <w:tcW w:w="0" w:type="auto"/>
            <w:shd w:val="clear" w:color="auto" w:fill="2E75B6"/>
          </w:tcPr>
          <w:p w14:paraId="4FCAAEC9" w14:textId="77777777" w:rsidR="006A257D" w:rsidRDefault="003F1F22">
            <w:r>
              <w:t>On-Time %</w:t>
            </w:r>
          </w:p>
        </w:tc>
        <w:tc>
          <w:tcPr>
            <w:tcW w:w="0" w:type="auto"/>
            <w:shd w:val="clear" w:color="auto" w:fill="2E75B6"/>
          </w:tcPr>
          <w:p w14:paraId="2DA04184" w14:textId="77777777" w:rsidR="006A257D" w:rsidRDefault="003F1F22">
            <w:r>
              <w:t>Total Overrun €</w:t>
            </w:r>
          </w:p>
        </w:tc>
        <w:tc>
          <w:tcPr>
            <w:tcW w:w="0" w:type="auto"/>
            <w:shd w:val="clear" w:color="auto" w:fill="2E75B6"/>
          </w:tcPr>
          <w:p w14:paraId="77FE3F63" w14:textId="3970D006" w:rsidR="006A257D" w:rsidRDefault="003F1F22">
            <w:r>
              <w:t xml:space="preserve">% </w:t>
            </w:r>
            <w:proofErr w:type="gramStart"/>
            <w:r>
              <w:t>of</w:t>
            </w:r>
            <w:proofErr w:type="gramEnd"/>
            <w:r>
              <w:t xml:space="preserve"> Total</w:t>
            </w:r>
            <w:r w:rsidR="00EE04A3">
              <w:t xml:space="preserve"> overrun</w:t>
            </w:r>
          </w:p>
        </w:tc>
      </w:tr>
      <w:tr w:rsidR="00EE04A3" w14:paraId="689703C0" w14:textId="77777777">
        <w:tblPrEx>
          <w:tblCellMar>
            <w:top w:w="0" w:type="dxa"/>
            <w:bottom w:w="0" w:type="dxa"/>
          </w:tblCellMar>
        </w:tblPrEx>
        <w:tc>
          <w:tcPr>
            <w:tcW w:w="0" w:type="auto"/>
          </w:tcPr>
          <w:p w14:paraId="0378088A" w14:textId="77777777" w:rsidR="006A257D" w:rsidRDefault="003F1F22">
            <w:r>
              <w:t>Analytics</w:t>
            </w:r>
          </w:p>
        </w:tc>
        <w:tc>
          <w:tcPr>
            <w:tcW w:w="0" w:type="auto"/>
          </w:tcPr>
          <w:p w14:paraId="2EEC4F01" w14:textId="153BD16A" w:rsidR="006A257D" w:rsidRDefault="003F1F22">
            <w:r>
              <w:t>9</w:t>
            </w:r>
            <w:r w:rsidR="00EE04A3">
              <w:t>(36%)</w:t>
            </w:r>
          </w:p>
        </w:tc>
        <w:tc>
          <w:tcPr>
            <w:tcW w:w="0" w:type="auto"/>
          </w:tcPr>
          <w:p w14:paraId="3A9FAE08" w14:textId="77777777" w:rsidR="006A257D" w:rsidRDefault="003F1F22">
            <w:r>
              <w:t>78.5%</w:t>
            </w:r>
          </w:p>
        </w:tc>
        <w:tc>
          <w:tcPr>
            <w:tcW w:w="0" w:type="auto"/>
          </w:tcPr>
          <w:p w14:paraId="1AE44C7D" w14:textId="77777777" w:rsidR="006A257D" w:rsidRDefault="003F1F22">
            <w:r>
              <w:t>8.4%</w:t>
            </w:r>
          </w:p>
        </w:tc>
        <w:tc>
          <w:tcPr>
            <w:tcW w:w="0" w:type="auto"/>
          </w:tcPr>
          <w:p w14:paraId="43571A3F" w14:textId="77777777" w:rsidR="006A257D" w:rsidRDefault="003F1F22">
            <w:r>
              <w:t>55.6%</w:t>
            </w:r>
          </w:p>
        </w:tc>
        <w:tc>
          <w:tcPr>
            <w:tcW w:w="0" w:type="auto"/>
          </w:tcPr>
          <w:p w14:paraId="7F96BD9F" w14:textId="77777777" w:rsidR="006A257D" w:rsidRDefault="003F1F22">
            <w:r>
              <w:t>€144,960</w:t>
            </w:r>
          </w:p>
        </w:tc>
        <w:tc>
          <w:tcPr>
            <w:tcW w:w="0" w:type="auto"/>
          </w:tcPr>
          <w:p w14:paraId="54F57BB0" w14:textId="77777777" w:rsidR="006A257D" w:rsidRDefault="003F1F22">
            <w:r>
              <w:t>8.0%</w:t>
            </w:r>
          </w:p>
        </w:tc>
      </w:tr>
      <w:tr w:rsidR="00EE04A3" w14:paraId="0C6F4FEC" w14:textId="77777777">
        <w:tblPrEx>
          <w:tblCellMar>
            <w:top w:w="0" w:type="dxa"/>
            <w:bottom w:w="0" w:type="dxa"/>
          </w:tblCellMar>
        </w:tblPrEx>
        <w:tc>
          <w:tcPr>
            <w:tcW w:w="0" w:type="auto"/>
          </w:tcPr>
          <w:p w14:paraId="0477BD69" w14:textId="77777777" w:rsidR="006A257D" w:rsidRDefault="003F1F22">
            <w:r>
              <w:t>Technology Consulting</w:t>
            </w:r>
          </w:p>
        </w:tc>
        <w:tc>
          <w:tcPr>
            <w:tcW w:w="0" w:type="auto"/>
          </w:tcPr>
          <w:p w14:paraId="00AA24C3" w14:textId="79FB1DE1" w:rsidR="006A257D" w:rsidRDefault="003F1F22">
            <w:r>
              <w:t>8</w:t>
            </w:r>
            <w:r w:rsidR="00EE04A3">
              <w:t>(32%)</w:t>
            </w:r>
          </w:p>
        </w:tc>
        <w:tc>
          <w:tcPr>
            <w:tcW w:w="0" w:type="auto"/>
          </w:tcPr>
          <w:p w14:paraId="1A51087C" w14:textId="77777777" w:rsidR="006A257D" w:rsidRDefault="003F1F22">
            <w:r>
              <w:t>75.5%</w:t>
            </w:r>
          </w:p>
        </w:tc>
        <w:tc>
          <w:tcPr>
            <w:tcW w:w="0" w:type="auto"/>
          </w:tcPr>
          <w:p w14:paraId="31BF4701" w14:textId="77777777" w:rsidR="006A257D" w:rsidRDefault="003F1F22">
            <w:r>
              <w:t>11.8%</w:t>
            </w:r>
          </w:p>
        </w:tc>
        <w:tc>
          <w:tcPr>
            <w:tcW w:w="0" w:type="auto"/>
          </w:tcPr>
          <w:p w14:paraId="1213BB0F" w14:textId="77777777" w:rsidR="006A257D" w:rsidRDefault="003F1F22">
            <w:r>
              <w:t>37.5%</w:t>
            </w:r>
          </w:p>
        </w:tc>
        <w:tc>
          <w:tcPr>
            <w:tcW w:w="0" w:type="auto"/>
          </w:tcPr>
          <w:p w14:paraId="19FBE76F" w14:textId="77777777" w:rsidR="006A257D" w:rsidRDefault="003F1F22">
            <w:r>
              <w:t>€356,160</w:t>
            </w:r>
          </w:p>
        </w:tc>
        <w:tc>
          <w:tcPr>
            <w:tcW w:w="0" w:type="auto"/>
          </w:tcPr>
          <w:p w14:paraId="6FEA5943" w14:textId="77777777" w:rsidR="006A257D" w:rsidRDefault="003F1F22">
            <w:r>
              <w:t>19.8%</w:t>
            </w:r>
          </w:p>
        </w:tc>
      </w:tr>
      <w:tr w:rsidR="00EE04A3" w14:paraId="127B8B94" w14:textId="77777777">
        <w:tblPrEx>
          <w:tblCellMar>
            <w:top w:w="0" w:type="dxa"/>
            <w:bottom w:w="0" w:type="dxa"/>
          </w:tblCellMar>
        </w:tblPrEx>
        <w:tc>
          <w:tcPr>
            <w:tcW w:w="0" w:type="auto"/>
          </w:tcPr>
          <w:p w14:paraId="2559D43F" w14:textId="77777777" w:rsidR="006A257D" w:rsidRDefault="003F1F22">
            <w:r>
              <w:t>Process Transformation</w:t>
            </w:r>
          </w:p>
        </w:tc>
        <w:tc>
          <w:tcPr>
            <w:tcW w:w="0" w:type="auto"/>
          </w:tcPr>
          <w:p w14:paraId="0230419E" w14:textId="5D2CDA7A" w:rsidR="006A257D" w:rsidRDefault="003F1F22">
            <w:r>
              <w:t>8</w:t>
            </w:r>
            <w:r w:rsidR="00EE04A3">
              <w:t>(32%)</w:t>
            </w:r>
          </w:p>
        </w:tc>
        <w:tc>
          <w:tcPr>
            <w:tcW w:w="0" w:type="auto"/>
          </w:tcPr>
          <w:p w14:paraId="1051FDE1" w14:textId="77777777" w:rsidR="006A257D" w:rsidRDefault="003F1F22">
            <w:r>
              <w:t>62.5%</w:t>
            </w:r>
          </w:p>
        </w:tc>
        <w:tc>
          <w:tcPr>
            <w:tcW w:w="0" w:type="auto"/>
          </w:tcPr>
          <w:p w14:paraId="34854C0D" w14:textId="77777777" w:rsidR="006A257D" w:rsidRDefault="003F1F22">
            <w:r>
              <w:t>20.4%</w:t>
            </w:r>
          </w:p>
        </w:tc>
        <w:tc>
          <w:tcPr>
            <w:tcW w:w="0" w:type="auto"/>
          </w:tcPr>
          <w:p w14:paraId="78C358C0" w14:textId="77777777" w:rsidR="006A257D" w:rsidRDefault="003F1F22">
            <w:r>
              <w:t>37.5%</w:t>
            </w:r>
          </w:p>
        </w:tc>
        <w:tc>
          <w:tcPr>
            <w:tcW w:w="0" w:type="auto"/>
          </w:tcPr>
          <w:p w14:paraId="7930A945" w14:textId="77777777" w:rsidR="006A257D" w:rsidRDefault="003F1F22">
            <w:r>
              <w:t>€1,301,808</w:t>
            </w:r>
          </w:p>
        </w:tc>
        <w:tc>
          <w:tcPr>
            <w:tcW w:w="0" w:type="auto"/>
          </w:tcPr>
          <w:p w14:paraId="5ADAAF14" w14:textId="77777777" w:rsidR="006A257D" w:rsidRDefault="003F1F22">
            <w:r>
              <w:t>72.2%</w:t>
            </w:r>
          </w:p>
        </w:tc>
      </w:tr>
      <w:tr w:rsidR="00EE04A3" w14:paraId="03AC8C7F" w14:textId="77777777">
        <w:tblPrEx>
          <w:tblCellMar>
            <w:top w:w="0" w:type="dxa"/>
            <w:bottom w:w="0" w:type="dxa"/>
          </w:tblCellMar>
        </w:tblPrEx>
        <w:tc>
          <w:tcPr>
            <w:tcW w:w="0" w:type="auto"/>
          </w:tcPr>
          <w:p w14:paraId="28A6632A" w14:textId="77777777" w:rsidR="006A257D" w:rsidRDefault="003F1F22">
            <w:r>
              <w:t>TOTAL</w:t>
            </w:r>
          </w:p>
        </w:tc>
        <w:tc>
          <w:tcPr>
            <w:tcW w:w="0" w:type="auto"/>
          </w:tcPr>
          <w:p w14:paraId="12371728" w14:textId="77777777" w:rsidR="006A257D" w:rsidRDefault="003F1F22">
            <w:r>
              <w:t>25</w:t>
            </w:r>
          </w:p>
        </w:tc>
        <w:tc>
          <w:tcPr>
            <w:tcW w:w="0" w:type="auto"/>
          </w:tcPr>
          <w:p w14:paraId="6680054A" w14:textId="77777777" w:rsidR="006A257D" w:rsidRDefault="003F1F22">
            <w:r>
              <w:t>72.4%</w:t>
            </w:r>
          </w:p>
        </w:tc>
        <w:tc>
          <w:tcPr>
            <w:tcW w:w="0" w:type="auto"/>
          </w:tcPr>
          <w:p w14:paraId="5857C4B8" w14:textId="77777777" w:rsidR="006A257D" w:rsidRDefault="003F1F22">
            <w:r>
              <w:t>13.3%</w:t>
            </w:r>
          </w:p>
        </w:tc>
        <w:tc>
          <w:tcPr>
            <w:tcW w:w="0" w:type="auto"/>
          </w:tcPr>
          <w:p w14:paraId="3A22A2B5" w14:textId="77777777" w:rsidR="006A257D" w:rsidRDefault="003F1F22">
            <w:r>
              <w:t>44.0%</w:t>
            </w:r>
          </w:p>
        </w:tc>
        <w:tc>
          <w:tcPr>
            <w:tcW w:w="0" w:type="auto"/>
          </w:tcPr>
          <w:p w14:paraId="5DC8C7C1" w14:textId="77777777" w:rsidR="006A257D" w:rsidRDefault="003F1F22">
            <w:r>
              <w:t>€1,802,928</w:t>
            </w:r>
          </w:p>
        </w:tc>
        <w:tc>
          <w:tcPr>
            <w:tcW w:w="0" w:type="auto"/>
          </w:tcPr>
          <w:p w14:paraId="7AA41452" w14:textId="77777777" w:rsidR="006A257D" w:rsidRDefault="003F1F22">
            <w:r>
              <w:t>100%</w:t>
            </w:r>
          </w:p>
        </w:tc>
      </w:tr>
    </w:tbl>
    <w:p w14:paraId="0D969D9C" w14:textId="77777777" w:rsidR="006A257D" w:rsidRDefault="006A257D">
      <w:pPr>
        <w:spacing w:after="300"/>
      </w:pPr>
    </w:p>
    <w:p w14:paraId="6629295C" w14:textId="77777777" w:rsidR="006A257D" w:rsidRDefault="003F1F22">
      <w:pPr>
        <w:pStyle w:val="Heading3"/>
      </w:pPr>
      <w:r>
        <w:t>Analysis:</w:t>
      </w:r>
    </w:p>
    <w:p w14:paraId="54249765" w14:textId="2859ECDF" w:rsidR="006A257D" w:rsidRDefault="003F1F22">
      <w:pPr>
        <w:spacing w:after="80"/>
      </w:pPr>
      <w:r>
        <w:t xml:space="preserve">• Process Transformation shows 20.4% average cost overrun </w:t>
      </w:r>
      <w:r w:rsidR="0033110A">
        <w:t>-</w:t>
      </w:r>
      <w:r>
        <w:t>2.4× higher than Analytics (8.4%)</w:t>
      </w:r>
    </w:p>
    <w:p w14:paraId="1AD0E9E4" w14:textId="77777777" w:rsidR="006A257D" w:rsidRDefault="003F1F22">
      <w:pPr>
        <w:spacing w:after="80"/>
      </w:pPr>
      <w:r>
        <w:t>• Process Transformation utilization (62.5%) is 16 percentage points below Analytics (78.5%)</w:t>
      </w:r>
    </w:p>
    <w:p w14:paraId="5BA98E64" w14:textId="77777777" w:rsidR="006A257D" w:rsidRDefault="003F1F22">
      <w:pPr>
        <w:spacing w:after="80"/>
      </w:pPr>
      <w:r>
        <w:t>• Despite equal project counts (8-9 per service line), Process Transf</w:t>
      </w:r>
      <w:r>
        <w:t>ormation accounts for 72% of overruns</w:t>
      </w:r>
    </w:p>
    <w:p w14:paraId="12C885DF" w14:textId="77777777" w:rsidR="006A257D" w:rsidRDefault="003F1F22">
      <w:pPr>
        <w:spacing w:after="400"/>
      </w:pPr>
      <w:r>
        <w:t>• This represents €1.3 million concentrated in a single service line requiring immediate intervention</w:t>
      </w:r>
    </w:p>
    <w:p w14:paraId="31C472EF" w14:textId="77777777" w:rsidR="006A257D" w:rsidRDefault="003F1F22">
      <w:r>
        <w:br w:type="page"/>
      </w:r>
    </w:p>
    <w:p w14:paraId="587A1A22" w14:textId="77777777" w:rsidR="006A257D" w:rsidRDefault="003F1F22">
      <w:pPr>
        <w:pStyle w:val="Heading2"/>
        <w:pageBreakBefore/>
      </w:pPr>
      <w:r>
        <w:lastRenderedPageBreak/>
        <w:t>3.2 Industry Benchmark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221"/>
        <w:gridCol w:w="1710"/>
        <w:gridCol w:w="1239"/>
        <w:gridCol w:w="902"/>
        <w:gridCol w:w="1895"/>
      </w:tblGrid>
      <w:tr w:rsidR="006A257D" w14:paraId="3ECCA4BD" w14:textId="77777777">
        <w:tblPrEx>
          <w:tblCellMar>
            <w:top w:w="0" w:type="dxa"/>
            <w:bottom w:w="0" w:type="dxa"/>
          </w:tblCellMar>
        </w:tblPrEx>
        <w:tc>
          <w:tcPr>
            <w:tcW w:w="0" w:type="auto"/>
            <w:shd w:val="clear" w:color="auto" w:fill="2E75B6"/>
          </w:tcPr>
          <w:p w14:paraId="5F4965FD" w14:textId="77777777" w:rsidR="006A257D" w:rsidRDefault="003F1F22">
            <w:r>
              <w:t>Metric</w:t>
            </w:r>
          </w:p>
        </w:tc>
        <w:tc>
          <w:tcPr>
            <w:tcW w:w="0" w:type="auto"/>
            <w:shd w:val="clear" w:color="auto" w:fill="2E75B6"/>
          </w:tcPr>
          <w:p w14:paraId="1DDA7A5F" w14:textId="77777777" w:rsidR="006A257D" w:rsidRDefault="003F1F22">
            <w:r>
              <w:t>Our Firm</w:t>
            </w:r>
          </w:p>
        </w:tc>
        <w:tc>
          <w:tcPr>
            <w:tcW w:w="0" w:type="auto"/>
            <w:shd w:val="clear" w:color="auto" w:fill="2E75B6"/>
          </w:tcPr>
          <w:p w14:paraId="619551B8" w14:textId="77777777" w:rsidR="006A257D" w:rsidRDefault="003F1F22">
            <w:r>
              <w:t xml:space="preserve">Industry </w:t>
            </w:r>
            <w:proofErr w:type="spellStart"/>
            <w:r>
              <w:t>Avg</w:t>
            </w:r>
            <w:proofErr w:type="spellEnd"/>
          </w:p>
        </w:tc>
        <w:tc>
          <w:tcPr>
            <w:tcW w:w="0" w:type="auto"/>
            <w:shd w:val="clear" w:color="auto" w:fill="2E75B6"/>
          </w:tcPr>
          <w:p w14:paraId="386CFD6D" w14:textId="77777777" w:rsidR="006A257D" w:rsidRDefault="003F1F22">
            <w:r>
              <w:t>Top 25%</w:t>
            </w:r>
          </w:p>
        </w:tc>
        <w:tc>
          <w:tcPr>
            <w:tcW w:w="0" w:type="auto"/>
            <w:shd w:val="clear" w:color="auto" w:fill="2E75B6"/>
          </w:tcPr>
          <w:p w14:paraId="4843028F" w14:textId="77777777" w:rsidR="006A257D" w:rsidRDefault="003F1F22">
            <w:r>
              <w:t>Target</w:t>
            </w:r>
          </w:p>
        </w:tc>
        <w:tc>
          <w:tcPr>
            <w:tcW w:w="0" w:type="auto"/>
            <w:shd w:val="clear" w:color="auto" w:fill="2E75B6"/>
          </w:tcPr>
          <w:p w14:paraId="4DC5F81F" w14:textId="77777777" w:rsidR="006A257D" w:rsidRDefault="003F1F22">
            <w:r>
              <w:t>Gap to Target</w:t>
            </w:r>
          </w:p>
        </w:tc>
      </w:tr>
      <w:tr w:rsidR="006A257D" w14:paraId="393654C2" w14:textId="77777777">
        <w:tblPrEx>
          <w:tblCellMar>
            <w:top w:w="0" w:type="dxa"/>
            <w:bottom w:w="0" w:type="dxa"/>
          </w:tblCellMar>
        </w:tblPrEx>
        <w:tc>
          <w:tcPr>
            <w:tcW w:w="0" w:type="auto"/>
          </w:tcPr>
          <w:p w14:paraId="4BD8BA94" w14:textId="77777777" w:rsidR="006A257D" w:rsidRDefault="003F1F22">
            <w:r>
              <w:t>Utilization Rate</w:t>
            </w:r>
          </w:p>
        </w:tc>
        <w:tc>
          <w:tcPr>
            <w:tcW w:w="0" w:type="auto"/>
          </w:tcPr>
          <w:p w14:paraId="547AAA63" w14:textId="77777777" w:rsidR="006A257D" w:rsidRDefault="003F1F22">
            <w:r>
              <w:t>72.4%</w:t>
            </w:r>
          </w:p>
        </w:tc>
        <w:tc>
          <w:tcPr>
            <w:tcW w:w="0" w:type="auto"/>
          </w:tcPr>
          <w:p w14:paraId="00E78404" w14:textId="77777777" w:rsidR="006A257D" w:rsidRDefault="003F1F22">
            <w:r>
              <w:t>68.9%</w:t>
            </w:r>
          </w:p>
        </w:tc>
        <w:tc>
          <w:tcPr>
            <w:tcW w:w="0" w:type="auto"/>
          </w:tcPr>
          <w:p w14:paraId="4CC03E15" w14:textId="77777777" w:rsidR="006A257D" w:rsidRDefault="003F1F22">
            <w:r>
              <w:t>74.5%</w:t>
            </w:r>
          </w:p>
        </w:tc>
        <w:tc>
          <w:tcPr>
            <w:tcW w:w="0" w:type="auto"/>
          </w:tcPr>
          <w:p w14:paraId="061A810D" w14:textId="77777777" w:rsidR="006A257D" w:rsidRDefault="003F1F22">
            <w:r>
              <w:t>75.0%</w:t>
            </w:r>
          </w:p>
        </w:tc>
        <w:tc>
          <w:tcPr>
            <w:tcW w:w="0" w:type="auto"/>
            <w:shd w:val="clear" w:color="auto" w:fill="FEF5E7"/>
          </w:tcPr>
          <w:p w14:paraId="41D5915C" w14:textId="65894C37" w:rsidR="006A257D" w:rsidRDefault="0033110A">
            <w:r>
              <w:t>+</w:t>
            </w:r>
            <w:r w:rsidR="003F1F22">
              <w:t>2.6 pts</w:t>
            </w:r>
          </w:p>
        </w:tc>
      </w:tr>
      <w:tr w:rsidR="006A257D" w14:paraId="48F6CEA8" w14:textId="77777777">
        <w:tblPrEx>
          <w:tblCellMar>
            <w:top w:w="0" w:type="dxa"/>
            <w:bottom w:w="0" w:type="dxa"/>
          </w:tblCellMar>
        </w:tblPrEx>
        <w:tc>
          <w:tcPr>
            <w:tcW w:w="0" w:type="auto"/>
          </w:tcPr>
          <w:p w14:paraId="745E6440" w14:textId="77777777" w:rsidR="006A257D" w:rsidRDefault="003F1F22">
            <w:r>
              <w:t>Cost Overrun %</w:t>
            </w:r>
          </w:p>
        </w:tc>
        <w:tc>
          <w:tcPr>
            <w:tcW w:w="0" w:type="auto"/>
          </w:tcPr>
          <w:p w14:paraId="6438D9EB" w14:textId="77777777" w:rsidR="006A257D" w:rsidRDefault="003F1F22">
            <w:r>
              <w:t>13.3%</w:t>
            </w:r>
          </w:p>
        </w:tc>
        <w:tc>
          <w:tcPr>
            <w:tcW w:w="0" w:type="auto"/>
          </w:tcPr>
          <w:p w14:paraId="740CF126" w14:textId="77777777" w:rsidR="006A257D" w:rsidRDefault="003F1F22">
            <w:r>
              <w:t>11.3%</w:t>
            </w:r>
          </w:p>
        </w:tc>
        <w:tc>
          <w:tcPr>
            <w:tcW w:w="0" w:type="auto"/>
          </w:tcPr>
          <w:p w14:paraId="2F8C2469" w14:textId="77777777" w:rsidR="006A257D" w:rsidRDefault="003F1F22">
            <w:r>
              <w:t>7.8%</w:t>
            </w:r>
          </w:p>
        </w:tc>
        <w:tc>
          <w:tcPr>
            <w:tcW w:w="0" w:type="auto"/>
          </w:tcPr>
          <w:p w14:paraId="2E5D8F4F" w14:textId="77777777" w:rsidR="006A257D" w:rsidRDefault="003F1F22">
            <w:r>
              <w:t>10.0%</w:t>
            </w:r>
          </w:p>
        </w:tc>
        <w:tc>
          <w:tcPr>
            <w:tcW w:w="0" w:type="auto"/>
            <w:shd w:val="clear" w:color="auto" w:fill="FADBD8"/>
          </w:tcPr>
          <w:p w14:paraId="564FA842" w14:textId="62E80EBF" w:rsidR="006A257D" w:rsidRDefault="0033110A">
            <w:r>
              <w:t>-</w:t>
            </w:r>
            <w:r w:rsidR="003F1F22">
              <w:t>3.3 pts</w:t>
            </w:r>
          </w:p>
        </w:tc>
      </w:tr>
      <w:tr w:rsidR="006A257D" w14:paraId="77F39B79" w14:textId="77777777">
        <w:tblPrEx>
          <w:tblCellMar>
            <w:top w:w="0" w:type="dxa"/>
            <w:bottom w:w="0" w:type="dxa"/>
          </w:tblCellMar>
        </w:tblPrEx>
        <w:tc>
          <w:tcPr>
            <w:tcW w:w="0" w:type="auto"/>
          </w:tcPr>
          <w:p w14:paraId="3F62E556" w14:textId="77777777" w:rsidR="006A257D" w:rsidRDefault="003F1F22">
            <w:r>
              <w:t>On-Time Delivery</w:t>
            </w:r>
          </w:p>
        </w:tc>
        <w:tc>
          <w:tcPr>
            <w:tcW w:w="0" w:type="auto"/>
          </w:tcPr>
          <w:p w14:paraId="5004FA12" w14:textId="77777777" w:rsidR="006A257D" w:rsidRDefault="003F1F22">
            <w:r>
              <w:t>44.0%</w:t>
            </w:r>
          </w:p>
        </w:tc>
        <w:tc>
          <w:tcPr>
            <w:tcW w:w="0" w:type="auto"/>
          </w:tcPr>
          <w:p w14:paraId="69FA589B" w14:textId="77777777" w:rsidR="006A257D" w:rsidRDefault="003F1F22">
            <w:r>
              <w:t>73.4%</w:t>
            </w:r>
          </w:p>
        </w:tc>
        <w:tc>
          <w:tcPr>
            <w:tcW w:w="0" w:type="auto"/>
          </w:tcPr>
          <w:p w14:paraId="44262ADE" w14:textId="77777777" w:rsidR="006A257D" w:rsidRDefault="003F1F22">
            <w:r>
              <w:t>85.7%</w:t>
            </w:r>
          </w:p>
        </w:tc>
        <w:tc>
          <w:tcPr>
            <w:tcW w:w="0" w:type="auto"/>
          </w:tcPr>
          <w:p w14:paraId="07476A75" w14:textId="77777777" w:rsidR="006A257D" w:rsidRDefault="003F1F22">
            <w:r>
              <w:t>90.0%</w:t>
            </w:r>
          </w:p>
        </w:tc>
        <w:tc>
          <w:tcPr>
            <w:tcW w:w="0" w:type="auto"/>
            <w:shd w:val="clear" w:color="auto" w:fill="FADBD8"/>
          </w:tcPr>
          <w:p w14:paraId="59CBBBE1" w14:textId="0D943686" w:rsidR="006A257D" w:rsidRDefault="0033110A">
            <w:r>
              <w:t>+</w:t>
            </w:r>
            <w:r w:rsidR="003F1F22">
              <w:t>46.0 pts</w:t>
            </w:r>
          </w:p>
        </w:tc>
      </w:tr>
    </w:tbl>
    <w:p w14:paraId="57A07102" w14:textId="77777777" w:rsidR="006A257D" w:rsidRDefault="006A257D">
      <w:pPr>
        <w:spacing w:after="200"/>
      </w:pPr>
    </w:p>
    <w:p w14:paraId="411C43E6" w14:textId="77777777" w:rsidR="006A257D" w:rsidRDefault="003F1F22">
      <w:pPr>
        <w:spacing w:after="300"/>
      </w:pPr>
      <w:r>
        <w:rPr>
          <w:b/>
          <w:bCs/>
        </w:rPr>
        <w:t xml:space="preserve">Sources: </w:t>
      </w:r>
      <w:proofErr w:type="spellStart"/>
      <w:r>
        <w:rPr>
          <w:i/>
          <w:iCs/>
          <w:sz w:val="20"/>
          <w:szCs w:val="20"/>
        </w:rPr>
        <w:t>Deltek</w:t>
      </w:r>
      <w:proofErr w:type="spellEnd"/>
      <w:r>
        <w:rPr>
          <w:i/>
          <w:iCs/>
          <w:sz w:val="20"/>
          <w:szCs w:val="20"/>
        </w:rPr>
        <w:t xml:space="preserve"> 2025 Professional Services Benchmarks, SPI Research Professional Services Maturity Benchmark, CSO Ireland Labour Force Survey Q3 2024</w:t>
      </w:r>
    </w:p>
    <w:p w14:paraId="7465B727" w14:textId="77777777" w:rsidR="006A257D" w:rsidRDefault="003F1F22">
      <w:pPr>
        <w:pStyle w:val="Heading3"/>
      </w:pPr>
      <w:r>
        <w:t>Key Insights:</w:t>
      </w:r>
    </w:p>
    <w:p w14:paraId="7D3042E2" w14:textId="77777777" w:rsidR="006A257D" w:rsidRDefault="003F1F22">
      <w:pPr>
        <w:spacing w:after="80"/>
      </w:pPr>
      <w:r>
        <w:t>• Utilization (72.4%) exceeds industry average (68.9%) but falls short of target (75%) and top perfor</w:t>
      </w:r>
      <w:r>
        <w:t>mers (74.5%)</w:t>
      </w:r>
    </w:p>
    <w:p w14:paraId="3F82D1B6" w14:textId="77777777" w:rsidR="006A257D" w:rsidRDefault="003F1F22">
      <w:pPr>
        <w:spacing w:after="80"/>
      </w:pPr>
      <w:r>
        <w:t>• Cost overrun (13.3%) exceeds both target (10%) and industry average (11.3%), significantly above top performers (7.8%)</w:t>
      </w:r>
    </w:p>
    <w:p w14:paraId="18B40577" w14:textId="4804651D" w:rsidR="006A257D" w:rsidRDefault="003F1F22">
      <w:pPr>
        <w:spacing w:after="400"/>
      </w:pPr>
      <w:r>
        <w:t>• On-time delivery (44%) is the critical gap</w:t>
      </w:r>
      <w:r w:rsidR="008E5ED6">
        <w:t xml:space="preserve">, </w:t>
      </w:r>
      <w:r>
        <w:t>46 percentage points below target and 29.4 points below industry average</w:t>
      </w:r>
    </w:p>
    <w:p w14:paraId="4D42719C" w14:textId="77777777" w:rsidR="006A257D" w:rsidRDefault="003F1F22">
      <w:r>
        <w:br w:type="page"/>
      </w:r>
    </w:p>
    <w:p w14:paraId="090D3D2D" w14:textId="77777777" w:rsidR="006A257D" w:rsidRDefault="003F1F22">
      <w:pPr>
        <w:pStyle w:val="Heading1"/>
        <w:pageBreakBefore/>
      </w:pPr>
      <w:r>
        <w:lastRenderedPageBreak/>
        <w:t>4. Hypothesis Testing Results</w:t>
      </w:r>
    </w:p>
    <w:p w14:paraId="5BF0901B" w14:textId="77777777" w:rsidR="006A257D" w:rsidRDefault="003F1F22">
      <w:pPr>
        <w:pStyle w:val="Heading2"/>
      </w:pPr>
      <w:r>
        <w:t>4.1 H1: Low Utilization Correlates with Poor Performance</w:t>
      </w:r>
    </w:p>
    <w:p w14:paraId="36D554D2" w14:textId="77777777" w:rsidR="006A257D" w:rsidRDefault="003F1F22">
      <w:pPr>
        <w:spacing w:after="200"/>
      </w:pPr>
      <w:r>
        <w:rPr>
          <w:b/>
          <w:bCs/>
        </w:rPr>
        <w:t xml:space="preserve">Hypothesis: </w:t>
      </w:r>
      <w:r>
        <w:t>Low resource utilization correlates with higher project delays and cost overruns.</w:t>
      </w:r>
    </w:p>
    <w:p w14:paraId="3123BD2E" w14:textId="77777777" w:rsidR="006A257D" w:rsidRDefault="003F1F22">
      <w:pPr>
        <w:spacing w:after="200"/>
      </w:pPr>
      <w:r>
        <w:rPr>
          <w:b/>
          <w:bCs/>
          <w:color w:val="E67E22"/>
          <w:sz w:val="26"/>
          <w:szCs w:val="26"/>
        </w:rPr>
        <w:t>Verdict: PARTIALLY SUPPORTED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1004"/>
        <w:gridCol w:w="1274"/>
        <w:gridCol w:w="1260"/>
        <w:gridCol w:w="1862"/>
        <w:gridCol w:w="1395"/>
      </w:tblGrid>
      <w:tr w:rsidR="006A257D" w14:paraId="2713DDAB" w14:textId="77777777">
        <w:tblPrEx>
          <w:tblCellMar>
            <w:top w:w="0" w:type="dxa"/>
            <w:bottom w:w="0" w:type="dxa"/>
          </w:tblCellMar>
        </w:tblPrEx>
        <w:tc>
          <w:tcPr>
            <w:tcW w:w="0" w:type="auto"/>
            <w:shd w:val="clear" w:color="auto" w:fill="D9E1F2"/>
          </w:tcPr>
          <w:p w14:paraId="431D4CBA" w14:textId="77777777" w:rsidR="006A257D" w:rsidRDefault="003F1F22">
            <w:r>
              <w:t>Utilization Band</w:t>
            </w:r>
          </w:p>
        </w:tc>
        <w:tc>
          <w:tcPr>
            <w:tcW w:w="0" w:type="auto"/>
            <w:shd w:val="clear" w:color="auto" w:fill="D9E1F2"/>
          </w:tcPr>
          <w:p w14:paraId="56154C31" w14:textId="77777777" w:rsidR="006A257D" w:rsidRDefault="003F1F22">
            <w:r>
              <w:t>Projects</w:t>
            </w:r>
          </w:p>
        </w:tc>
        <w:tc>
          <w:tcPr>
            <w:tcW w:w="0" w:type="auto"/>
            <w:shd w:val="clear" w:color="auto" w:fill="D9E1F2"/>
          </w:tcPr>
          <w:p w14:paraId="0A18DEBA" w14:textId="77777777" w:rsidR="006A257D" w:rsidRDefault="003F1F22">
            <w:proofErr w:type="spellStart"/>
            <w:r>
              <w:t>Avg</w:t>
            </w:r>
            <w:proofErr w:type="spellEnd"/>
            <w:r>
              <w:t xml:space="preserve"> Util %</w:t>
            </w:r>
          </w:p>
        </w:tc>
        <w:tc>
          <w:tcPr>
            <w:tcW w:w="0" w:type="auto"/>
            <w:shd w:val="clear" w:color="auto" w:fill="D9E1F2"/>
          </w:tcPr>
          <w:p w14:paraId="772540C3" w14:textId="77777777" w:rsidR="006A257D" w:rsidRDefault="003F1F22">
            <w:proofErr w:type="spellStart"/>
            <w:r>
              <w:t>Avg</w:t>
            </w:r>
            <w:proofErr w:type="spellEnd"/>
            <w:r>
              <w:t xml:space="preserve"> Dela</w:t>
            </w:r>
            <w:r>
              <w:t>y</w:t>
            </w:r>
          </w:p>
        </w:tc>
        <w:tc>
          <w:tcPr>
            <w:tcW w:w="0" w:type="auto"/>
            <w:shd w:val="clear" w:color="auto" w:fill="D9E1F2"/>
          </w:tcPr>
          <w:p w14:paraId="6B3265B5" w14:textId="77777777" w:rsidR="006A257D" w:rsidRDefault="003F1F22">
            <w:proofErr w:type="spellStart"/>
            <w:r>
              <w:t>Avg</w:t>
            </w:r>
            <w:proofErr w:type="spellEnd"/>
            <w:r>
              <w:t xml:space="preserve"> Overrun %</w:t>
            </w:r>
          </w:p>
        </w:tc>
        <w:tc>
          <w:tcPr>
            <w:tcW w:w="0" w:type="auto"/>
            <w:shd w:val="clear" w:color="auto" w:fill="D9E1F2"/>
          </w:tcPr>
          <w:p w14:paraId="0774CE1D" w14:textId="77777777" w:rsidR="006A257D" w:rsidRDefault="003F1F22">
            <w:r>
              <w:t>On-Time %</w:t>
            </w:r>
          </w:p>
        </w:tc>
      </w:tr>
      <w:tr w:rsidR="006A257D" w14:paraId="2C43771D" w14:textId="77777777">
        <w:tblPrEx>
          <w:tblCellMar>
            <w:top w:w="0" w:type="dxa"/>
            <w:bottom w:w="0" w:type="dxa"/>
          </w:tblCellMar>
        </w:tblPrEx>
        <w:tc>
          <w:tcPr>
            <w:tcW w:w="0" w:type="auto"/>
          </w:tcPr>
          <w:p w14:paraId="402BA643" w14:textId="77777777" w:rsidR="006A257D" w:rsidRDefault="003F1F22">
            <w:r>
              <w:t>Low (&lt;70%)</w:t>
            </w:r>
          </w:p>
        </w:tc>
        <w:tc>
          <w:tcPr>
            <w:tcW w:w="0" w:type="auto"/>
          </w:tcPr>
          <w:p w14:paraId="65963A92" w14:textId="77777777" w:rsidR="006A257D" w:rsidRDefault="003F1F22">
            <w:r>
              <w:t>10</w:t>
            </w:r>
          </w:p>
        </w:tc>
        <w:tc>
          <w:tcPr>
            <w:tcW w:w="0" w:type="auto"/>
          </w:tcPr>
          <w:p w14:paraId="4F51D1E6" w14:textId="77777777" w:rsidR="006A257D" w:rsidRDefault="003F1F22">
            <w:r>
              <w:t>63.8%</w:t>
            </w:r>
          </w:p>
        </w:tc>
        <w:tc>
          <w:tcPr>
            <w:tcW w:w="0" w:type="auto"/>
          </w:tcPr>
          <w:p w14:paraId="10EE3CC0" w14:textId="77777777" w:rsidR="006A257D" w:rsidRDefault="003F1F22">
            <w:r>
              <w:t>8.3 days</w:t>
            </w:r>
          </w:p>
        </w:tc>
        <w:tc>
          <w:tcPr>
            <w:tcW w:w="0" w:type="auto"/>
          </w:tcPr>
          <w:p w14:paraId="1E9D3D36" w14:textId="77777777" w:rsidR="006A257D" w:rsidRDefault="003F1F22">
            <w:r>
              <w:t>19.1%</w:t>
            </w:r>
          </w:p>
        </w:tc>
        <w:tc>
          <w:tcPr>
            <w:tcW w:w="0" w:type="auto"/>
          </w:tcPr>
          <w:p w14:paraId="11420195" w14:textId="77777777" w:rsidR="006A257D" w:rsidRDefault="003F1F22">
            <w:r>
              <w:t>40.0%</w:t>
            </w:r>
          </w:p>
        </w:tc>
      </w:tr>
      <w:tr w:rsidR="006A257D" w14:paraId="54231B20" w14:textId="77777777">
        <w:tblPrEx>
          <w:tblCellMar>
            <w:top w:w="0" w:type="dxa"/>
            <w:bottom w:w="0" w:type="dxa"/>
          </w:tblCellMar>
        </w:tblPrEx>
        <w:tc>
          <w:tcPr>
            <w:tcW w:w="0" w:type="auto"/>
          </w:tcPr>
          <w:p w14:paraId="333D600A" w14:textId="77777777" w:rsidR="006A257D" w:rsidRDefault="003F1F22">
            <w:r>
              <w:t>Acceptable (70-75%)</w:t>
            </w:r>
          </w:p>
        </w:tc>
        <w:tc>
          <w:tcPr>
            <w:tcW w:w="0" w:type="auto"/>
          </w:tcPr>
          <w:p w14:paraId="549A2491" w14:textId="77777777" w:rsidR="006A257D" w:rsidRDefault="003F1F22">
            <w:r>
              <w:t>5</w:t>
            </w:r>
          </w:p>
        </w:tc>
        <w:tc>
          <w:tcPr>
            <w:tcW w:w="0" w:type="auto"/>
          </w:tcPr>
          <w:p w14:paraId="3879ACB6" w14:textId="77777777" w:rsidR="006A257D" w:rsidRDefault="003F1F22">
            <w:r>
              <w:t>71.7%</w:t>
            </w:r>
          </w:p>
        </w:tc>
        <w:tc>
          <w:tcPr>
            <w:tcW w:w="0" w:type="auto"/>
          </w:tcPr>
          <w:p w14:paraId="2EE39A62" w14:textId="77777777" w:rsidR="006A257D" w:rsidRDefault="003F1F22">
            <w:r>
              <w:t>8.4 days</w:t>
            </w:r>
          </w:p>
        </w:tc>
        <w:tc>
          <w:tcPr>
            <w:tcW w:w="0" w:type="auto"/>
          </w:tcPr>
          <w:p w14:paraId="6CA67A64" w14:textId="77777777" w:rsidR="006A257D" w:rsidRDefault="003F1F22">
            <w:r>
              <w:t>13.0%</w:t>
            </w:r>
          </w:p>
        </w:tc>
        <w:tc>
          <w:tcPr>
            <w:tcW w:w="0" w:type="auto"/>
          </w:tcPr>
          <w:p w14:paraId="49B23188" w14:textId="77777777" w:rsidR="006A257D" w:rsidRDefault="003F1F22">
            <w:r>
              <w:t>20.0%</w:t>
            </w:r>
          </w:p>
        </w:tc>
      </w:tr>
      <w:tr w:rsidR="006A257D" w14:paraId="2A4F43F0" w14:textId="77777777">
        <w:tblPrEx>
          <w:tblCellMar>
            <w:top w:w="0" w:type="dxa"/>
            <w:bottom w:w="0" w:type="dxa"/>
          </w:tblCellMar>
        </w:tblPrEx>
        <w:tc>
          <w:tcPr>
            <w:tcW w:w="0" w:type="auto"/>
          </w:tcPr>
          <w:p w14:paraId="61D489F7" w14:textId="77777777" w:rsidR="006A257D" w:rsidRDefault="003F1F22">
            <w:r>
              <w:t>Optimal (75%+)</w:t>
            </w:r>
          </w:p>
        </w:tc>
        <w:tc>
          <w:tcPr>
            <w:tcW w:w="0" w:type="auto"/>
          </w:tcPr>
          <w:p w14:paraId="31BDC5C9" w14:textId="77777777" w:rsidR="006A257D" w:rsidRDefault="003F1F22">
            <w:r>
              <w:t>10</w:t>
            </w:r>
          </w:p>
        </w:tc>
        <w:tc>
          <w:tcPr>
            <w:tcW w:w="0" w:type="auto"/>
          </w:tcPr>
          <w:p w14:paraId="58598FED" w14:textId="77777777" w:rsidR="006A257D" w:rsidRDefault="003F1F22">
            <w:r>
              <w:t>81.4%</w:t>
            </w:r>
          </w:p>
        </w:tc>
        <w:tc>
          <w:tcPr>
            <w:tcW w:w="0" w:type="auto"/>
          </w:tcPr>
          <w:p w14:paraId="7EF3641D" w14:textId="77777777" w:rsidR="006A257D" w:rsidRDefault="003F1F22">
            <w:r>
              <w:t>3.5 days</w:t>
            </w:r>
          </w:p>
        </w:tc>
        <w:tc>
          <w:tcPr>
            <w:tcW w:w="0" w:type="auto"/>
          </w:tcPr>
          <w:p w14:paraId="5A54B7C0" w14:textId="77777777" w:rsidR="006A257D" w:rsidRDefault="003F1F22">
            <w:r>
              <w:t>7.7%</w:t>
            </w:r>
          </w:p>
        </w:tc>
        <w:tc>
          <w:tcPr>
            <w:tcW w:w="0" w:type="auto"/>
          </w:tcPr>
          <w:p w14:paraId="7F1A2D78" w14:textId="77777777" w:rsidR="006A257D" w:rsidRDefault="003F1F22">
            <w:r>
              <w:t>60.0%</w:t>
            </w:r>
          </w:p>
        </w:tc>
      </w:tr>
    </w:tbl>
    <w:p w14:paraId="3DEE2508" w14:textId="77777777" w:rsidR="006A257D" w:rsidRDefault="006A257D">
      <w:pPr>
        <w:spacing w:after="300"/>
      </w:pPr>
    </w:p>
    <w:p w14:paraId="740F6B63" w14:textId="77777777" w:rsidR="006A257D" w:rsidRDefault="003F1F22">
      <w:pPr>
        <w:pStyle w:val="Heading3"/>
      </w:pPr>
      <w:r>
        <w:t>Analysis:</w:t>
      </w:r>
    </w:p>
    <w:p w14:paraId="0E9799BF" w14:textId="77777777" w:rsidR="006A257D" w:rsidRDefault="003F1F22">
      <w:pPr>
        <w:spacing w:after="300"/>
      </w:pPr>
      <w:r>
        <w:t xml:space="preserve">Moderate inverse correlation observed between utilization and cost overruns. Projects with optimal utilization (75%+) show 7.7% average overrun versus 19.1% for low utilization projects. However, the relationship with on-time delivery is counterintuitive: </w:t>
      </w:r>
      <w:r>
        <w:t>Optimal utilization band shows only 60% on-time delivery versus 40% for low utilization. This suggests other factors (project complexity, team composition, client engagement) may be more influential than utilization alone.</w:t>
      </w:r>
    </w:p>
    <w:p w14:paraId="68F1F3B3" w14:textId="77777777" w:rsidR="006A257D" w:rsidRDefault="003F1F22">
      <w:pPr>
        <w:spacing w:after="400"/>
      </w:pPr>
      <w:r>
        <w:rPr>
          <w:b/>
          <w:bCs/>
        </w:rPr>
        <w:t xml:space="preserve">Conclusion: </w:t>
      </w:r>
      <w:r>
        <w:t>While utilization sho</w:t>
      </w:r>
      <w:r>
        <w:t>ws correlation with cost performance, it is not the primary driver of project delays. Focus should shift to estimation quality and service line-specific operational processes.</w:t>
      </w:r>
    </w:p>
    <w:p w14:paraId="251F0687" w14:textId="77777777" w:rsidR="006A257D" w:rsidRDefault="003F1F22">
      <w:r>
        <w:br w:type="page"/>
      </w:r>
    </w:p>
    <w:p w14:paraId="324A1D1F" w14:textId="2FC9B97D" w:rsidR="006A257D" w:rsidRDefault="003F1F22">
      <w:pPr>
        <w:pStyle w:val="Heading2"/>
        <w:pageBreakBefore/>
      </w:pPr>
      <w:r>
        <w:lastRenderedPageBreak/>
        <w:t xml:space="preserve">4.2 H2: Cost Overruns Driven by </w:t>
      </w:r>
      <w:r w:rsidR="00BC6C5E">
        <w:t>Delay Days</w:t>
      </w:r>
    </w:p>
    <w:p w14:paraId="604BEAF4" w14:textId="55C4C8B3" w:rsidR="006A257D" w:rsidRDefault="003F1F22">
      <w:pPr>
        <w:spacing w:after="200"/>
      </w:pPr>
      <w:r>
        <w:rPr>
          <w:b/>
          <w:bCs/>
        </w:rPr>
        <w:t xml:space="preserve">Hypothesis: </w:t>
      </w:r>
      <w:r>
        <w:t xml:space="preserve">Cost overruns are primarily driven by </w:t>
      </w:r>
      <w:r w:rsidR="00BC6C5E">
        <w:t>delayed days</w:t>
      </w:r>
      <w:r>
        <w:t xml:space="preserve"> rather than scope creep or resource issues.</w:t>
      </w:r>
    </w:p>
    <w:p w14:paraId="5B81716C" w14:textId="438ECF62" w:rsidR="006A257D" w:rsidRDefault="00203B88">
      <w:pPr>
        <w:spacing w:after="200"/>
      </w:pPr>
      <w:r>
        <w:rPr>
          <w:b/>
          <w:bCs/>
          <w:color w:val="E67E22"/>
          <w:sz w:val="26"/>
          <w:szCs w:val="26"/>
        </w:rPr>
        <w:t>Verdict: PARTIALLY SUPPORTED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815"/>
        <w:gridCol w:w="1824"/>
        <w:gridCol w:w="1483"/>
        <w:gridCol w:w="1531"/>
        <w:gridCol w:w="1934"/>
      </w:tblGrid>
      <w:tr w:rsidR="006A257D" w14:paraId="7EAAC68F" w14:textId="77777777">
        <w:tblPrEx>
          <w:tblCellMar>
            <w:top w:w="0" w:type="dxa"/>
            <w:bottom w:w="0" w:type="dxa"/>
          </w:tblCellMar>
        </w:tblPrEx>
        <w:tc>
          <w:tcPr>
            <w:tcW w:w="0" w:type="auto"/>
            <w:shd w:val="clear" w:color="auto" w:fill="D9E1F2"/>
          </w:tcPr>
          <w:p w14:paraId="0FE933D3" w14:textId="77777777" w:rsidR="006A257D" w:rsidRDefault="003F1F22">
            <w:r>
              <w:t>Estimation Quality</w:t>
            </w:r>
          </w:p>
        </w:tc>
        <w:tc>
          <w:tcPr>
            <w:tcW w:w="0" w:type="auto"/>
            <w:shd w:val="clear" w:color="auto" w:fill="D9E1F2"/>
          </w:tcPr>
          <w:p w14:paraId="0075D53C" w14:textId="77777777" w:rsidR="006A257D" w:rsidRDefault="003F1F22">
            <w:r>
              <w:t>Projects</w:t>
            </w:r>
          </w:p>
        </w:tc>
        <w:tc>
          <w:tcPr>
            <w:tcW w:w="0" w:type="auto"/>
            <w:shd w:val="clear" w:color="auto" w:fill="D9E1F2"/>
          </w:tcPr>
          <w:p w14:paraId="43821F63" w14:textId="45441A51" w:rsidR="006A257D" w:rsidRDefault="003F1F22">
            <w:r>
              <w:t xml:space="preserve">% </w:t>
            </w:r>
            <w:proofErr w:type="gramStart"/>
            <w:r>
              <w:t>of</w:t>
            </w:r>
            <w:proofErr w:type="gramEnd"/>
            <w:r>
              <w:t xml:space="preserve"> Total</w:t>
            </w:r>
            <w:r w:rsidR="00913D9B">
              <w:t xml:space="preserve"> Projects</w:t>
            </w:r>
          </w:p>
        </w:tc>
        <w:tc>
          <w:tcPr>
            <w:tcW w:w="0" w:type="auto"/>
            <w:shd w:val="clear" w:color="auto" w:fill="D9E1F2"/>
          </w:tcPr>
          <w:p w14:paraId="71FAE278" w14:textId="77777777" w:rsidR="006A257D" w:rsidRDefault="003F1F22">
            <w:proofErr w:type="spellStart"/>
            <w:r>
              <w:t>Avg</w:t>
            </w:r>
            <w:proofErr w:type="spellEnd"/>
            <w:r>
              <w:t xml:space="preserve"> Overrun %</w:t>
            </w:r>
          </w:p>
        </w:tc>
        <w:tc>
          <w:tcPr>
            <w:tcW w:w="0" w:type="auto"/>
            <w:shd w:val="clear" w:color="auto" w:fill="D9E1F2"/>
          </w:tcPr>
          <w:p w14:paraId="40CF022A" w14:textId="77777777" w:rsidR="006A257D" w:rsidRDefault="003F1F22">
            <w:r>
              <w:t>Total Overrun €</w:t>
            </w:r>
          </w:p>
        </w:tc>
        <w:tc>
          <w:tcPr>
            <w:tcW w:w="0" w:type="auto"/>
            <w:shd w:val="clear" w:color="auto" w:fill="D9E1F2"/>
          </w:tcPr>
          <w:p w14:paraId="6092E6BD" w14:textId="77777777" w:rsidR="006A257D" w:rsidRDefault="003F1F22">
            <w:r>
              <w:t xml:space="preserve">% </w:t>
            </w:r>
            <w:proofErr w:type="gramStart"/>
            <w:r>
              <w:t>of</w:t>
            </w:r>
            <w:proofErr w:type="gramEnd"/>
            <w:r>
              <w:t xml:space="preserve"> Total Overruns</w:t>
            </w:r>
          </w:p>
        </w:tc>
      </w:tr>
      <w:tr w:rsidR="006A257D" w14:paraId="0DEEA896" w14:textId="77777777">
        <w:tblPrEx>
          <w:tblCellMar>
            <w:top w:w="0" w:type="dxa"/>
            <w:bottom w:w="0" w:type="dxa"/>
          </w:tblCellMar>
        </w:tblPrEx>
        <w:tc>
          <w:tcPr>
            <w:tcW w:w="0" w:type="auto"/>
          </w:tcPr>
          <w:p w14:paraId="78905D59" w14:textId="7ACD8F7B" w:rsidR="006A257D" w:rsidRDefault="00BC6C5E">
            <w:r>
              <w:t>Minor Delay</w:t>
            </w:r>
          </w:p>
        </w:tc>
        <w:tc>
          <w:tcPr>
            <w:tcW w:w="0" w:type="auto"/>
          </w:tcPr>
          <w:p w14:paraId="555A13D8" w14:textId="77777777" w:rsidR="006A257D" w:rsidRDefault="003F1F22">
            <w:r>
              <w:t>5</w:t>
            </w:r>
          </w:p>
        </w:tc>
        <w:tc>
          <w:tcPr>
            <w:tcW w:w="0" w:type="auto"/>
          </w:tcPr>
          <w:p w14:paraId="7BB830B0" w14:textId="77777777" w:rsidR="006A257D" w:rsidRDefault="003F1F22">
            <w:r>
              <w:t>20.0%</w:t>
            </w:r>
          </w:p>
        </w:tc>
        <w:tc>
          <w:tcPr>
            <w:tcW w:w="0" w:type="auto"/>
          </w:tcPr>
          <w:p w14:paraId="6430CD5E" w14:textId="0A70E4C0" w:rsidR="006A257D" w:rsidRDefault="00BC6C5E">
            <w:r>
              <w:t>9.7</w:t>
            </w:r>
            <w:r w:rsidR="00774FC3">
              <w:t>%</w:t>
            </w:r>
          </w:p>
        </w:tc>
        <w:tc>
          <w:tcPr>
            <w:tcW w:w="0" w:type="auto"/>
          </w:tcPr>
          <w:p w14:paraId="3F436BAF" w14:textId="3DE85930" w:rsidR="006A257D" w:rsidRDefault="003F1F22">
            <w:r>
              <w:t>€</w:t>
            </w:r>
            <w:r w:rsidR="00913D9B">
              <w:t>150,000</w:t>
            </w:r>
          </w:p>
        </w:tc>
        <w:tc>
          <w:tcPr>
            <w:tcW w:w="0" w:type="auto"/>
          </w:tcPr>
          <w:p w14:paraId="1886FEEE" w14:textId="2AF66785" w:rsidR="006A257D" w:rsidRDefault="00774FC3">
            <w:r>
              <w:t>8.3%</w:t>
            </w:r>
          </w:p>
        </w:tc>
      </w:tr>
      <w:tr w:rsidR="006A257D" w14:paraId="38E69154" w14:textId="77777777">
        <w:tblPrEx>
          <w:tblCellMar>
            <w:top w:w="0" w:type="dxa"/>
            <w:bottom w:w="0" w:type="dxa"/>
          </w:tblCellMar>
        </w:tblPrEx>
        <w:tc>
          <w:tcPr>
            <w:tcW w:w="0" w:type="auto"/>
          </w:tcPr>
          <w:p w14:paraId="17C637D8" w14:textId="47DF05D6" w:rsidR="006A257D" w:rsidRDefault="00913D9B">
            <w:r>
              <w:t>Delay</w:t>
            </w:r>
          </w:p>
        </w:tc>
        <w:tc>
          <w:tcPr>
            <w:tcW w:w="0" w:type="auto"/>
          </w:tcPr>
          <w:p w14:paraId="2A591989" w14:textId="5ADA93F5" w:rsidR="006A257D" w:rsidRDefault="00913D9B">
            <w:r>
              <w:t>9</w:t>
            </w:r>
          </w:p>
        </w:tc>
        <w:tc>
          <w:tcPr>
            <w:tcW w:w="0" w:type="auto"/>
          </w:tcPr>
          <w:p w14:paraId="37355BDC" w14:textId="41DA8666" w:rsidR="006A257D" w:rsidRDefault="00913D9B">
            <w:r>
              <w:t>36</w:t>
            </w:r>
            <w:r w:rsidR="003F1F22">
              <w:t>.0%</w:t>
            </w:r>
          </w:p>
        </w:tc>
        <w:tc>
          <w:tcPr>
            <w:tcW w:w="0" w:type="auto"/>
          </w:tcPr>
          <w:p w14:paraId="1511DE84" w14:textId="25B4215E" w:rsidR="006A257D" w:rsidRDefault="00913D9B">
            <w:r>
              <w:t>17.69</w:t>
            </w:r>
            <w:r w:rsidR="00774FC3">
              <w:t>%</w:t>
            </w:r>
          </w:p>
        </w:tc>
        <w:tc>
          <w:tcPr>
            <w:tcW w:w="0" w:type="auto"/>
          </w:tcPr>
          <w:p w14:paraId="69922E64" w14:textId="12E309AA" w:rsidR="006A257D" w:rsidRDefault="003F1F22">
            <w:r>
              <w:t>€</w:t>
            </w:r>
            <w:r w:rsidR="00913D9B">
              <w:t>1,088,9</w:t>
            </w:r>
            <w:r w:rsidR="00774FC3">
              <w:t>2</w:t>
            </w:r>
            <w:r w:rsidR="00913D9B">
              <w:t>8</w:t>
            </w:r>
          </w:p>
        </w:tc>
        <w:tc>
          <w:tcPr>
            <w:tcW w:w="0" w:type="auto"/>
          </w:tcPr>
          <w:p w14:paraId="280A9443" w14:textId="1AEF9A3A" w:rsidR="006A257D" w:rsidRDefault="00774FC3">
            <w:r>
              <w:t>60.4</w:t>
            </w:r>
            <w:r w:rsidR="003F1F22">
              <w:t>%</w:t>
            </w:r>
          </w:p>
        </w:tc>
      </w:tr>
      <w:tr w:rsidR="006A257D" w14:paraId="0FDE2059" w14:textId="77777777">
        <w:tblPrEx>
          <w:tblCellMar>
            <w:top w:w="0" w:type="dxa"/>
            <w:bottom w:w="0" w:type="dxa"/>
          </w:tblCellMar>
        </w:tblPrEx>
        <w:tc>
          <w:tcPr>
            <w:tcW w:w="0" w:type="auto"/>
          </w:tcPr>
          <w:p w14:paraId="006205D5" w14:textId="2B1157C4" w:rsidR="006A257D" w:rsidRDefault="00913D9B">
            <w:r>
              <w:t>On-Time</w:t>
            </w:r>
          </w:p>
        </w:tc>
        <w:tc>
          <w:tcPr>
            <w:tcW w:w="0" w:type="auto"/>
          </w:tcPr>
          <w:p w14:paraId="4B866657" w14:textId="274BEC11" w:rsidR="006A257D" w:rsidRDefault="00913D9B">
            <w:r>
              <w:t>11</w:t>
            </w:r>
          </w:p>
        </w:tc>
        <w:tc>
          <w:tcPr>
            <w:tcW w:w="0" w:type="auto"/>
          </w:tcPr>
          <w:p w14:paraId="7E10E6A7" w14:textId="22721F04" w:rsidR="006A257D" w:rsidRDefault="00774FC3">
            <w:r>
              <w:t>44</w:t>
            </w:r>
            <w:r w:rsidR="003F1F22">
              <w:t>.0%</w:t>
            </w:r>
          </w:p>
        </w:tc>
        <w:tc>
          <w:tcPr>
            <w:tcW w:w="0" w:type="auto"/>
          </w:tcPr>
          <w:p w14:paraId="696D9518" w14:textId="6CF7C56A" w:rsidR="006A257D" w:rsidRDefault="00913D9B">
            <w:r>
              <w:t>11.4</w:t>
            </w:r>
            <w:r w:rsidR="003F1F22">
              <w:t>%</w:t>
            </w:r>
          </w:p>
        </w:tc>
        <w:tc>
          <w:tcPr>
            <w:tcW w:w="0" w:type="auto"/>
          </w:tcPr>
          <w:p w14:paraId="2BFDA072" w14:textId="484D815E" w:rsidR="006A257D" w:rsidRDefault="003F1F22">
            <w:r>
              <w:t>€</w:t>
            </w:r>
            <w:r w:rsidR="00913D9B">
              <w:t>564,000</w:t>
            </w:r>
          </w:p>
        </w:tc>
        <w:tc>
          <w:tcPr>
            <w:tcW w:w="0" w:type="auto"/>
          </w:tcPr>
          <w:p w14:paraId="3C011061" w14:textId="560F89C7" w:rsidR="006A257D" w:rsidRDefault="00774FC3">
            <w:r>
              <w:t>31.3</w:t>
            </w:r>
            <w:r w:rsidR="003F1F22">
              <w:t>%</w:t>
            </w:r>
          </w:p>
        </w:tc>
      </w:tr>
      <w:tr w:rsidR="006A257D" w14:paraId="299EAB46" w14:textId="77777777">
        <w:tblPrEx>
          <w:tblCellMar>
            <w:top w:w="0" w:type="dxa"/>
            <w:bottom w:w="0" w:type="dxa"/>
          </w:tblCellMar>
        </w:tblPrEx>
        <w:tc>
          <w:tcPr>
            <w:tcW w:w="0" w:type="auto"/>
          </w:tcPr>
          <w:p w14:paraId="578BB845" w14:textId="77777777" w:rsidR="006A257D" w:rsidRDefault="003F1F22">
            <w:r>
              <w:t>TOTAL</w:t>
            </w:r>
          </w:p>
        </w:tc>
        <w:tc>
          <w:tcPr>
            <w:tcW w:w="0" w:type="auto"/>
          </w:tcPr>
          <w:p w14:paraId="262902EA" w14:textId="77777777" w:rsidR="006A257D" w:rsidRDefault="003F1F22">
            <w:r>
              <w:t>25</w:t>
            </w:r>
          </w:p>
        </w:tc>
        <w:tc>
          <w:tcPr>
            <w:tcW w:w="0" w:type="auto"/>
          </w:tcPr>
          <w:p w14:paraId="0E61884D" w14:textId="772A1D54" w:rsidR="006A257D" w:rsidRDefault="00774FC3">
            <w:r>
              <w:t>100</w:t>
            </w:r>
            <w:r w:rsidR="003F1F22">
              <w:t>%</w:t>
            </w:r>
          </w:p>
        </w:tc>
        <w:tc>
          <w:tcPr>
            <w:tcW w:w="0" w:type="auto"/>
          </w:tcPr>
          <w:p w14:paraId="4EB6BBC7" w14:textId="77777777" w:rsidR="006A257D" w:rsidRDefault="003F1F22">
            <w:r>
              <w:t>13.3%</w:t>
            </w:r>
          </w:p>
        </w:tc>
        <w:tc>
          <w:tcPr>
            <w:tcW w:w="0" w:type="auto"/>
          </w:tcPr>
          <w:p w14:paraId="534E97E9" w14:textId="77777777" w:rsidR="006A257D" w:rsidRDefault="003F1F22">
            <w:r>
              <w:t>€1,802,928</w:t>
            </w:r>
          </w:p>
        </w:tc>
        <w:tc>
          <w:tcPr>
            <w:tcW w:w="0" w:type="auto"/>
          </w:tcPr>
          <w:p w14:paraId="09269E97" w14:textId="77777777" w:rsidR="006A257D" w:rsidRDefault="003F1F22">
            <w:r>
              <w:t>100%</w:t>
            </w:r>
          </w:p>
        </w:tc>
      </w:tr>
    </w:tbl>
    <w:p w14:paraId="471D5A8C" w14:textId="77777777" w:rsidR="006A257D" w:rsidRDefault="006A257D">
      <w:pPr>
        <w:spacing w:after="300"/>
      </w:pPr>
    </w:p>
    <w:p w14:paraId="4C277697" w14:textId="77777777" w:rsidR="006A257D" w:rsidRDefault="003F1F22">
      <w:pPr>
        <w:pStyle w:val="Heading3"/>
      </w:pPr>
      <w:r>
        <w:t>Analysis:</w:t>
      </w:r>
    </w:p>
    <w:p w14:paraId="20FD4E82" w14:textId="3F9B32F2" w:rsidR="006A257D" w:rsidRDefault="00203B88">
      <w:pPr>
        <w:spacing w:after="160"/>
      </w:pPr>
      <w:r w:rsidRPr="00203B88">
        <w:t xml:space="preserve">The results show a clear relationship between delay status and cost overruns, with delayed projects (both “Delay” and “Minor Delay”) representing a disproportionate share of total overruns relative to their share of projects. However, a substantial proportion of overruns also occur on </w:t>
      </w:r>
      <w:proofErr w:type="spellStart"/>
      <w:r w:rsidRPr="00203B88">
        <w:t>on</w:t>
      </w:r>
      <w:proofErr w:type="spellEnd"/>
      <w:r w:rsidRPr="00203B88">
        <w:t xml:space="preserve"> time projects, indicating that delay days are an important but not exclusive driver of cost overruns.</w:t>
      </w:r>
    </w:p>
    <w:p w14:paraId="30B987ED" w14:textId="213BCC9B" w:rsidR="006A257D" w:rsidRDefault="003F1F22">
      <w:pPr>
        <w:spacing w:after="300"/>
      </w:pPr>
      <w:r>
        <w:t xml:space="preserve">Critical finding: </w:t>
      </w:r>
      <w:r w:rsidR="00203B88" w:rsidRPr="00203B88">
        <w:t xml:space="preserve">Projects with full “Delay” account for 60.4% of total overruns while representing 36% of projects, highlighting </w:t>
      </w:r>
      <w:proofErr w:type="gramStart"/>
      <w:r w:rsidR="00203B88" w:rsidRPr="00203B88">
        <w:t>that longer delays</w:t>
      </w:r>
      <w:proofErr w:type="gramEnd"/>
      <w:r w:rsidR="00203B88" w:rsidRPr="00203B88">
        <w:t xml:space="preserve"> are associated with materially higher overrun exposure. At the same time, on time projects still contribute 31.3% of total overruns, suggesting that scope, estimation quality, and other factors also play a significant role.</w:t>
      </w:r>
    </w:p>
    <w:p w14:paraId="58A05980" w14:textId="00D1C6F7" w:rsidR="006A257D" w:rsidRDefault="003F1F22">
      <w:pPr>
        <w:spacing w:after="400"/>
      </w:pPr>
      <w:r>
        <w:rPr>
          <w:b/>
          <w:bCs/>
        </w:rPr>
        <w:t xml:space="preserve">Conclusion: </w:t>
      </w:r>
      <w:r w:rsidR="00203B88" w:rsidRPr="00203B88">
        <w:t>Hypothesis partially supported. The data indicate that project delays are a major contributor to cost overruns, but not the sole cause, implying that organisations should target both schedule management and underlying drivers such as estimation quality, scope control, and resource planning to reduce overall overruns.</w:t>
      </w:r>
    </w:p>
    <w:p w14:paraId="1A966B81" w14:textId="77777777" w:rsidR="006A257D" w:rsidRDefault="003F1F22">
      <w:r>
        <w:br w:type="page"/>
      </w:r>
    </w:p>
    <w:p w14:paraId="17A6EBD6" w14:textId="77777777" w:rsidR="006A257D" w:rsidRDefault="003F1F22">
      <w:pPr>
        <w:pStyle w:val="Heading2"/>
        <w:pageBreakBefore/>
      </w:pPr>
      <w:r>
        <w:lastRenderedPageBreak/>
        <w:t>4.3 H3: Service Line Performance Variance</w:t>
      </w:r>
    </w:p>
    <w:p w14:paraId="79B23E84" w14:textId="77777777" w:rsidR="006A257D" w:rsidRDefault="003F1F22">
      <w:pPr>
        <w:spacing w:after="200"/>
      </w:pPr>
      <w:r>
        <w:rPr>
          <w:b/>
          <w:bCs/>
        </w:rPr>
        <w:t xml:space="preserve">Hypothesis: </w:t>
      </w:r>
      <w:r>
        <w:t>Significant performance variance exists between service lines, indicating systemic operational diff</w:t>
      </w:r>
      <w:r>
        <w:t>erences.</w:t>
      </w:r>
    </w:p>
    <w:p w14:paraId="46153C9F" w14:textId="77777777" w:rsidR="006A257D" w:rsidRDefault="003F1F22">
      <w:pPr>
        <w:spacing w:after="200"/>
      </w:pPr>
      <w:r>
        <w:rPr>
          <w:b/>
          <w:bCs/>
          <w:color w:val="27AE60"/>
          <w:sz w:val="26"/>
          <w:szCs w:val="26"/>
        </w:rPr>
        <w:t>Verdict: STRONGLY SUPPORTED</w:t>
      </w:r>
    </w:p>
    <w:p w14:paraId="37C3848B" w14:textId="77777777" w:rsidR="006A257D" w:rsidRDefault="003F1F22">
      <w:pPr>
        <w:spacing w:after="160"/>
      </w:pPr>
      <w:r>
        <w:t>Detailed service line comparison presented in Section 3.1. Key variance metrics:</w:t>
      </w:r>
    </w:p>
    <w:p w14:paraId="62C087BC" w14:textId="77777777" w:rsidR="006A257D" w:rsidRDefault="003F1F22">
      <w:pPr>
        <w:spacing w:after="80"/>
      </w:pPr>
      <w:r>
        <w:t>• Cost Overrun Variance: 12.0 percentage point spread (Analytics 8.4% vs Process Transformation 20.4%)</w:t>
      </w:r>
    </w:p>
    <w:p w14:paraId="0F241CD4" w14:textId="77777777" w:rsidR="006A257D" w:rsidRDefault="003F1F22">
      <w:pPr>
        <w:spacing w:after="80"/>
      </w:pPr>
      <w:r>
        <w:t>• Utilization Variance: 16.0 percentage point spread (Analytics 78.5% vs Process Transformation 62.5%)</w:t>
      </w:r>
    </w:p>
    <w:p w14:paraId="7772A935" w14:textId="77777777" w:rsidR="006A257D" w:rsidRDefault="003F1F22">
      <w:pPr>
        <w:spacing w:after="300"/>
      </w:pPr>
      <w:r>
        <w:t xml:space="preserve">• Financial Concentration: Process Transformation </w:t>
      </w:r>
      <w:r>
        <w:t>accounts for 72.2% of overruns with only 32% of projects</w:t>
      </w:r>
    </w:p>
    <w:p w14:paraId="04D25F4D" w14:textId="77777777" w:rsidR="006A257D" w:rsidRDefault="003F1F22">
      <w:pPr>
        <w:spacing w:after="400"/>
      </w:pPr>
      <w:r>
        <w:rPr>
          <w:b/>
          <w:bCs/>
        </w:rPr>
        <w:t xml:space="preserve">Conclusion: </w:t>
      </w:r>
      <w:r>
        <w:t>Hypothesis strongly validated. Significant systemic differences exist between service lines. Process Transformation requires immediate operational intervention — estimated potential savin</w:t>
      </w:r>
      <w:r>
        <w:t>gs of €765,000 annually if performance improved to match Analytics.</w:t>
      </w:r>
    </w:p>
    <w:p w14:paraId="159EC8FE" w14:textId="77777777" w:rsidR="006A257D" w:rsidRDefault="003F1F22">
      <w:r>
        <w:br w:type="page"/>
      </w:r>
    </w:p>
    <w:p w14:paraId="07917EB6" w14:textId="77777777" w:rsidR="006A257D" w:rsidRDefault="003F1F22">
      <w:pPr>
        <w:pStyle w:val="Heading1"/>
        <w:pageBreakBefore/>
      </w:pPr>
      <w:r>
        <w:lastRenderedPageBreak/>
        <w:t>5. Risk Analysis</w:t>
      </w:r>
    </w:p>
    <w:p w14:paraId="73B6B5B3" w14:textId="77777777" w:rsidR="006A257D" w:rsidRDefault="003F1F22">
      <w:pPr>
        <w:pStyle w:val="Heading2"/>
      </w:pPr>
      <w:r>
        <w:t>5.1 Project Risk Categorization</w:t>
      </w:r>
    </w:p>
    <w:p w14:paraId="43658CF6" w14:textId="77777777" w:rsidR="006A257D" w:rsidRDefault="003F1F22">
      <w:pPr>
        <w:spacing w:after="200"/>
      </w:pPr>
      <w:r>
        <w:t>Projects categorized by composite risk score based on utilization and cost overrun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870"/>
        <w:gridCol w:w="1080"/>
        <w:gridCol w:w="1105"/>
        <w:gridCol w:w="1615"/>
        <w:gridCol w:w="3183"/>
      </w:tblGrid>
      <w:tr w:rsidR="006A257D" w14:paraId="4FBC8603" w14:textId="77777777">
        <w:tblPrEx>
          <w:tblCellMar>
            <w:top w:w="0" w:type="dxa"/>
            <w:bottom w:w="0" w:type="dxa"/>
          </w:tblCellMar>
        </w:tblPrEx>
        <w:tc>
          <w:tcPr>
            <w:tcW w:w="0" w:type="auto"/>
            <w:shd w:val="clear" w:color="auto" w:fill="D9E1F2"/>
          </w:tcPr>
          <w:p w14:paraId="29DD99CD" w14:textId="77777777" w:rsidR="006A257D" w:rsidRDefault="003F1F22">
            <w:r>
              <w:t>Risk Category</w:t>
            </w:r>
          </w:p>
        </w:tc>
        <w:tc>
          <w:tcPr>
            <w:tcW w:w="0" w:type="auto"/>
            <w:shd w:val="clear" w:color="auto" w:fill="D9E1F2"/>
          </w:tcPr>
          <w:p w14:paraId="35621E8C" w14:textId="77777777" w:rsidR="006A257D" w:rsidRDefault="003F1F22">
            <w:r>
              <w:t>Projects</w:t>
            </w:r>
          </w:p>
        </w:tc>
        <w:tc>
          <w:tcPr>
            <w:tcW w:w="0" w:type="auto"/>
            <w:shd w:val="clear" w:color="auto" w:fill="D9E1F2"/>
          </w:tcPr>
          <w:p w14:paraId="103AA8DE" w14:textId="77777777" w:rsidR="006A257D" w:rsidRDefault="003F1F22">
            <w:r>
              <w:t xml:space="preserve">% </w:t>
            </w:r>
            <w:proofErr w:type="gramStart"/>
            <w:r>
              <w:t>of</w:t>
            </w:r>
            <w:proofErr w:type="gramEnd"/>
            <w:r>
              <w:t xml:space="preserve"> Total</w:t>
            </w:r>
          </w:p>
        </w:tc>
        <w:tc>
          <w:tcPr>
            <w:tcW w:w="0" w:type="auto"/>
            <w:shd w:val="clear" w:color="auto" w:fill="D9E1F2"/>
          </w:tcPr>
          <w:p w14:paraId="356D157B" w14:textId="77777777" w:rsidR="006A257D" w:rsidRDefault="003F1F22">
            <w:proofErr w:type="spellStart"/>
            <w:r>
              <w:t>Avg</w:t>
            </w:r>
            <w:proofErr w:type="spellEnd"/>
            <w:r>
              <w:t xml:space="preserve"> Util %</w:t>
            </w:r>
          </w:p>
        </w:tc>
        <w:tc>
          <w:tcPr>
            <w:tcW w:w="0" w:type="auto"/>
            <w:shd w:val="clear" w:color="auto" w:fill="D9E1F2"/>
          </w:tcPr>
          <w:p w14:paraId="34DDD871" w14:textId="77777777" w:rsidR="006A257D" w:rsidRDefault="003F1F22">
            <w:proofErr w:type="spellStart"/>
            <w:r>
              <w:t>Avg</w:t>
            </w:r>
            <w:proofErr w:type="spellEnd"/>
            <w:r>
              <w:t xml:space="preserve"> Overrun %</w:t>
            </w:r>
          </w:p>
        </w:tc>
        <w:tc>
          <w:tcPr>
            <w:tcW w:w="0" w:type="auto"/>
            <w:shd w:val="clear" w:color="auto" w:fill="D9E1F2"/>
          </w:tcPr>
          <w:p w14:paraId="3DC528D7" w14:textId="77777777" w:rsidR="006A257D" w:rsidRDefault="003F1F22">
            <w:r>
              <w:t>Criteria</w:t>
            </w:r>
          </w:p>
        </w:tc>
      </w:tr>
      <w:tr w:rsidR="006A257D" w14:paraId="54A0CEB6" w14:textId="77777777">
        <w:tblPrEx>
          <w:tblCellMar>
            <w:top w:w="0" w:type="dxa"/>
            <w:bottom w:w="0" w:type="dxa"/>
          </w:tblCellMar>
        </w:tblPrEx>
        <w:tc>
          <w:tcPr>
            <w:tcW w:w="0" w:type="auto"/>
          </w:tcPr>
          <w:p w14:paraId="0E6E0CFD" w14:textId="77777777" w:rsidR="006A257D" w:rsidRDefault="003F1F22">
            <w:r>
              <w:t>High Risk</w:t>
            </w:r>
          </w:p>
        </w:tc>
        <w:tc>
          <w:tcPr>
            <w:tcW w:w="0" w:type="auto"/>
          </w:tcPr>
          <w:p w14:paraId="2EF50EF7" w14:textId="77777777" w:rsidR="006A257D" w:rsidRDefault="003F1F22">
            <w:r>
              <w:t>4</w:t>
            </w:r>
          </w:p>
        </w:tc>
        <w:tc>
          <w:tcPr>
            <w:tcW w:w="0" w:type="auto"/>
          </w:tcPr>
          <w:p w14:paraId="0A4BF765" w14:textId="77777777" w:rsidR="006A257D" w:rsidRDefault="003F1F22">
            <w:r>
              <w:t>16.0%</w:t>
            </w:r>
          </w:p>
        </w:tc>
        <w:tc>
          <w:tcPr>
            <w:tcW w:w="0" w:type="auto"/>
          </w:tcPr>
          <w:p w14:paraId="1F5E931E" w14:textId="77777777" w:rsidR="006A257D" w:rsidRDefault="003F1F22">
            <w:r>
              <w:t>60.2%</w:t>
            </w:r>
          </w:p>
        </w:tc>
        <w:tc>
          <w:tcPr>
            <w:tcW w:w="0" w:type="auto"/>
          </w:tcPr>
          <w:p w14:paraId="0A3EACEF" w14:textId="77777777" w:rsidR="006A257D" w:rsidRDefault="003F1F22">
            <w:r>
              <w:t>22.4%</w:t>
            </w:r>
          </w:p>
        </w:tc>
        <w:tc>
          <w:tcPr>
            <w:tcW w:w="0" w:type="auto"/>
          </w:tcPr>
          <w:p w14:paraId="217D07CC" w14:textId="77777777" w:rsidR="006A257D" w:rsidRDefault="003F1F22">
            <w:r>
              <w:t xml:space="preserve">Util &lt;65% AND </w:t>
            </w:r>
            <w:proofErr w:type="gramStart"/>
            <w:r>
              <w:t>Overrun</w:t>
            </w:r>
            <w:proofErr w:type="gramEnd"/>
            <w:r>
              <w:t xml:space="preserve"> &gt;20%</w:t>
            </w:r>
          </w:p>
        </w:tc>
      </w:tr>
      <w:tr w:rsidR="006A257D" w14:paraId="67F7B0A1" w14:textId="77777777">
        <w:tblPrEx>
          <w:tblCellMar>
            <w:top w:w="0" w:type="dxa"/>
            <w:bottom w:w="0" w:type="dxa"/>
          </w:tblCellMar>
        </w:tblPrEx>
        <w:tc>
          <w:tcPr>
            <w:tcW w:w="0" w:type="auto"/>
          </w:tcPr>
          <w:p w14:paraId="3826FF66" w14:textId="77777777" w:rsidR="006A257D" w:rsidRDefault="003F1F22">
            <w:r>
              <w:t>Medium Risk</w:t>
            </w:r>
          </w:p>
        </w:tc>
        <w:tc>
          <w:tcPr>
            <w:tcW w:w="0" w:type="auto"/>
          </w:tcPr>
          <w:p w14:paraId="4B20B961" w14:textId="77777777" w:rsidR="006A257D" w:rsidRDefault="003F1F22">
            <w:r>
              <w:t>3</w:t>
            </w:r>
          </w:p>
        </w:tc>
        <w:tc>
          <w:tcPr>
            <w:tcW w:w="0" w:type="auto"/>
          </w:tcPr>
          <w:p w14:paraId="4174A976" w14:textId="77777777" w:rsidR="006A257D" w:rsidRDefault="003F1F22">
            <w:r>
              <w:t>12.0%</w:t>
            </w:r>
          </w:p>
        </w:tc>
        <w:tc>
          <w:tcPr>
            <w:tcW w:w="0" w:type="auto"/>
          </w:tcPr>
          <w:p w14:paraId="3395EAEF" w14:textId="77777777" w:rsidR="006A257D" w:rsidRDefault="003F1F22">
            <w:r>
              <w:t>63.6%</w:t>
            </w:r>
          </w:p>
        </w:tc>
        <w:tc>
          <w:tcPr>
            <w:tcW w:w="0" w:type="auto"/>
          </w:tcPr>
          <w:p w14:paraId="1962AF37" w14:textId="77777777" w:rsidR="006A257D" w:rsidRDefault="003F1F22">
            <w:r>
              <w:t>19.5%</w:t>
            </w:r>
          </w:p>
        </w:tc>
        <w:tc>
          <w:tcPr>
            <w:tcW w:w="0" w:type="auto"/>
          </w:tcPr>
          <w:p w14:paraId="79E88308" w14:textId="77777777" w:rsidR="006A257D" w:rsidRDefault="003F1F22">
            <w:r>
              <w:t xml:space="preserve">Util &lt;72% AND </w:t>
            </w:r>
            <w:proofErr w:type="gramStart"/>
            <w:r>
              <w:t>Overrun</w:t>
            </w:r>
            <w:proofErr w:type="gramEnd"/>
            <w:r>
              <w:t xml:space="preserve"> &gt;15%</w:t>
            </w:r>
          </w:p>
        </w:tc>
      </w:tr>
      <w:tr w:rsidR="006A257D" w14:paraId="2CE57C27" w14:textId="77777777">
        <w:tblPrEx>
          <w:tblCellMar>
            <w:top w:w="0" w:type="dxa"/>
            <w:bottom w:w="0" w:type="dxa"/>
          </w:tblCellMar>
        </w:tblPrEx>
        <w:tc>
          <w:tcPr>
            <w:tcW w:w="0" w:type="auto"/>
          </w:tcPr>
          <w:p w14:paraId="244011E4" w14:textId="77777777" w:rsidR="006A257D" w:rsidRDefault="003F1F22">
            <w:r>
              <w:t>Low Risk</w:t>
            </w:r>
          </w:p>
        </w:tc>
        <w:tc>
          <w:tcPr>
            <w:tcW w:w="0" w:type="auto"/>
          </w:tcPr>
          <w:p w14:paraId="48FB25E7" w14:textId="77777777" w:rsidR="006A257D" w:rsidRDefault="003F1F22">
            <w:r>
              <w:t>18</w:t>
            </w:r>
          </w:p>
        </w:tc>
        <w:tc>
          <w:tcPr>
            <w:tcW w:w="0" w:type="auto"/>
          </w:tcPr>
          <w:p w14:paraId="65E9F318" w14:textId="77777777" w:rsidR="006A257D" w:rsidRDefault="003F1F22">
            <w:r>
              <w:t>72.0%</w:t>
            </w:r>
          </w:p>
        </w:tc>
        <w:tc>
          <w:tcPr>
            <w:tcW w:w="0" w:type="auto"/>
          </w:tcPr>
          <w:p w14:paraId="5B1FDA4D" w14:textId="77777777" w:rsidR="006A257D" w:rsidRDefault="003F1F22">
            <w:r>
              <w:t>76.6%</w:t>
            </w:r>
          </w:p>
        </w:tc>
        <w:tc>
          <w:tcPr>
            <w:tcW w:w="0" w:type="auto"/>
          </w:tcPr>
          <w:p w14:paraId="70069C1A" w14:textId="77777777" w:rsidR="006A257D" w:rsidRDefault="003F1F22">
            <w:r>
              <w:t>10.3%</w:t>
            </w:r>
          </w:p>
        </w:tc>
        <w:tc>
          <w:tcPr>
            <w:tcW w:w="0" w:type="auto"/>
          </w:tcPr>
          <w:p w14:paraId="489F935F" w14:textId="77777777" w:rsidR="006A257D" w:rsidRDefault="003F1F22">
            <w:r>
              <w:t>All other projects</w:t>
            </w:r>
          </w:p>
        </w:tc>
      </w:tr>
    </w:tbl>
    <w:p w14:paraId="7AD8B96F" w14:textId="77777777" w:rsidR="006A257D" w:rsidRDefault="006A257D">
      <w:pPr>
        <w:spacing w:after="300"/>
      </w:pPr>
    </w:p>
    <w:p w14:paraId="674ECC49" w14:textId="77777777" w:rsidR="006A257D" w:rsidRDefault="003F1F22">
      <w:pPr>
        <w:pStyle w:val="Heading3"/>
      </w:pPr>
      <w:r>
        <w:t>Key Findings:</w:t>
      </w:r>
    </w:p>
    <w:p w14:paraId="54FFFB30" w14:textId="77777777" w:rsidR="006A257D" w:rsidRDefault="003F1F22">
      <w:pPr>
        <w:spacing w:after="80"/>
      </w:pPr>
      <w:r>
        <w:t>• 72% of projects (18 of 25) are classified as Low Risk with controlled performance</w:t>
      </w:r>
    </w:p>
    <w:p w14:paraId="7B544523" w14:textId="77777777" w:rsidR="006A257D" w:rsidRDefault="003F1F22">
      <w:pPr>
        <w:spacing w:after="80"/>
      </w:pPr>
      <w:r>
        <w:t xml:space="preserve">• 28% of projects (7 of 25) require active intervention (4 High Risk + 3 </w:t>
      </w:r>
      <w:r>
        <w:t>Medium Risk)</w:t>
      </w:r>
    </w:p>
    <w:p w14:paraId="6AED54B6" w14:textId="70E5E47C" w:rsidR="006A257D" w:rsidRDefault="003F1F22">
      <w:pPr>
        <w:spacing w:after="80"/>
      </w:pPr>
      <w:r>
        <w:t xml:space="preserve">• High Risk projects average 22.4% cost overrun with 60.2% </w:t>
      </w:r>
      <w:proofErr w:type="gramStart"/>
      <w:r>
        <w:t>utilization</w:t>
      </w:r>
      <w:r w:rsidR="00E517FC">
        <w:t>,</w:t>
      </w:r>
      <w:proofErr w:type="gramEnd"/>
      <w:r w:rsidR="00E517FC">
        <w:t xml:space="preserve"> </w:t>
      </w:r>
      <w:r>
        <w:t>immediate PM support required</w:t>
      </w:r>
    </w:p>
    <w:p w14:paraId="2DD7B3D8" w14:textId="77777777" w:rsidR="006A257D" w:rsidRDefault="003F1F22">
      <w:pPr>
        <w:spacing w:after="400"/>
      </w:pPr>
      <w:r>
        <w:t>• All 4 High Risk projects are from Process Transformation service line</w:t>
      </w:r>
    </w:p>
    <w:p w14:paraId="471B2455" w14:textId="77777777" w:rsidR="006A257D" w:rsidRDefault="003F1F22">
      <w:r>
        <w:br w:type="page"/>
      </w:r>
    </w:p>
    <w:p w14:paraId="774DB9ED" w14:textId="77777777" w:rsidR="006A257D" w:rsidRDefault="003F1F22">
      <w:pPr>
        <w:pStyle w:val="Heading1"/>
        <w:pageBreakBefore/>
      </w:pPr>
      <w:r>
        <w:lastRenderedPageBreak/>
        <w:t>6. Scenario Analysis &amp; Financial Projections</w:t>
      </w:r>
    </w:p>
    <w:p w14:paraId="7BE2AC42" w14:textId="77777777" w:rsidR="006A257D" w:rsidRDefault="003F1F22">
      <w:pPr>
        <w:pStyle w:val="Heading2"/>
      </w:pPr>
      <w:r>
        <w:t>6.1 Performance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3203"/>
        <w:gridCol w:w="2173"/>
        <w:gridCol w:w="2238"/>
      </w:tblGrid>
      <w:tr w:rsidR="006A257D" w14:paraId="6217BB24" w14:textId="77777777">
        <w:tblPrEx>
          <w:tblCellMar>
            <w:top w:w="0" w:type="dxa"/>
            <w:bottom w:w="0" w:type="dxa"/>
          </w:tblCellMar>
        </w:tblPrEx>
        <w:tc>
          <w:tcPr>
            <w:tcW w:w="0" w:type="auto"/>
            <w:shd w:val="clear" w:color="auto" w:fill="2E75B6"/>
          </w:tcPr>
          <w:p w14:paraId="41F76739" w14:textId="77777777" w:rsidR="006A257D" w:rsidRDefault="003F1F22">
            <w:r>
              <w:t>Scenario</w:t>
            </w:r>
          </w:p>
        </w:tc>
        <w:tc>
          <w:tcPr>
            <w:tcW w:w="0" w:type="auto"/>
            <w:shd w:val="clear" w:color="auto" w:fill="2E75B6"/>
          </w:tcPr>
          <w:p w14:paraId="4B3FCA4D" w14:textId="77777777" w:rsidR="006A257D" w:rsidRDefault="003F1F22">
            <w:r>
              <w:t>Assumptions</w:t>
            </w:r>
          </w:p>
        </w:tc>
        <w:tc>
          <w:tcPr>
            <w:tcW w:w="0" w:type="auto"/>
            <w:shd w:val="clear" w:color="auto" w:fill="2E75B6"/>
          </w:tcPr>
          <w:p w14:paraId="6940C895" w14:textId="77777777" w:rsidR="006A257D" w:rsidRDefault="003F1F22">
            <w:r>
              <w:t>Projected Annual Overrun</w:t>
            </w:r>
          </w:p>
        </w:tc>
        <w:tc>
          <w:tcPr>
            <w:tcW w:w="0" w:type="auto"/>
            <w:shd w:val="clear" w:color="auto" w:fill="2E75B6"/>
          </w:tcPr>
          <w:p w14:paraId="755BE972" w14:textId="77777777" w:rsidR="006A257D" w:rsidRDefault="003F1F22">
            <w:r>
              <w:t>vs Current (€1,802,928)</w:t>
            </w:r>
          </w:p>
        </w:tc>
      </w:tr>
      <w:tr w:rsidR="006A257D" w14:paraId="17D1445D" w14:textId="77777777">
        <w:tblPrEx>
          <w:tblCellMar>
            <w:top w:w="0" w:type="dxa"/>
            <w:bottom w:w="0" w:type="dxa"/>
          </w:tblCellMar>
        </w:tblPrEx>
        <w:tc>
          <w:tcPr>
            <w:tcW w:w="0" w:type="auto"/>
          </w:tcPr>
          <w:p w14:paraId="43733051" w14:textId="77777777" w:rsidR="006A257D" w:rsidRDefault="003F1F22">
            <w:r>
              <w:t>Base Case (Current)</w:t>
            </w:r>
          </w:p>
        </w:tc>
        <w:tc>
          <w:tcPr>
            <w:tcW w:w="0" w:type="auto"/>
          </w:tcPr>
          <w:p w14:paraId="35115DE8" w14:textId="77777777" w:rsidR="006A257D" w:rsidRDefault="003F1F22">
            <w:r>
              <w:t>72.4% util, 13.3% ov</w:t>
            </w:r>
            <w:r>
              <w:t>errun, 44% on-time</w:t>
            </w:r>
          </w:p>
        </w:tc>
        <w:tc>
          <w:tcPr>
            <w:tcW w:w="0" w:type="auto"/>
          </w:tcPr>
          <w:p w14:paraId="764C55E2" w14:textId="18204DA5" w:rsidR="006A257D" w:rsidRDefault="00BF7064">
            <w:r>
              <w:t>€1,435,512</w:t>
            </w:r>
          </w:p>
        </w:tc>
        <w:tc>
          <w:tcPr>
            <w:tcW w:w="0" w:type="auto"/>
          </w:tcPr>
          <w:p w14:paraId="1686BD97" w14:textId="77777777" w:rsidR="006A257D" w:rsidRDefault="00BF7064">
            <w:r>
              <w:t>€367,416 savings</w:t>
            </w:r>
          </w:p>
          <w:p w14:paraId="6987BFAD" w14:textId="6C11BA17" w:rsidR="00BF7064" w:rsidRDefault="00BF7064">
            <w:r>
              <w:t>(Not happened)</w:t>
            </w:r>
          </w:p>
        </w:tc>
      </w:tr>
      <w:tr w:rsidR="006A257D" w14:paraId="3871D7A3" w14:textId="77777777">
        <w:tblPrEx>
          <w:tblCellMar>
            <w:top w:w="0" w:type="dxa"/>
            <w:bottom w:w="0" w:type="dxa"/>
          </w:tblCellMar>
        </w:tblPrEx>
        <w:tc>
          <w:tcPr>
            <w:tcW w:w="0" w:type="auto"/>
          </w:tcPr>
          <w:p w14:paraId="52386892" w14:textId="77777777" w:rsidR="006A257D" w:rsidRDefault="003F1F22">
            <w:r>
              <w:t>Best Case</w:t>
            </w:r>
          </w:p>
        </w:tc>
        <w:tc>
          <w:tcPr>
            <w:tcW w:w="0" w:type="auto"/>
          </w:tcPr>
          <w:p w14:paraId="59107923" w14:textId="77777777" w:rsidR="006A257D" w:rsidRDefault="003F1F22">
            <w:r>
              <w:t>75% util, 9% overrun, 85% on-time</w:t>
            </w:r>
          </w:p>
        </w:tc>
        <w:tc>
          <w:tcPr>
            <w:tcW w:w="0" w:type="auto"/>
          </w:tcPr>
          <w:p w14:paraId="68041438" w14:textId="77777777" w:rsidR="006A257D" w:rsidRDefault="003F1F22">
            <w:r>
              <w:t>€993,816</w:t>
            </w:r>
          </w:p>
        </w:tc>
        <w:tc>
          <w:tcPr>
            <w:tcW w:w="0" w:type="auto"/>
            <w:shd w:val="clear" w:color="auto" w:fill="D5F4E6"/>
          </w:tcPr>
          <w:p w14:paraId="7F88A6BF" w14:textId="77777777" w:rsidR="006A257D" w:rsidRDefault="003F1F22">
            <w:r>
              <w:t>€809,112 savings (45%)</w:t>
            </w:r>
          </w:p>
        </w:tc>
      </w:tr>
      <w:tr w:rsidR="006A257D" w14:paraId="509B6152" w14:textId="77777777">
        <w:tblPrEx>
          <w:tblCellMar>
            <w:top w:w="0" w:type="dxa"/>
            <w:bottom w:w="0" w:type="dxa"/>
          </w:tblCellMar>
        </w:tblPrEx>
        <w:tc>
          <w:tcPr>
            <w:tcW w:w="0" w:type="auto"/>
          </w:tcPr>
          <w:p w14:paraId="026A5193" w14:textId="77777777" w:rsidR="006A257D" w:rsidRDefault="003F1F22">
            <w:r>
              <w:t>Worst Case</w:t>
            </w:r>
          </w:p>
        </w:tc>
        <w:tc>
          <w:tcPr>
            <w:tcW w:w="0" w:type="auto"/>
          </w:tcPr>
          <w:p w14:paraId="43C82136" w14:textId="77777777" w:rsidR="006A257D" w:rsidRDefault="003F1F22">
            <w:r>
              <w:t>65% util, 20% overrun, 30% on-time</w:t>
            </w:r>
          </w:p>
        </w:tc>
        <w:tc>
          <w:tcPr>
            <w:tcW w:w="0" w:type="auto"/>
          </w:tcPr>
          <w:p w14:paraId="6FAEDFEB" w14:textId="77777777" w:rsidR="006A257D" w:rsidRDefault="003F1F22">
            <w:r>
              <w:t>€2,208,480</w:t>
            </w:r>
          </w:p>
        </w:tc>
        <w:tc>
          <w:tcPr>
            <w:tcW w:w="0" w:type="auto"/>
            <w:shd w:val="clear" w:color="auto" w:fill="FADBD8"/>
          </w:tcPr>
          <w:p w14:paraId="22D14045" w14:textId="77777777" w:rsidR="006A257D" w:rsidRDefault="003F1F22">
            <w:r>
              <w:t>€405,552 additional (22%)</w:t>
            </w:r>
          </w:p>
        </w:tc>
      </w:tr>
    </w:tbl>
    <w:p w14:paraId="73F160DA" w14:textId="77777777" w:rsidR="006A257D" w:rsidRDefault="006A257D">
      <w:pPr>
        <w:spacing w:after="300"/>
      </w:pPr>
    </w:p>
    <w:p w14:paraId="0E1D71C7" w14:textId="77777777" w:rsidR="006A257D" w:rsidRDefault="003F1F22">
      <w:pPr>
        <w:pStyle w:val="Heading2"/>
      </w:pPr>
      <w:r>
        <w:t>6.2 Sensitivity Analysis: Process Transformation Improvement</w:t>
      </w:r>
    </w:p>
    <w:p w14:paraId="1AA28609" w14:textId="77777777" w:rsidR="006A257D" w:rsidRDefault="003F1F22">
      <w:pPr>
        <w:spacing w:after="200"/>
      </w:pPr>
      <w:r>
        <w:t>Financial impact if Process Transformation performance improved to match Analytics:</w:t>
      </w:r>
    </w:p>
    <w:p w14:paraId="67FCB739" w14:textId="77777777" w:rsidR="006A257D" w:rsidRDefault="003F1F22">
      <w:pPr>
        <w:spacing w:after="80"/>
      </w:pPr>
      <w:r>
        <w:t>• Current Process Transformation overrun: €1,301,808 (20.4% average)</w:t>
      </w:r>
    </w:p>
    <w:p w14:paraId="650DE923" w14:textId="2F8135F0" w:rsidR="006A257D" w:rsidRDefault="003F1F22">
      <w:pPr>
        <w:spacing w:after="80"/>
      </w:pPr>
      <w:r>
        <w:t>• If matched Analytics performance (8.4% a</w:t>
      </w:r>
      <w:r>
        <w:t>verage): €</w:t>
      </w:r>
      <w:r w:rsidR="00A17215">
        <w:t>144960</w:t>
      </w:r>
    </w:p>
    <w:p w14:paraId="61B5BEFA" w14:textId="1ADF8DF7" w:rsidR="006A257D" w:rsidRDefault="003F1F22">
      <w:pPr>
        <w:spacing w:after="300"/>
      </w:pPr>
      <w:r>
        <w:rPr>
          <w:b/>
          <w:bCs/>
        </w:rPr>
        <w:t xml:space="preserve">• </w:t>
      </w:r>
      <w:r>
        <w:rPr>
          <w:b/>
          <w:bCs/>
          <w:color w:val="27AE60"/>
          <w:sz w:val="26"/>
          <w:szCs w:val="26"/>
        </w:rPr>
        <w:t>Potential Annual Saving: €</w:t>
      </w:r>
      <w:r w:rsidR="00A17215">
        <w:rPr>
          <w:b/>
          <w:bCs/>
          <w:color w:val="27AE60"/>
          <w:sz w:val="26"/>
          <w:szCs w:val="26"/>
        </w:rPr>
        <w:t>1,156,848</w:t>
      </w:r>
      <w:r>
        <w:rPr>
          <w:b/>
          <w:bCs/>
          <w:color w:val="27AE60"/>
          <w:sz w:val="26"/>
          <w:szCs w:val="26"/>
        </w:rPr>
        <w:t xml:space="preserve"> (</w:t>
      </w:r>
      <w:proofErr w:type="spellStart"/>
      <w:r w:rsidR="00A17215">
        <w:rPr>
          <w:b/>
          <w:bCs/>
          <w:color w:val="27AE60"/>
          <w:sz w:val="26"/>
          <w:szCs w:val="26"/>
        </w:rPr>
        <w:t>approx</w:t>
      </w:r>
      <w:proofErr w:type="spellEnd"/>
      <w:r w:rsidR="00A17215">
        <w:rPr>
          <w:b/>
          <w:bCs/>
          <w:color w:val="27AE60"/>
          <w:sz w:val="26"/>
          <w:szCs w:val="26"/>
        </w:rPr>
        <w:t xml:space="preserve"> 64</w:t>
      </w:r>
      <w:r>
        <w:rPr>
          <w:b/>
          <w:bCs/>
          <w:color w:val="27AE60"/>
          <w:sz w:val="26"/>
          <w:szCs w:val="26"/>
        </w:rPr>
        <w:t>% of total current overruns)</w:t>
      </w:r>
    </w:p>
    <w:p w14:paraId="146C5FCE" w14:textId="4A1E3513" w:rsidR="006A257D" w:rsidRDefault="003F1F22">
      <w:pPr>
        <w:spacing w:after="400"/>
      </w:pPr>
      <w:r>
        <w:t>This single intervention represents the highest-value improvement opportunity and should be the immediate focus of operational improvement efforts.</w:t>
      </w:r>
    </w:p>
    <w:p w14:paraId="2A6AD000" w14:textId="09F451F5" w:rsidR="00FB52BE" w:rsidRDefault="00FB52BE" w:rsidP="00FB52BE">
      <w:pPr>
        <w:pStyle w:val="Heading2"/>
      </w:pPr>
      <w:r>
        <w:t>7</w:t>
      </w:r>
      <w:r>
        <w:t>. Root Cause Summary (Condensed)</w:t>
      </w:r>
    </w:p>
    <w:p w14:paraId="5EBA680A" w14:textId="77777777" w:rsidR="00FB52BE" w:rsidRDefault="00FB52BE" w:rsidP="00FB52BE">
      <w:pPr>
        <w:pStyle w:val="NormalWeb"/>
      </w:pPr>
      <w:r>
        <w:t>The analysis identified four primary drivers of cost overruns:</w:t>
      </w:r>
    </w:p>
    <w:p w14:paraId="303631E2" w14:textId="77777777" w:rsidR="00FB52BE" w:rsidRDefault="00FB52BE" w:rsidP="00FB52BE">
      <w:pPr>
        <w:pStyle w:val="NormalWeb"/>
        <w:numPr>
          <w:ilvl w:val="0"/>
          <w:numId w:val="14"/>
        </w:numPr>
      </w:pPr>
      <w:r>
        <w:t>Structural weaknesses in Process Transformation delivery model</w:t>
      </w:r>
    </w:p>
    <w:p w14:paraId="2A24744F" w14:textId="77777777" w:rsidR="00FB52BE" w:rsidRDefault="00FB52BE" w:rsidP="00FB52BE">
      <w:pPr>
        <w:pStyle w:val="NormalWeb"/>
        <w:numPr>
          <w:ilvl w:val="0"/>
          <w:numId w:val="14"/>
        </w:numPr>
      </w:pPr>
      <w:r>
        <w:t>Delay-driven cost escalation (60.4% of overruns tied to delayed projects)</w:t>
      </w:r>
    </w:p>
    <w:p w14:paraId="538EBFEF" w14:textId="77777777" w:rsidR="00FB52BE" w:rsidRDefault="00FB52BE" w:rsidP="00FB52BE">
      <w:pPr>
        <w:pStyle w:val="NormalWeb"/>
        <w:numPr>
          <w:ilvl w:val="0"/>
          <w:numId w:val="14"/>
        </w:numPr>
      </w:pPr>
      <w:r>
        <w:t>Inconsistent estimation discipline and variance control</w:t>
      </w:r>
    </w:p>
    <w:p w14:paraId="2666075F" w14:textId="77777777" w:rsidR="00FB52BE" w:rsidRDefault="00FB52BE" w:rsidP="00FB52BE">
      <w:pPr>
        <w:pStyle w:val="NormalWeb"/>
        <w:numPr>
          <w:ilvl w:val="0"/>
          <w:numId w:val="14"/>
        </w:numPr>
      </w:pPr>
      <w:r>
        <w:t>Weak risk governance on high-complexity projects</w:t>
      </w:r>
    </w:p>
    <w:p w14:paraId="03E6E50F" w14:textId="77777777" w:rsidR="00FB52BE" w:rsidRDefault="00FB52BE">
      <w:pPr>
        <w:spacing w:after="400"/>
      </w:pPr>
    </w:p>
    <w:p w14:paraId="1CA4134B" w14:textId="77777777" w:rsidR="006A257D" w:rsidRDefault="003F1F22">
      <w:r>
        <w:br w:type="page"/>
      </w:r>
    </w:p>
    <w:p w14:paraId="5D84D33A" w14:textId="7232D28F" w:rsidR="006A257D" w:rsidRDefault="00FB52BE">
      <w:pPr>
        <w:pStyle w:val="Heading1"/>
        <w:pageBreakBefore/>
      </w:pPr>
      <w:r>
        <w:lastRenderedPageBreak/>
        <w:t>8</w:t>
      </w:r>
      <w:r w:rsidR="003F1F22">
        <w:t>. Recommendations &amp;</w:t>
      </w:r>
      <w:r w:rsidR="003F1F22">
        <w:t xml:space="preserve"> Implementation Plan</w:t>
      </w:r>
    </w:p>
    <w:p w14:paraId="3DE159E7" w14:textId="6E0D969B" w:rsidR="0000138C" w:rsidRDefault="00FB52BE" w:rsidP="0000138C">
      <w:pPr>
        <w:pStyle w:val="Heading1"/>
      </w:pPr>
      <w:r>
        <w:t>8</w:t>
      </w:r>
      <w:r w:rsidR="0000138C">
        <w:t>.1 I</w:t>
      </w:r>
      <w:r w:rsidR="0000138C">
        <w:t>mmediate Priorities (0–3 Months)</w:t>
      </w:r>
    </w:p>
    <w:p w14:paraId="0942CBC9" w14:textId="77777777" w:rsidR="0000138C" w:rsidRPr="00D16BE3" w:rsidRDefault="0000138C" w:rsidP="0000138C">
      <w:pPr>
        <w:pStyle w:val="Heading3"/>
        <w:rPr>
          <w:sz w:val="22"/>
          <w:szCs w:val="22"/>
        </w:rPr>
      </w:pPr>
      <w:r w:rsidRPr="00D16BE3">
        <w:rPr>
          <w:sz w:val="22"/>
          <w:szCs w:val="22"/>
        </w:rPr>
        <w:t>Objective: Stabilize financial leakage and regain control</w:t>
      </w:r>
    </w:p>
    <w:p w14:paraId="6290A1D4" w14:textId="77777777" w:rsidR="0000138C" w:rsidRPr="00D16BE3" w:rsidRDefault="0000138C" w:rsidP="0000138C">
      <w:pPr>
        <w:pStyle w:val="NormalWeb"/>
        <w:rPr>
          <w:rFonts w:ascii="Arial" w:hAnsi="Arial" w:cs="Arial"/>
          <w:sz w:val="22"/>
          <w:szCs w:val="22"/>
        </w:rPr>
      </w:pPr>
      <w:r w:rsidRPr="00D16BE3">
        <w:rPr>
          <w:rFonts w:ascii="Arial" w:hAnsi="Arial" w:cs="Arial"/>
          <w:sz w:val="22"/>
          <w:szCs w:val="22"/>
        </w:rPr>
        <w:t xml:space="preserve">Focus: </w:t>
      </w:r>
      <w:r w:rsidRPr="00D16BE3">
        <w:rPr>
          <w:rStyle w:val="Strong"/>
          <w:rFonts w:ascii="Arial" w:hAnsi="Arial" w:cs="Arial"/>
          <w:sz w:val="22"/>
          <w:szCs w:val="22"/>
        </w:rPr>
        <w:t>Stop high-cost erosion in Process Transformation and bring visibility to project health.</w:t>
      </w:r>
    </w:p>
    <w:p w14:paraId="619D2A9D" w14:textId="77777777" w:rsidR="0000138C" w:rsidRPr="00D16BE3" w:rsidRDefault="0000138C" w:rsidP="0000138C">
      <w:pPr>
        <w:pStyle w:val="Heading3"/>
        <w:rPr>
          <w:sz w:val="22"/>
          <w:szCs w:val="22"/>
        </w:rPr>
      </w:pPr>
      <w:r w:rsidRPr="00D16BE3">
        <w:rPr>
          <w:sz w:val="22"/>
          <w:szCs w:val="22"/>
        </w:rPr>
        <w:t>Actions</w:t>
      </w:r>
    </w:p>
    <w:p w14:paraId="6578B8C0" w14:textId="77777777" w:rsidR="0000138C" w:rsidRPr="00D16BE3" w:rsidRDefault="0000138C" w:rsidP="0000138C">
      <w:pPr>
        <w:pStyle w:val="NormalWeb"/>
        <w:rPr>
          <w:rFonts w:ascii="Arial" w:hAnsi="Arial" w:cs="Arial"/>
          <w:sz w:val="22"/>
          <w:szCs w:val="22"/>
        </w:rPr>
      </w:pPr>
      <w:r w:rsidRPr="00D16BE3">
        <w:rPr>
          <w:rStyle w:val="Strong"/>
          <w:rFonts w:ascii="Arial" w:hAnsi="Arial" w:cs="Arial"/>
          <w:sz w:val="22"/>
          <w:szCs w:val="22"/>
        </w:rPr>
        <w:t>1. Process Transformation Control Reset</w:t>
      </w:r>
    </w:p>
    <w:p w14:paraId="63549748" w14:textId="77777777" w:rsidR="0000138C" w:rsidRPr="00D16BE3" w:rsidRDefault="0000138C" w:rsidP="0000138C">
      <w:pPr>
        <w:pStyle w:val="NormalWeb"/>
        <w:numPr>
          <w:ilvl w:val="0"/>
          <w:numId w:val="2"/>
        </w:numPr>
        <w:rPr>
          <w:rFonts w:ascii="Arial" w:hAnsi="Arial" w:cs="Arial"/>
          <w:sz w:val="22"/>
          <w:szCs w:val="22"/>
        </w:rPr>
      </w:pPr>
      <w:r w:rsidRPr="00D16BE3">
        <w:rPr>
          <w:rFonts w:ascii="Arial" w:hAnsi="Arial" w:cs="Arial"/>
          <w:sz w:val="22"/>
          <w:szCs w:val="22"/>
        </w:rPr>
        <w:t>Conduct forensic review of all recent PT projects</w:t>
      </w:r>
    </w:p>
    <w:p w14:paraId="3F3C96D3" w14:textId="77777777" w:rsidR="0000138C" w:rsidRPr="00D16BE3" w:rsidRDefault="0000138C" w:rsidP="0000138C">
      <w:pPr>
        <w:pStyle w:val="NormalWeb"/>
        <w:numPr>
          <w:ilvl w:val="0"/>
          <w:numId w:val="2"/>
        </w:numPr>
        <w:rPr>
          <w:rFonts w:ascii="Arial" w:hAnsi="Arial" w:cs="Arial"/>
          <w:sz w:val="22"/>
          <w:szCs w:val="22"/>
        </w:rPr>
      </w:pPr>
      <w:r w:rsidRPr="00D16BE3">
        <w:rPr>
          <w:rFonts w:ascii="Arial" w:hAnsi="Arial" w:cs="Arial"/>
          <w:sz w:val="22"/>
          <w:szCs w:val="22"/>
        </w:rPr>
        <w:t>Identify root causes (estimation gap, scope creep, complexity mispricing)</w:t>
      </w:r>
    </w:p>
    <w:p w14:paraId="1272E530" w14:textId="77777777" w:rsidR="0000138C" w:rsidRPr="00D16BE3" w:rsidRDefault="0000138C" w:rsidP="0000138C">
      <w:pPr>
        <w:pStyle w:val="NormalWeb"/>
        <w:numPr>
          <w:ilvl w:val="0"/>
          <w:numId w:val="2"/>
        </w:numPr>
        <w:rPr>
          <w:rFonts w:ascii="Arial" w:hAnsi="Arial" w:cs="Arial"/>
          <w:sz w:val="22"/>
          <w:szCs w:val="22"/>
        </w:rPr>
      </w:pPr>
      <w:r w:rsidRPr="00D16BE3">
        <w:rPr>
          <w:rFonts w:ascii="Arial" w:hAnsi="Arial" w:cs="Arial"/>
          <w:sz w:val="22"/>
          <w:szCs w:val="22"/>
        </w:rPr>
        <w:t>Mandatory senior PM oversight for all PT projects</w:t>
      </w:r>
    </w:p>
    <w:p w14:paraId="5CCF0F51" w14:textId="77777777" w:rsidR="0000138C" w:rsidRPr="00D16BE3" w:rsidRDefault="0000138C" w:rsidP="0000138C">
      <w:pPr>
        <w:pStyle w:val="NormalWeb"/>
        <w:numPr>
          <w:ilvl w:val="0"/>
          <w:numId w:val="2"/>
        </w:numPr>
        <w:rPr>
          <w:rFonts w:ascii="Arial" w:hAnsi="Arial" w:cs="Arial"/>
          <w:sz w:val="22"/>
          <w:szCs w:val="22"/>
        </w:rPr>
      </w:pPr>
      <w:r w:rsidRPr="00D16BE3">
        <w:rPr>
          <w:rFonts w:ascii="Arial" w:hAnsi="Arial" w:cs="Arial"/>
          <w:sz w:val="22"/>
          <w:szCs w:val="22"/>
        </w:rPr>
        <w:t>Freeze high-complexity bids until revised estimation controls are approved</w:t>
      </w:r>
    </w:p>
    <w:p w14:paraId="0E8B8F10" w14:textId="77777777" w:rsidR="0000138C" w:rsidRPr="00D16BE3" w:rsidRDefault="0000138C" w:rsidP="0000138C">
      <w:pPr>
        <w:pStyle w:val="NormalWeb"/>
        <w:rPr>
          <w:rFonts w:ascii="Arial" w:hAnsi="Arial" w:cs="Arial"/>
          <w:sz w:val="22"/>
          <w:szCs w:val="22"/>
        </w:rPr>
      </w:pPr>
      <w:r w:rsidRPr="00D16BE3">
        <w:rPr>
          <w:rStyle w:val="Strong"/>
          <w:rFonts w:ascii="Arial" w:hAnsi="Arial" w:cs="Arial"/>
          <w:sz w:val="22"/>
          <w:szCs w:val="22"/>
        </w:rPr>
        <w:t>Target by Month 3:</w:t>
      </w:r>
    </w:p>
    <w:p w14:paraId="1AFC1D3A" w14:textId="77777777" w:rsidR="0000138C" w:rsidRPr="00D16BE3" w:rsidRDefault="0000138C" w:rsidP="0000138C">
      <w:pPr>
        <w:pStyle w:val="NormalWeb"/>
        <w:numPr>
          <w:ilvl w:val="0"/>
          <w:numId w:val="3"/>
        </w:numPr>
        <w:rPr>
          <w:rFonts w:ascii="Arial" w:hAnsi="Arial" w:cs="Arial"/>
          <w:sz w:val="22"/>
          <w:szCs w:val="22"/>
        </w:rPr>
      </w:pPr>
      <w:r w:rsidRPr="00D16BE3">
        <w:rPr>
          <w:rFonts w:ascii="Arial" w:hAnsi="Arial" w:cs="Arial"/>
          <w:sz w:val="22"/>
          <w:szCs w:val="22"/>
        </w:rPr>
        <w:t>PT Overrun: 20.4% → 18%</w:t>
      </w:r>
    </w:p>
    <w:p w14:paraId="54F9E753" w14:textId="77777777" w:rsidR="0000138C" w:rsidRPr="00D16BE3" w:rsidRDefault="0000138C" w:rsidP="0000138C">
      <w:pPr>
        <w:pStyle w:val="NormalWeb"/>
        <w:numPr>
          <w:ilvl w:val="0"/>
          <w:numId w:val="3"/>
        </w:numPr>
        <w:rPr>
          <w:rFonts w:ascii="Arial" w:hAnsi="Arial" w:cs="Arial"/>
          <w:sz w:val="22"/>
          <w:szCs w:val="22"/>
        </w:rPr>
      </w:pPr>
      <w:r w:rsidRPr="00D16BE3">
        <w:rPr>
          <w:rFonts w:ascii="Arial" w:hAnsi="Arial" w:cs="Arial"/>
          <w:sz w:val="22"/>
          <w:szCs w:val="22"/>
        </w:rPr>
        <w:t>On-Time Delivery: 44% → 50%</w:t>
      </w:r>
    </w:p>
    <w:p w14:paraId="491016DF" w14:textId="77777777" w:rsidR="0000138C" w:rsidRPr="00D16BE3" w:rsidRDefault="0000138C" w:rsidP="0000138C">
      <w:pPr>
        <w:pStyle w:val="NormalWeb"/>
        <w:rPr>
          <w:rFonts w:ascii="Arial" w:hAnsi="Arial" w:cs="Arial"/>
          <w:sz w:val="22"/>
          <w:szCs w:val="22"/>
        </w:rPr>
      </w:pPr>
      <w:r w:rsidRPr="00D16BE3">
        <w:rPr>
          <w:rStyle w:val="Strong"/>
          <w:rFonts w:ascii="Arial" w:hAnsi="Arial" w:cs="Arial"/>
          <w:sz w:val="22"/>
          <w:szCs w:val="22"/>
        </w:rPr>
        <w:t>2. Delay Control Mechanism</w:t>
      </w:r>
    </w:p>
    <w:p w14:paraId="094A3E82" w14:textId="77777777" w:rsidR="0000138C" w:rsidRPr="00D16BE3" w:rsidRDefault="0000138C" w:rsidP="0000138C">
      <w:pPr>
        <w:pStyle w:val="NormalWeb"/>
        <w:numPr>
          <w:ilvl w:val="0"/>
          <w:numId w:val="4"/>
        </w:numPr>
        <w:rPr>
          <w:rFonts w:ascii="Arial" w:hAnsi="Arial" w:cs="Arial"/>
          <w:sz w:val="22"/>
          <w:szCs w:val="22"/>
        </w:rPr>
      </w:pPr>
      <w:r w:rsidRPr="00D16BE3">
        <w:rPr>
          <w:rFonts w:ascii="Arial" w:hAnsi="Arial" w:cs="Arial"/>
          <w:sz w:val="22"/>
          <w:szCs w:val="22"/>
        </w:rPr>
        <w:t>Launch weekly project health reviews</w:t>
      </w:r>
    </w:p>
    <w:p w14:paraId="004CBE5F" w14:textId="77777777" w:rsidR="0000138C" w:rsidRPr="00D16BE3" w:rsidRDefault="0000138C" w:rsidP="0000138C">
      <w:pPr>
        <w:pStyle w:val="NormalWeb"/>
        <w:numPr>
          <w:ilvl w:val="0"/>
          <w:numId w:val="4"/>
        </w:numPr>
        <w:rPr>
          <w:rFonts w:ascii="Arial" w:hAnsi="Arial" w:cs="Arial"/>
          <w:sz w:val="22"/>
          <w:szCs w:val="22"/>
        </w:rPr>
      </w:pPr>
      <w:r w:rsidRPr="00D16BE3">
        <w:rPr>
          <w:rFonts w:ascii="Arial" w:hAnsi="Arial" w:cs="Arial"/>
          <w:sz w:val="22"/>
          <w:szCs w:val="22"/>
        </w:rPr>
        <w:t>Introduce early warning triggers:</w:t>
      </w:r>
    </w:p>
    <w:p w14:paraId="1B2FFE62" w14:textId="77777777" w:rsidR="0000138C" w:rsidRPr="00D16BE3" w:rsidRDefault="0000138C" w:rsidP="0000138C">
      <w:pPr>
        <w:pStyle w:val="NormalWeb"/>
        <w:numPr>
          <w:ilvl w:val="1"/>
          <w:numId w:val="4"/>
        </w:numPr>
        <w:rPr>
          <w:rFonts w:ascii="Arial" w:hAnsi="Arial" w:cs="Arial"/>
          <w:sz w:val="22"/>
          <w:szCs w:val="22"/>
        </w:rPr>
      </w:pPr>
      <w:r w:rsidRPr="00D16BE3">
        <w:rPr>
          <w:rFonts w:ascii="Arial" w:hAnsi="Arial" w:cs="Arial"/>
          <w:sz w:val="22"/>
          <w:szCs w:val="22"/>
        </w:rPr>
        <w:t>Budget variance &gt;5%</w:t>
      </w:r>
    </w:p>
    <w:p w14:paraId="1B3EAE1A" w14:textId="77777777" w:rsidR="0000138C" w:rsidRPr="00D16BE3" w:rsidRDefault="0000138C" w:rsidP="0000138C">
      <w:pPr>
        <w:pStyle w:val="NormalWeb"/>
        <w:numPr>
          <w:ilvl w:val="1"/>
          <w:numId w:val="4"/>
        </w:numPr>
        <w:rPr>
          <w:rFonts w:ascii="Arial" w:hAnsi="Arial" w:cs="Arial"/>
          <w:sz w:val="22"/>
          <w:szCs w:val="22"/>
        </w:rPr>
      </w:pPr>
      <w:r w:rsidRPr="00D16BE3">
        <w:rPr>
          <w:rFonts w:ascii="Arial" w:hAnsi="Arial" w:cs="Arial"/>
          <w:sz w:val="22"/>
          <w:szCs w:val="22"/>
        </w:rPr>
        <w:t>Schedule slip &gt;3 days</w:t>
      </w:r>
    </w:p>
    <w:p w14:paraId="655CAF6B" w14:textId="157C00F2" w:rsidR="0000138C" w:rsidRPr="00D16BE3" w:rsidRDefault="0000138C" w:rsidP="0000138C">
      <w:pPr>
        <w:pStyle w:val="NormalWeb"/>
        <w:numPr>
          <w:ilvl w:val="0"/>
          <w:numId w:val="4"/>
        </w:numPr>
        <w:rPr>
          <w:rFonts w:ascii="Arial" w:hAnsi="Arial" w:cs="Arial"/>
          <w:sz w:val="22"/>
          <w:szCs w:val="22"/>
        </w:rPr>
      </w:pPr>
      <w:r w:rsidRPr="00D16BE3">
        <w:rPr>
          <w:rFonts w:ascii="Arial" w:hAnsi="Arial" w:cs="Arial"/>
          <w:sz w:val="22"/>
          <w:szCs w:val="22"/>
        </w:rPr>
        <w:t>Mandatory recovery plan for projects trending late</w:t>
      </w:r>
    </w:p>
    <w:p w14:paraId="2FC29196" w14:textId="77777777" w:rsidR="0000138C" w:rsidRPr="00D16BE3" w:rsidRDefault="0000138C" w:rsidP="0000138C">
      <w:pPr>
        <w:pStyle w:val="NormalWeb"/>
        <w:rPr>
          <w:rFonts w:ascii="Arial" w:hAnsi="Arial" w:cs="Arial"/>
          <w:sz w:val="22"/>
          <w:szCs w:val="22"/>
        </w:rPr>
      </w:pPr>
      <w:r w:rsidRPr="00D16BE3">
        <w:rPr>
          <w:rStyle w:val="Strong"/>
          <w:rFonts w:ascii="Arial" w:hAnsi="Arial" w:cs="Arial"/>
          <w:sz w:val="22"/>
          <w:szCs w:val="22"/>
        </w:rPr>
        <w:t>3. Executive Dashboard Deployment</w:t>
      </w:r>
    </w:p>
    <w:p w14:paraId="5657E8AE" w14:textId="77777777" w:rsidR="0000138C" w:rsidRPr="00D16BE3" w:rsidRDefault="0000138C" w:rsidP="0000138C">
      <w:pPr>
        <w:pStyle w:val="NormalWeb"/>
        <w:numPr>
          <w:ilvl w:val="0"/>
          <w:numId w:val="5"/>
        </w:numPr>
        <w:rPr>
          <w:rFonts w:ascii="Arial" w:hAnsi="Arial" w:cs="Arial"/>
          <w:sz w:val="22"/>
          <w:szCs w:val="22"/>
        </w:rPr>
      </w:pPr>
      <w:r w:rsidRPr="00D16BE3">
        <w:rPr>
          <w:rFonts w:ascii="Arial" w:hAnsi="Arial" w:cs="Arial"/>
          <w:sz w:val="22"/>
          <w:szCs w:val="22"/>
        </w:rPr>
        <w:t>Deploy monthly performance dashboard</w:t>
      </w:r>
    </w:p>
    <w:p w14:paraId="0586361A" w14:textId="77777777" w:rsidR="0000138C" w:rsidRPr="00D16BE3" w:rsidRDefault="0000138C" w:rsidP="0000138C">
      <w:pPr>
        <w:pStyle w:val="NormalWeb"/>
        <w:numPr>
          <w:ilvl w:val="0"/>
          <w:numId w:val="5"/>
        </w:numPr>
        <w:rPr>
          <w:rFonts w:ascii="Arial" w:hAnsi="Arial" w:cs="Arial"/>
          <w:sz w:val="22"/>
          <w:szCs w:val="22"/>
        </w:rPr>
      </w:pPr>
      <w:r w:rsidRPr="00D16BE3">
        <w:rPr>
          <w:rFonts w:ascii="Arial" w:hAnsi="Arial" w:cs="Arial"/>
          <w:sz w:val="22"/>
          <w:szCs w:val="22"/>
        </w:rPr>
        <w:t>Track overrun %, utilization, delay days, and risk category</w:t>
      </w:r>
    </w:p>
    <w:p w14:paraId="08D64396" w14:textId="77777777" w:rsidR="0000138C" w:rsidRPr="00D16BE3" w:rsidRDefault="0000138C" w:rsidP="0000138C">
      <w:pPr>
        <w:pStyle w:val="NormalWeb"/>
        <w:numPr>
          <w:ilvl w:val="0"/>
          <w:numId w:val="5"/>
        </w:numPr>
        <w:rPr>
          <w:rFonts w:ascii="Arial" w:hAnsi="Arial" w:cs="Arial"/>
          <w:sz w:val="22"/>
          <w:szCs w:val="22"/>
        </w:rPr>
      </w:pPr>
      <w:r w:rsidRPr="00D16BE3">
        <w:rPr>
          <w:rFonts w:ascii="Arial" w:hAnsi="Arial" w:cs="Arial"/>
          <w:sz w:val="22"/>
          <w:szCs w:val="22"/>
        </w:rPr>
        <w:t>Introduce accountability reporting at leadership level</w:t>
      </w:r>
    </w:p>
    <w:p w14:paraId="47E4EC0D" w14:textId="77777777" w:rsidR="006A257D" w:rsidRDefault="003F1F22">
      <w:r>
        <w:br w:type="page"/>
      </w:r>
    </w:p>
    <w:p w14:paraId="527D0B79" w14:textId="2E9C95F6" w:rsidR="0000138C" w:rsidRDefault="00FB52BE" w:rsidP="0000138C">
      <w:pPr>
        <w:pStyle w:val="Heading1"/>
      </w:pPr>
      <w:r>
        <w:lastRenderedPageBreak/>
        <w:t>8</w:t>
      </w:r>
      <w:r w:rsidR="0000138C">
        <w:t xml:space="preserve">.2 </w:t>
      </w:r>
      <w:r w:rsidR="0000138C">
        <w:t>Medium Priorities (3–6 Months)</w:t>
      </w:r>
    </w:p>
    <w:p w14:paraId="222DF8C6" w14:textId="77777777" w:rsidR="0000138C" w:rsidRDefault="0000138C" w:rsidP="0000138C">
      <w:pPr>
        <w:pStyle w:val="Heading3"/>
      </w:pPr>
      <w:r>
        <w:t>Objective: Standardize process discipline and strengthen estimation quality</w:t>
      </w:r>
    </w:p>
    <w:p w14:paraId="16DDE800" w14:textId="455E77FA" w:rsidR="0000138C" w:rsidRDefault="0000138C" w:rsidP="00D16BE3">
      <w:pPr>
        <w:pStyle w:val="NormalWeb"/>
      </w:pPr>
      <w:r>
        <w:t xml:space="preserve">Focus: </w:t>
      </w:r>
      <w:r>
        <w:rPr>
          <w:rStyle w:val="Strong"/>
        </w:rPr>
        <w:t>Fix structural causes behind recurring overruns.</w:t>
      </w:r>
    </w:p>
    <w:p w14:paraId="5A1A0C1C" w14:textId="77777777" w:rsidR="0000138C" w:rsidRDefault="0000138C" w:rsidP="0000138C">
      <w:pPr>
        <w:pStyle w:val="NormalWeb"/>
      </w:pPr>
      <w:r>
        <w:rPr>
          <w:rStyle w:val="Strong"/>
        </w:rPr>
        <w:t>1. Estimation Reform Program</w:t>
      </w:r>
    </w:p>
    <w:p w14:paraId="344F6C48" w14:textId="77777777" w:rsidR="0000138C" w:rsidRDefault="0000138C" w:rsidP="0000138C">
      <w:pPr>
        <w:pStyle w:val="NormalWeb"/>
        <w:numPr>
          <w:ilvl w:val="0"/>
          <w:numId w:val="6"/>
        </w:numPr>
      </w:pPr>
      <w:r>
        <w:t>Build data-driven estimation playbook</w:t>
      </w:r>
    </w:p>
    <w:p w14:paraId="65F9E563" w14:textId="77777777" w:rsidR="0000138C" w:rsidRDefault="0000138C" w:rsidP="0000138C">
      <w:pPr>
        <w:pStyle w:val="NormalWeb"/>
        <w:numPr>
          <w:ilvl w:val="0"/>
          <w:numId w:val="6"/>
        </w:numPr>
      </w:pPr>
      <w:r>
        <w:t>Mandatory peer review before proposal submission</w:t>
      </w:r>
    </w:p>
    <w:p w14:paraId="3EE201FF" w14:textId="77777777" w:rsidR="0000138C" w:rsidRDefault="0000138C" w:rsidP="0000138C">
      <w:pPr>
        <w:pStyle w:val="NormalWeb"/>
        <w:numPr>
          <w:ilvl w:val="0"/>
          <w:numId w:val="6"/>
        </w:numPr>
      </w:pPr>
      <w:r>
        <w:t>Introduce estimate-to-complete checkpoints (25%, 50%, 75%)</w:t>
      </w:r>
    </w:p>
    <w:p w14:paraId="0BB1622F" w14:textId="41404716" w:rsidR="0000138C" w:rsidRDefault="0000138C" w:rsidP="0000138C">
      <w:pPr>
        <w:pStyle w:val="NormalWeb"/>
        <w:numPr>
          <w:ilvl w:val="0"/>
          <w:numId w:val="6"/>
        </w:numPr>
      </w:pPr>
      <w:r>
        <w:t>Track PM-level estimation variance</w:t>
      </w:r>
    </w:p>
    <w:p w14:paraId="2F105973" w14:textId="77777777" w:rsidR="0000138C" w:rsidRDefault="0000138C" w:rsidP="0000138C">
      <w:pPr>
        <w:pStyle w:val="NormalWeb"/>
      </w:pPr>
      <w:r>
        <w:rPr>
          <w:rStyle w:val="Strong"/>
        </w:rPr>
        <w:t>2. Formal Scope Governance</w:t>
      </w:r>
    </w:p>
    <w:p w14:paraId="21446958" w14:textId="77777777" w:rsidR="0000138C" w:rsidRDefault="0000138C" w:rsidP="0000138C">
      <w:pPr>
        <w:pStyle w:val="NormalWeb"/>
        <w:numPr>
          <w:ilvl w:val="0"/>
          <w:numId w:val="7"/>
        </w:numPr>
      </w:pPr>
      <w:r>
        <w:t>Implement structured client change order system</w:t>
      </w:r>
    </w:p>
    <w:p w14:paraId="588A2345" w14:textId="77777777" w:rsidR="0000138C" w:rsidRDefault="0000138C" w:rsidP="0000138C">
      <w:pPr>
        <w:pStyle w:val="NormalWeb"/>
        <w:numPr>
          <w:ilvl w:val="0"/>
          <w:numId w:val="7"/>
        </w:numPr>
      </w:pPr>
      <w:r>
        <w:t>Contract-level buffer planning for complex projects</w:t>
      </w:r>
    </w:p>
    <w:p w14:paraId="7FF76D3C" w14:textId="0F5DD0E8" w:rsidR="0000138C" w:rsidRDefault="0000138C" w:rsidP="0000138C">
      <w:pPr>
        <w:pStyle w:val="NormalWeb"/>
        <w:numPr>
          <w:ilvl w:val="0"/>
          <w:numId w:val="7"/>
        </w:numPr>
      </w:pPr>
      <w:r>
        <w:t>Escalation protocol for delays &gt;5 days</w:t>
      </w:r>
    </w:p>
    <w:p w14:paraId="52269E6B" w14:textId="77777777" w:rsidR="0000138C" w:rsidRDefault="0000138C" w:rsidP="0000138C">
      <w:pPr>
        <w:pStyle w:val="NormalWeb"/>
      </w:pPr>
      <w:r>
        <w:rPr>
          <w:rStyle w:val="Strong"/>
        </w:rPr>
        <w:t>3. Resource &amp; Utilization Optimization</w:t>
      </w:r>
    </w:p>
    <w:p w14:paraId="2E984005" w14:textId="77777777" w:rsidR="0000138C" w:rsidRDefault="0000138C" w:rsidP="0000138C">
      <w:pPr>
        <w:pStyle w:val="NormalWeb"/>
        <w:numPr>
          <w:ilvl w:val="0"/>
          <w:numId w:val="8"/>
        </w:numPr>
      </w:pPr>
      <w:r>
        <w:t>Deploy real-time utilization dashboards</w:t>
      </w:r>
    </w:p>
    <w:p w14:paraId="21DCCECB" w14:textId="77777777" w:rsidR="0000138C" w:rsidRDefault="0000138C" w:rsidP="0000138C">
      <w:pPr>
        <w:pStyle w:val="NormalWeb"/>
        <w:numPr>
          <w:ilvl w:val="0"/>
          <w:numId w:val="8"/>
        </w:numPr>
      </w:pPr>
      <w:r>
        <w:t>Rebalance resources if utilization &lt;70% for 2 weeks</w:t>
      </w:r>
    </w:p>
    <w:p w14:paraId="2EF60675" w14:textId="77777777" w:rsidR="0000138C" w:rsidRDefault="0000138C" w:rsidP="0000138C">
      <w:pPr>
        <w:pStyle w:val="NormalWeb"/>
        <w:numPr>
          <w:ilvl w:val="0"/>
          <w:numId w:val="8"/>
        </w:numPr>
      </w:pPr>
      <w:r>
        <w:t>Align skill mix to PT project complexity</w:t>
      </w:r>
    </w:p>
    <w:p w14:paraId="2F627FA3" w14:textId="77777777" w:rsidR="0000138C" w:rsidRDefault="0000138C" w:rsidP="0000138C">
      <w:pPr>
        <w:pStyle w:val="NormalWeb"/>
      </w:pPr>
      <w:r>
        <w:rPr>
          <w:rStyle w:val="Strong"/>
        </w:rPr>
        <w:t>Target by Month 6:</w:t>
      </w:r>
    </w:p>
    <w:p w14:paraId="70C74E7A" w14:textId="77777777" w:rsidR="0000138C" w:rsidRDefault="0000138C" w:rsidP="0000138C">
      <w:pPr>
        <w:pStyle w:val="NormalWeb"/>
        <w:numPr>
          <w:ilvl w:val="0"/>
          <w:numId w:val="9"/>
        </w:numPr>
      </w:pPr>
      <w:r>
        <w:t>PT Overrun: 18% → 15%</w:t>
      </w:r>
    </w:p>
    <w:p w14:paraId="291A9C5A" w14:textId="77777777" w:rsidR="0000138C" w:rsidRDefault="0000138C" w:rsidP="0000138C">
      <w:pPr>
        <w:pStyle w:val="NormalWeb"/>
        <w:numPr>
          <w:ilvl w:val="0"/>
          <w:numId w:val="9"/>
        </w:numPr>
      </w:pPr>
      <w:r>
        <w:t>Firm Overrun: 13.3% → ~11%</w:t>
      </w:r>
    </w:p>
    <w:p w14:paraId="7CECF040" w14:textId="77777777" w:rsidR="0000138C" w:rsidRDefault="0000138C" w:rsidP="0000138C">
      <w:pPr>
        <w:pStyle w:val="NormalWeb"/>
        <w:numPr>
          <w:ilvl w:val="0"/>
          <w:numId w:val="9"/>
        </w:numPr>
      </w:pPr>
      <w:r>
        <w:t>On-Time Delivery: 60%</w:t>
      </w:r>
    </w:p>
    <w:p w14:paraId="28C9B300" w14:textId="160CD884" w:rsidR="0000138C" w:rsidRDefault="0000138C" w:rsidP="0000138C">
      <w:pPr>
        <w:pStyle w:val="NormalWeb"/>
        <w:numPr>
          <w:ilvl w:val="0"/>
          <w:numId w:val="9"/>
        </w:numPr>
      </w:pPr>
      <w:r>
        <w:t>High-Risk Projects: 16% → 10%</w:t>
      </w:r>
    </w:p>
    <w:p w14:paraId="05DB09FC" w14:textId="1D241758" w:rsidR="0000138C" w:rsidRDefault="0000138C" w:rsidP="0000138C">
      <w:pPr>
        <w:pStyle w:val="NormalWeb"/>
      </w:pPr>
    </w:p>
    <w:p w14:paraId="0CA05441" w14:textId="7DCCE773" w:rsidR="00D16BE3" w:rsidRDefault="00D16BE3" w:rsidP="0000138C">
      <w:pPr>
        <w:pStyle w:val="NormalWeb"/>
      </w:pPr>
    </w:p>
    <w:p w14:paraId="38D81C91" w14:textId="55CCAED5" w:rsidR="00D16BE3" w:rsidRDefault="00D16BE3" w:rsidP="0000138C">
      <w:pPr>
        <w:pStyle w:val="NormalWeb"/>
      </w:pPr>
    </w:p>
    <w:p w14:paraId="285BF826" w14:textId="6B4B8A51" w:rsidR="00D16BE3" w:rsidRDefault="00D16BE3" w:rsidP="0000138C">
      <w:pPr>
        <w:pStyle w:val="NormalWeb"/>
      </w:pPr>
    </w:p>
    <w:p w14:paraId="4C062E53" w14:textId="242C0B62" w:rsidR="00D16BE3" w:rsidRDefault="00D16BE3" w:rsidP="0000138C">
      <w:pPr>
        <w:pStyle w:val="NormalWeb"/>
      </w:pPr>
    </w:p>
    <w:p w14:paraId="48BD714A" w14:textId="26AFF0B0" w:rsidR="00D16BE3" w:rsidRDefault="00D16BE3" w:rsidP="0000138C">
      <w:pPr>
        <w:pStyle w:val="NormalWeb"/>
      </w:pPr>
    </w:p>
    <w:p w14:paraId="23DA3B8E" w14:textId="77777777" w:rsidR="00D16BE3" w:rsidRDefault="00D16BE3" w:rsidP="0000138C">
      <w:pPr>
        <w:pStyle w:val="NormalWeb"/>
      </w:pPr>
    </w:p>
    <w:p w14:paraId="3CD06019" w14:textId="59F1ACCD" w:rsidR="00EF403A" w:rsidRDefault="00FB52BE" w:rsidP="00EF403A">
      <w:pPr>
        <w:pStyle w:val="Heading1"/>
      </w:pPr>
      <w:r>
        <w:lastRenderedPageBreak/>
        <w:t xml:space="preserve">8.3 </w:t>
      </w:r>
      <w:r w:rsidR="00EF403A">
        <w:t>Strategic Priorities (6–12 Months)</w:t>
      </w:r>
    </w:p>
    <w:p w14:paraId="21036FB5" w14:textId="77777777" w:rsidR="00EF403A" w:rsidRPr="00EF403A" w:rsidRDefault="00EF403A" w:rsidP="00EF403A">
      <w:pPr>
        <w:pStyle w:val="Heading3"/>
        <w:rPr>
          <w:sz w:val="22"/>
          <w:szCs w:val="22"/>
        </w:rPr>
      </w:pPr>
      <w:r w:rsidRPr="00EF403A">
        <w:rPr>
          <w:sz w:val="22"/>
          <w:szCs w:val="22"/>
        </w:rPr>
        <w:t xml:space="preserve">Objective: Reduce Process Transformation overrun from </w:t>
      </w:r>
      <w:r w:rsidRPr="00EF403A">
        <w:rPr>
          <w:rStyle w:val="Strong"/>
          <w:b/>
          <w:bCs/>
          <w:sz w:val="22"/>
          <w:szCs w:val="22"/>
        </w:rPr>
        <w:t>15% (Month 6) → 12% (Month 12)</w:t>
      </w:r>
      <w:r w:rsidRPr="00EF403A">
        <w:rPr>
          <w:sz w:val="22"/>
          <w:szCs w:val="22"/>
        </w:rPr>
        <w:t xml:space="preserve"> and sustain control</w:t>
      </w:r>
    </w:p>
    <w:p w14:paraId="2A13D99F" w14:textId="44CE9315" w:rsidR="00EF403A" w:rsidRPr="00EF403A" w:rsidRDefault="00EF403A" w:rsidP="00EF403A">
      <w:pPr>
        <w:pStyle w:val="NormalWeb"/>
        <w:rPr>
          <w:rFonts w:ascii="Arial" w:hAnsi="Arial" w:cs="Arial"/>
          <w:sz w:val="22"/>
          <w:szCs w:val="22"/>
        </w:rPr>
      </w:pPr>
      <w:r w:rsidRPr="00EF403A">
        <w:rPr>
          <w:rFonts w:ascii="Arial" w:hAnsi="Arial" w:cs="Arial"/>
          <w:sz w:val="22"/>
          <w:szCs w:val="22"/>
        </w:rPr>
        <w:t>By Month 6, discipline measures should already reduce PT overrun to ~15%.</w:t>
      </w:r>
      <w:r w:rsidRPr="00EF403A">
        <w:rPr>
          <w:rFonts w:ascii="Arial" w:hAnsi="Arial" w:cs="Arial"/>
          <w:sz w:val="22"/>
          <w:szCs w:val="22"/>
        </w:rPr>
        <w:br/>
        <w:t xml:space="preserve">This phase drives the </w:t>
      </w:r>
      <w:r w:rsidRPr="00EF403A">
        <w:rPr>
          <w:rStyle w:val="Strong"/>
          <w:rFonts w:ascii="Arial" w:hAnsi="Arial" w:cs="Arial"/>
          <w:sz w:val="22"/>
          <w:szCs w:val="22"/>
        </w:rPr>
        <w:t>final 3 percentage point reduction</w:t>
      </w:r>
      <w:r w:rsidRPr="00EF403A">
        <w:rPr>
          <w:rFonts w:ascii="Arial" w:hAnsi="Arial" w:cs="Arial"/>
          <w:sz w:val="22"/>
          <w:szCs w:val="22"/>
        </w:rPr>
        <w:t>.</w:t>
      </w:r>
    </w:p>
    <w:p w14:paraId="56906F45" w14:textId="77777777" w:rsidR="00EF403A" w:rsidRPr="00EF403A" w:rsidRDefault="00EF403A" w:rsidP="00EF403A">
      <w:pPr>
        <w:pStyle w:val="Heading2"/>
        <w:rPr>
          <w:color w:val="000000" w:themeColor="text1"/>
          <w:sz w:val="22"/>
          <w:szCs w:val="22"/>
        </w:rPr>
      </w:pPr>
      <w:r w:rsidRPr="00EF403A">
        <w:rPr>
          <w:color w:val="000000" w:themeColor="text1"/>
          <w:sz w:val="22"/>
          <w:szCs w:val="22"/>
        </w:rPr>
        <w:t>1. Advanced Cost Control Layer (Months 6–9)</w:t>
      </w:r>
    </w:p>
    <w:p w14:paraId="7E0980FB" w14:textId="77777777" w:rsidR="00EF403A" w:rsidRPr="00EF403A" w:rsidRDefault="00EF403A" w:rsidP="00EF403A">
      <w:pPr>
        <w:pStyle w:val="NormalWeb"/>
        <w:rPr>
          <w:rFonts w:ascii="Arial" w:hAnsi="Arial" w:cs="Arial"/>
          <w:sz w:val="22"/>
          <w:szCs w:val="22"/>
        </w:rPr>
      </w:pPr>
      <w:r w:rsidRPr="00EF403A">
        <w:rPr>
          <w:rFonts w:ascii="Arial" w:hAnsi="Arial" w:cs="Arial"/>
          <w:sz w:val="22"/>
          <w:szCs w:val="22"/>
        </w:rPr>
        <w:t>Focus: Tight forecast accuracy and prevent late-stage budget drift.</w:t>
      </w:r>
    </w:p>
    <w:p w14:paraId="4DA611FF" w14:textId="77777777" w:rsidR="00EF403A" w:rsidRPr="00EF403A" w:rsidRDefault="00EF403A" w:rsidP="00EF403A">
      <w:pPr>
        <w:pStyle w:val="NormalWeb"/>
        <w:rPr>
          <w:rFonts w:ascii="Arial" w:hAnsi="Arial" w:cs="Arial"/>
          <w:sz w:val="22"/>
          <w:szCs w:val="22"/>
        </w:rPr>
      </w:pPr>
      <w:r w:rsidRPr="00EF403A">
        <w:rPr>
          <w:rFonts w:ascii="Arial" w:hAnsi="Arial" w:cs="Arial"/>
          <w:sz w:val="22"/>
          <w:szCs w:val="22"/>
        </w:rPr>
        <w:t xml:space="preserve">• Mandatory </w:t>
      </w:r>
      <w:r w:rsidRPr="00EF403A">
        <w:rPr>
          <w:rStyle w:val="Strong"/>
          <w:rFonts w:ascii="Arial" w:hAnsi="Arial" w:cs="Arial"/>
          <w:sz w:val="22"/>
          <w:szCs w:val="22"/>
        </w:rPr>
        <w:t>monthly re-forecasting</w:t>
      </w:r>
      <w:r w:rsidRPr="00EF403A">
        <w:rPr>
          <w:rFonts w:ascii="Arial" w:hAnsi="Arial" w:cs="Arial"/>
          <w:sz w:val="22"/>
          <w:szCs w:val="22"/>
        </w:rPr>
        <w:t xml:space="preserve"> for all PT projects</w:t>
      </w:r>
      <w:r w:rsidRPr="00EF403A">
        <w:rPr>
          <w:rFonts w:ascii="Arial" w:hAnsi="Arial" w:cs="Arial"/>
          <w:sz w:val="22"/>
          <w:szCs w:val="22"/>
        </w:rPr>
        <w:br/>
        <w:t>• Compare Actual vs Forecast vs Original Estimate every month</w:t>
      </w:r>
      <w:r w:rsidRPr="00EF403A">
        <w:rPr>
          <w:rFonts w:ascii="Arial" w:hAnsi="Arial" w:cs="Arial"/>
          <w:sz w:val="22"/>
          <w:szCs w:val="22"/>
        </w:rPr>
        <w:br/>
        <w:t>• If variance &gt;3%, automatic corrective review</w:t>
      </w:r>
      <w:r w:rsidRPr="00EF403A">
        <w:rPr>
          <w:rFonts w:ascii="Arial" w:hAnsi="Arial" w:cs="Arial"/>
          <w:sz w:val="22"/>
          <w:szCs w:val="22"/>
        </w:rPr>
        <w:br/>
        <w:t>• Introduce rolling Estimate-to-Complete approval by Finance</w:t>
      </w:r>
    </w:p>
    <w:p w14:paraId="770D445E" w14:textId="77777777" w:rsidR="00EF403A" w:rsidRPr="00EF403A" w:rsidRDefault="00EF403A" w:rsidP="00EF403A">
      <w:pPr>
        <w:pStyle w:val="NormalWeb"/>
        <w:rPr>
          <w:rFonts w:ascii="Arial" w:hAnsi="Arial" w:cs="Arial"/>
          <w:sz w:val="22"/>
          <w:szCs w:val="22"/>
        </w:rPr>
      </w:pPr>
      <w:r w:rsidRPr="00EF403A">
        <w:rPr>
          <w:rStyle w:val="Strong"/>
          <w:rFonts w:ascii="Arial" w:hAnsi="Arial" w:cs="Arial"/>
          <w:sz w:val="22"/>
          <w:szCs w:val="22"/>
        </w:rPr>
        <w:t>Target by Month 9:</w:t>
      </w:r>
      <w:r w:rsidRPr="00EF403A">
        <w:rPr>
          <w:rFonts w:ascii="Arial" w:hAnsi="Arial" w:cs="Arial"/>
          <w:sz w:val="22"/>
          <w:szCs w:val="22"/>
        </w:rPr>
        <w:br/>
        <w:t>PT Overrun: 15% → 13.5–14%</w:t>
      </w:r>
    </w:p>
    <w:p w14:paraId="76F0F1C0" w14:textId="0758460F" w:rsidR="00EF403A" w:rsidRPr="00EF403A" w:rsidRDefault="00EF403A" w:rsidP="00EF403A">
      <w:pPr>
        <w:pStyle w:val="NormalWeb"/>
        <w:rPr>
          <w:rFonts w:ascii="Arial" w:hAnsi="Arial" w:cs="Arial"/>
          <w:sz w:val="22"/>
          <w:szCs w:val="22"/>
        </w:rPr>
      </w:pPr>
      <w:r w:rsidRPr="00EF403A">
        <w:rPr>
          <w:rFonts w:ascii="Arial" w:hAnsi="Arial" w:cs="Arial"/>
          <w:sz w:val="22"/>
          <w:szCs w:val="22"/>
        </w:rPr>
        <w:t>This phase reduces forecasting error and margin leakage mid-project.</w:t>
      </w:r>
    </w:p>
    <w:p w14:paraId="14775162" w14:textId="77777777" w:rsidR="00EF403A" w:rsidRPr="00EF403A" w:rsidRDefault="00EF403A" w:rsidP="00EF403A">
      <w:pPr>
        <w:pStyle w:val="Heading2"/>
        <w:rPr>
          <w:color w:val="000000" w:themeColor="text1"/>
          <w:sz w:val="22"/>
          <w:szCs w:val="22"/>
        </w:rPr>
      </w:pPr>
      <w:r w:rsidRPr="00EF403A">
        <w:rPr>
          <w:color w:val="000000" w:themeColor="text1"/>
          <w:sz w:val="22"/>
          <w:szCs w:val="22"/>
        </w:rPr>
        <w:t>2. High-Complexity Project Safeguard (Months 7–10)</w:t>
      </w:r>
    </w:p>
    <w:p w14:paraId="4079CF2E" w14:textId="77777777" w:rsidR="00EF403A" w:rsidRPr="00EF403A" w:rsidRDefault="00EF403A" w:rsidP="00EF403A">
      <w:pPr>
        <w:pStyle w:val="NormalWeb"/>
        <w:rPr>
          <w:rFonts w:ascii="Arial" w:hAnsi="Arial" w:cs="Arial"/>
          <w:sz w:val="22"/>
          <w:szCs w:val="22"/>
        </w:rPr>
      </w:pPr>
      <w:r w:rsidRPr="00EF403A">
        <w:rPr>
          <w:rFonts w:ascii="Arial" w:hAnsi="Arial" w:cs="Arial"/>
          <w:sz w:val="22"/>
          <w:szCs w:val="22"/>
        </w:rPr>
        <w:t>Focus: Prevent large overruns from high-risk projects.</w:t>
      </w:r>
    </w:p>
    <w:p w14:paraId="1C0DE27E" w14:textId="77777777" w:rsidR="00EF403A" w:rsidRPr="00EF403A" w:rsidRDefault="00EF403A" w:rsidP="00EF403A">
      <w:pPr>
        <w:pStyle w:val="NormalWeb"/>
        <w:rPr>
          <w:rFonts w:ascii="Arial" w:hAnsi="Arial" w:cs="Arial"/>
          <w:sz w:val="22"/>
          <w:szCs w:val="22"/>
        </w:rPr>
      </w:pPr>
      <w:r w:rsidRPr="00EF403A">
        <w:rPr>
          <w:rFonts w:ascii="Arial" w:hAnsi="Arial" w:cs="Arial"/>
          <w:sz w:val="22"/>
          <w:szCs w:val="22"/>
        </w:rPr>
        <w:t>• All high-complexity PT projects must include:</w:t>
      </w:r>
    </w:p>
    <w:p w14:paraId="5BB6B9E3" w14:textId="77777777" w:rsidR="00EF403A" w:rsidRPr="00EF403A" w:rsidRDefault="00EF403A" w:rsidP="00EF403A">
      <w:pPr>
        <w:pStyle w:val="NormalWeb"/>
        <w:numPr>
          <w:ilvl w:val="0"/>
          <w:numId w:val="13"/>
        </w:numPr>
        <w:rPr>
          <w:rFonts w:ascii="Arial" w:hAnsi="Arial" w:cs="Arial"/>
          <w:sz w:val="22"/>
          <w:szCs w:val="22"/>
        </w:rPr>
      </w:pPr>
      <w:r w:rsidRPr="00EF403A">
        <w:rPr>
          <w:rFonts w:ascii="Arial" w:hAnsi="Arial" w:cs="Arial"/>
          <w:sz w:val="22"/>
          <w:szCs w:val="22"/>
        </w:rPr>
        <w:t>Approved contingency buffer</w:t>
      </w:r>
    </w:p>
    <w:p w14:paraId="0C062990" w14:textId="77777777" w:rsidR="00EF403A" w:rsidRPr="00EF403A" w:rsidRDefault="00EF403A" w:rsidP="00EF403A">
      <w:pPr>
        <w:pStyle w:val="NormalWeb"/>
        <w:numPr>
          <w:ilvl w:val="0"/>
          <w:numId w:val="13"/>
        </w:numPr>
        <w:rPr>
          <w:rFonts w:ascii="Arial" w:hAnsi="Arial" w:cs="Arial"/>
          <w:sz w:val="22"/>
          <w:szCs w:val="22"/>
        </w:rPr>
      </w:pPr>
      <w:r w:rsidRPr="00EF403A">
        <w:rPr>
          <w:rFonts w:ascii="Arial" w:hAnsi="Arial" w:cs="Arial"/>
          <w:sz w:val="22"/>
          <w:szCs w:val="22"/>
        </w:rPr>
        <w:t>Senior PM oversight</w:t>
      </w:r>
    </w:p>
    <w:p w14:paraId="63752299" w14:textId="77777777" w:rsidR="00EF403A" w:rsidRPr="00EF403A" w:rsidRDefault="00EF403A" w:rsidP="00EF403A">
      <w:pPr>
        <w:pStyle w:val="NormalWeb"/>
        <w:numPr>
          <w:ilvl w:val="0"/>
          <w:numId w:val="13"/>
        </w:numPr>
        <w:rPr>
          <w:rFonts w:ascii="Arial" w:hAnsi="Arial" w:cs="Arial"/>
          <w:sz w:val="22"/>
          <w:szCs w:val="22"/>
        </w:rPr>
      </w:pPr>
      <w:r w:rsidRPr="00EF403A">
        <w:rPr>
          <w:rFonts w:ascii="Arial" w:hAnsi="Arial" w:cs="Arial"/>
          <w:sz w:val="22"/>
          <w:szCs w:val="22"/>
        </w:rPr>
        <w:t>Bi-weekly financial tracking</w:t>
      </w:r>
    </w:p>
    <w:p w14:paraId="1FBD24A5" w14:textId="77777777" w:rsidR="00EF403A" w:rsidRPr="00EF403A" w:rsidRDefault="00EF403A" w:rsidP="00EF403A">
      <w:pPr>
        <w:pStyle w:val="NormalWeb"/>
        <w:rPr>
          <w:rFonts w:ascii="Arial" w:hAnsi="Arial" w:cs="Arial"/>
          <w:sz w:val="22"/>
          <w:szCs w:val="22"/>
        </w:rPr>
      </w:pPr>
      <w:r w:rsidRPr="00EF403A">
        <w:rPr>
          <w:rFonts w:ascii="Arial" w:hAnsi="Arial" w:cs="Arial"/>
          <w:sz w:val="22"/>
          <w:szCs w:val="22"/>
        </w:rPr>
        <w:t>• No new high-risk project approved without margin stress test</w:t>
      </w:r>
    </w:p>
    <w:p w14:paraId="36339859" w14:textId="77777777" w:rsidR="00EF403A" w:rsidRPr="00EF403A" w:rsidRDefault="00EF403A" w:rsidP="00EF403A">
      <w:pPr>
        <w:pStyle w:val="NormalWeb"/>
        <w:rPr>
          <w:rFonts w:ascii="Arial" w:hAnsi="Arial" w:cs="Arial"/>
          <w:sz w:val="22"/>
          <w:szCs w:val="22"/>
        </w:rPr>
      </w:pPr>
      <w:r w:rsidRPr="00EF403A">
        <w:rPr>
          <w:rStyle w:val="Strong"/>
          <w:rFonts w:ascii="Arial" w:hAnsi="Arial" w:cs="Arial"/>
          <w:sz w:val="22"/>
          <w:szCs w:val="22"/>
        </w:rPr>
        <w:t>Impact:</w:t>
      </w:r>
      <w:r w:rsidRPr="00EF403A">
        <w:rPr>
          <w:rFonts w:ascii="Arial" w:hAnsi="Arial" w:cs="Arial"/>
          <w:sz w:val="22"/>
          <w:szCs w:val="22"/>
        </w:rPr>
        <w:br/>
        <w:t>Reduce severe &gt;20% overruns.</w:t>
      </w:r>
    </w:p>
    <w:p w14:paraId="60D0BB6D" w14:textId="53A95D32" w:rsidR="00EF403A" w:rsidRPr="00EF403A" w:rsidRDefault="00EF403A" w:rsidP="00EF403A">
      <w:pPr>
        <w:pStyle w:val="NormalWeb"/>
        <w:rPr>
          <w:rFonts w:ascii="Arial" w:hAnsi="Arial" w:cs="Arial"/>
          <w:sz w:val="22"/>
          <w:szCs w:val="22"/>
        </w:rPr>
      </w:pPr>
      <w:r w:rsidRPr="00EF403A">
        <w:rPr>
          <w:rStyle w:val="Strong"/>
          <w:rFonts w:ascii="Arial" w:hAnsi="Arial" w:cs="Arial"/>
          <w:sz w:val="22"/>
          <w:szCs w:val="22"/>
        </w:rPr>
        <w:t>Expected Result by Month 10:</w:t>
      </w:r>
      <w:r w:rsidRPr="00EF403A">
        <w:rPr>
          <w:rFonts w:ascii="Arial" w:hAnsi="Arial" w:cs="Arial"/>
          <w:sz w:val="22"/>
          <w:szCs w:val="22"/>
        </w:rPr>
        <w:br/>
        <w:t>PT Overrun trending below 13.5%.</w:t>
      </w:r>
    </w:p>
    <w:p w14:paraId="42B338D0" w14:textId="77777777" w:rsidR="00EF403A" w:rsidRPr="00EF403A" w:rsidRDefault="00EF403A" w:rsidP="00EF403A">
      <w:pPr>
        <w:pStyle w:val="Heading2"/>
        <w:rPr>
          <w:color w:val="000000" w:themeColor="text1"/>
          <w:sz w:val="22"/>
          <w:szCs w:val="22"/>
        </w:rPr>
      </w:pPr>
      <w:r w:rsidRPr="00EF403A">
        <w:rPr>
          <w:color w:val="000000" w:themeColor="text1"/>
          <w:sz w:val="22"/>
          <w:szCs w:val="22"/>
        </w:rPr>
        <w:t>3. Performance-Linked Accountability (Months 9–12)</w:t>
      </w:r>
    </w:p>
    <w:p w14:paraId="709752D6" w14:textId="77777777" w:rsidR="00EF403A" w:rsidRPr="00EF403A" w:rsidRDefault="00EF403A" w:rsidP="00EF403A">
      <w:pPr>
        <w:pStyle w:val="NormalWeb"/>
        <w:rPr>
          <w:rFonts w:ascii="Arial" w:hAnsi="Arial" w:cs="Arial"/>
          <w:sz w:val="22"/>
          <w:szCs w:val="22"/>
        </w:rPr>
      </w:pPr>
      <w:r w:rsidRPr="00EF403A">
        <w:rPr>
          <w:rFonts w:ascii="Arial" w:hAnsi="Arial" w:cs="Arial"/>
          <w:sz w:val="22"/>
          <w:szCs w:val="22"/>
        </w:rPr>
        <w:t>Focus: Lock in sustainable 12% performance.</w:t>
      </w:r>
    </w:p>
    <w:p w14:paraId="7851BC52" w14:textId="77777777" w:rsidR="00EF403A" w:rsidRPr="00EF403A" w:rsidRDefault="00EF403A" w:rsidP="00EF403A">
      <w:pPr>
        <w:pStyle w:val="NormalWeb"/>
        <w:rPr>
          <w:rFonts w:ascii="Arial" w:hAnsi="Arial" w:cs="Arial"/>
          <w:sz w:val="22"/>
          <w:szCs w:val="22"/>
        </w:rPr>
      </w:pPr>
      <w:r w:rsidRPr="00EF403A">
        <w:rPr>
          <w:rFonts w:ascii="Arial" w:hAnsi="Arial" w:cs="Arial"/>
          <w:sz w:val="22"/>
          <w:szCs w:val="22"/>
        </w:rPr>
        <w:t>• Link 15–20% of PM KPI score to final margin outcome</w:t>
      </w:r>
      <w:r w:rsidRPr="00EF403A">
        <w:rPr>
          <w:rFonts w:ascii="Arial" w:hAnsi="Arial" w:cs="Arial"/>
          <w:sz w:val="22"/>
          <w:szCs w:val="22"/>
        </w:rPr>
        <w:br/>
        <w:t>• Projects closing &gt;12% overrun require performance review</w:t>
      </w:r>
      <w:r w:rsidRPr="00EF403A">
        <w:rPr>
          <w:rFonts w:ascii="Arial" w:hAnsi="Arial" w:cs="Arial"/>
          <w:sz w:val="22"/>
          <w:szCs w:val="22"/>
        </w:rPr>
        <w:br/>
        <w:t>• Quarterly service line ranking shared at leadership level</w:t>
      </w:r>
      <w:r w:rsidRPr="00EF403A">
        <w:rPr>
          <w:rFonts w:ascii="Arial" w:hAnsi="Arial" w:cs="Arial"/>
          <w:sz w:val="22"/>
          <w:szCs w:val="22"/>
        </w:rPr>
        <w:br/>
        <w:t>• Remove repeat underperformance structurally</w:t>
      </w:r>
    </w:p>
    <w:p w14:paraId="5EB6ED0A" w14:textId="77777777" w:rsidR="00FB52BE" w:rsidRDefault="00FB52BE" w:rsidP="00EF403A">
      <w:pPr>
        <w:pStyle w:val="Heading3"/>
      </w:pPr>
    </w:p>
    <w:p w14:paraId="10B700C8" w14:textId="2DF9AEE2" w:rsidR="00EF403A" w:rsidRDefault="00EF403A" w:rsidP="00EF403A">
      <w:pPr>
        <w:pStyle w:val="Heading3"/>
      </w:pPr>
      <w:r>
        <w:t>Projected Financial Impact:</w:t>
      </w:r>
    </w:p>
    <w:p w14:paraId="57A5C59B" w14:textId="77777777" w:rsidR="00EF403A" w:rsidRDefault="00EF403A" w:rsidP="00EF403A">
      <w:pPr>
        <w:spacing w:after="80"/>
      </w:pPr>
      <w:r>
        <w:t>• Cost overrun reduction: 13.3% → 9.0% = 4.3 percentage point improvement</w:t>
      </w:r>
    </w:p>
    <w:p w14:paraId="0D9ABA0E" w14:textId="77777777" w:rsidR="00EF403A" w:rsidRDefault="00EF403A" w:rsidP="00EF403A">
      <w:pPr>
        <w:spacing w:after="80"/>
      </w:pPr>
      <w:r>
        <w:t>• Annual savings potential: €400,000 - €750,000 (conservative to aggressive scenarios)</w:t>
      </w:r>
    </w:p>
    <w:p w14:paraId="03E07066" w14:textId="77777777" w:rsidR="00EF403A" w:rsidRDefault="00EF403A" w:rsidP="00EF403A">
      <w:pPr>
        <w:spacing w:after="80"/>
      </w:pPr>
      <w:r>
        <w:t>• On-time delivery improvement: +31 percentage points = enhanced client satisfaction and retention</w:t>
      </w:r>
    </w:p>
    <w:p w14:paraId="5444AD34" w14:textId="7CF978E8" w:rsidR="00EF403A" w:rsidRDefault="00EF403A" w:rsidP="00EF403A">
      <w:pPr>
        <w:spacing w:after="400"/>
      </w:pPr>
      <w:r>
        <w:t>• Utilization optimization: €300,000 additional billable capacity</w:t>
      </w:r>
    </w:p>
    <w:p w14:paraId="09A05332" w14:textId="509701C2" w:rsidR="00EF403A" w:rsidRPr="00EF403A" w:rsidRDefault="00FB52BE" w:rsidP="00EF403A">
      <w:pPr>
        <w:spacing w:after="400"/>
        <w:rPr>
          <w:b/>
          <w:bCs/>
          <w:color w:val="2E74B5" w:themeColor="accent5" w:themeShade="BF"/>
          <w:sz w:val="28"/>
          <w:szCs w:val="28"/>
        </w:rPr>
      </w:pPr>
      <w:r>
        <w:rPr>
          <w:b/>
          <w:bCs/>
          <w:color w:val="2E74B5" w:themeColor="accent5" w:themeShade="BF"/>
          <w:sz w:val="28"/>
          <w:szCs w:val="28"/>
        </w:rPr>
        <w:t>9</w:t>
      </w:r>
      <w:r w:rsidR="00EF403A" w:rsidRPr="00EF403A">
        <w:rPr>
          <w:b/>
          <w:bCs/>
          <w:color w:val="2E74B5" w:themeColor="accent5" w:themeShade="BF"/>
          <w:sz w:val="28"/>
          <w:szCs w:val="28"/>
        </w:rPr>
        <w:t>. Risk Mitigation Framework</w:t>
      </w:r>
    </w:p>
    <w:tbl>
      <w:tblPr>
        <w:tblStyle w:val="TableGrid"/>
        <w:tblW w:w="0" w:type="auto"/>
        <w:tblLook w:val="04A0" w:firstRow="1" w:lastRow="0" w:firstColumn="1" w:lastColumn="0" w:noHBand="0" w:noVBand="1"/>
      </w:tblPr>
      <w:tblGrid>
        <w:gridCol w:w="2212"/>
        <w:gridCol w:w="1919"/>
        <w:gridCol w:w="1399"/>
        <w:gridCol w:w="2322"/>
        <w:gridCol w:w="1498"/>
      </w:tblGrid>
      <w:tr w:rsidR="00EF403A" w:rsidRPr="00EF403A" w14:paraId="34F41B45" w14:textId="77777777" w:rsidTr="00EF403A">
        <w:tc>
          <w:tcPr>
            <w:tcW w:w="0" w:type="auto"/>
            <w:hideMark/>
          </w:tcPr>
          <w:p w14:paraId="6D740382" w14:textId="77777777" w:rsidR="00EF403A" w:rsidRPr="00EF403A" w:rsidRDefault="00EF403A" w:rsidP="00EF403A">
            <w:pPr>
              <w:jc w:val="center"/>
              <w:rPr>
                <w:rFonts w:eastAsia="Times New Roman"/>
                <w:b/>
                <w:bCs/>
              </w:rPr>
            </w:pPr>
            <w:r w:rsidRPr="00EF403A">
              <w:rPr>
                <w:rFonts w:eastAsia="Times New Roman"/>
                <w:b/>
                <w:bCs/>
              </w:rPr>
              <w:t>Risk</w:t>
            </w:r>
          </w:p>
        </w:tc>
        <w:tc>
          <w:tcPr>
            <w:tcW w:w="0" w:type="auto"/>
            <w:hideMark/>
          </w:tcPr>
          <w:p w14:paraId="16B77AD4" w14:textId="77777777" w:rsidR="00EF403A" w:rsidRPr="00EF403A" w:rsidRDefault="00EF403A" w:rsidP="00EF403A">
            <w:pPr>
              <w:jc w:val="center"/>
              <w:rPr>
                <w:rFonts w:eastAsia="Times New Roman"/>
                <w:b/>
                <w:bCs/>
              </w:rPr>
            </w:pPr>
            <w:r w:rsidRPr="00EF403A">
              <w:rPr>
                <w:rFonts w:eastAsia="Times New Roman"/>
                <w:b/>
                <w:bCs/>
              </w:rPr>
              <w:t>Business Impact</w:t>
            </w:r>
          </w:p>
        </w:tc>
        <w:tc>
          <w:tcPr>
            <w:tcW w:w="0" w:type="auto"/>
            <w:hideMark/>
          </w:tcPr>
          <w:p w14:paraId="17EFE060" w14:textId="77777777" w:rsidR="00EF403A" w:rsidRPr="00EF403A" w:rsidRDefault="00EF403A" w:rsidP="00EF403A">
            <w:pPr>
              <w:jc w:val="center"/>
              <w:rPr>
                <w:rFonts w:eastAsia="Times New Roman"/>
                <w:b/>
                <w:bCs/>
              </w:rPr>
            </w:pPr>
            <w:r w:rsidRPr="00EF403A">
              <w:rPr>
                <w:rFonts w:eastAsia="Times New Roman"/>
                <w:b/>
                <w:bCs/>
              </w:rPr>
              <w:t>Probability</w:t>
            </w:r>
          </w:p>
        </w:tc>
        <w:tc>
          <w:tcPr>
            <w:tcW w:w="0" w:type="auto"/>
            <w:hideMark/>
          </w:tcPr>
          <w:p w14:paraId="687F6FAE" w14:textId="77777777" w:rsidR="00EF403A" w:rsidRPr="00EF403A" w:rsidRDefault="00EF403A" w:rsidP="00EF403A">
            <w:pPr>
              <w:jc w:val="center"/>
              <w:rPr>
                <w:rFonts w:eastAsia="Times New Roman"/>
                <w:b/>
                <w:bCs/>
              </w:rPr>
            </w:pPr>
            <w:r w:rsidRPr="00EF403A">
              <w:rPr>
                <w:rFonts w:eastAsia="Times New Roman"/>
                <w:b/>
                <w:bCs/>
              </w:rPr>
              <w:t>Mitigation</w:t>
            </w:r>
          </w:p>
        </w:tc>
        <w:tc>
          <w:tcPr>
            <w:tcW w:w="0" w:type="auto"/>
            <w:hideMark/>
          </w:tcPr>
          <w:p w14:paraId="7BEC57E0" w14:textId="77777777" w:rsidR="00EF403A" w:rsidRPr="00EF403A" w:rsidRDefault="00EF403A" w:rsidP="00EF403A">
            <w:pPr>
              <w:jc w:val="center"/>
              <w:rPr>
                <w:rFonts w:eastAsia="Times New Roman"/>
                <w:b/>
                <w:bCs/>
              </w:rPr>
            </w:pPr>
            <w:r w:rsidRPr="00EF403A">
              <w:rPr>
                <w:rFonts w:eastAsia="Times New Roman"/>
                <w:b/>
                <w:bCs/>
              </w:rPr>
              <w:t>Owner</w:t>
            </w:r>
          </w:p>
        </w:tc>
      </w:tr>
      <w:tr w:rsidR="00EF403A" w:rsidRPr="00EF403A" w14:paraId="450E3F05" w14:textId="77777777" w:rsidTr="00EF403A">
        <w:tc>
          <w:tcPr>
            <w:tcW w:w="0" w:type="auto"/>
            <w:hideMark/>
          </w:tcPr>
          <w:p w14:paraId="13C6F951" w14:textId="77777777" w:rsidR="00EF403A" w:rsidRPr="00EF403A" w:rsidRDefault="00EF403A" w:rsidP="00EF403A">
            <w:pPr>
              <w:rPr>
                <w:rFonts w:eastAsia="Times New Roman"/>
              </w:rPr>
            </w:pPr>
            <w:r w:rsidRPr="00EF403A">
              <w:rPr>
                <w:rFonts w:eastAsia="Times New Roman"/>
              </w:rPr>
              <w:t>Resistance from PT leadership</w:t>
            </w:r>
          </w:p>
        </w:tc>
        <w:tc>
          <w:tcPr>
            <w:tcW w:w="0" w:type="auto"/>
            <w:hideMark/>
          </w:tcPr>
          <w:p w14:paraId="53574455" w14:textId="77777777" w:rsidR="00EF403A" w:rsidRPr="00EF403A" w:rsidRDefault="00EF403A" w:rsidP="00EF403A">
            <w:pPr>
              <w:rPr>
                <w:rFonts w:eastAsia="Times New Roman"/>
              </w:rPr>
            </w:pPr>
            <w:r w:rsidRPr="00EF403A">
              <w:rPr>
                <w:rFonts w:eastAsia="Times New Roman"/>
              </w:rPr>
              <w:t>Slows transformation</w:t>
            </w:r>
          </w:p>
        </w:tc>
        <w:tc>
          <w:tcPr>
            <w:tcW w:w="0" w:type="auto"/>
            <w:hideMark/>
          </w:tcPr>
          <w:p w14:paraId="55E55BA7" w14:textId="77777777" w:rsidR="00EF403A" w:rsidRPr="00EF403A" w:rsidRDefault="00EF403A" w:rsidP="00EF403A">
            <w:pPr>
              <w:rPr>
                <w:rFonts w:eastAsia="Times New Roman"/>
              </w:rPr>
            </w:pPr>
            <w:r w:rsidRPr="00EF403A">
              <w:rPr>
                <w:rFonts w:eastAsia="Times New Roman"/>
              </w:rPr>
              <w:t>Medium</w:t>
            </w:r>
          </w:p>
        </w:tc>
        <w:tc>
          <w:tcPr>
            <w:tcW w:w="0" w:type="auto"/>
            <w:hideMark/>
          </w:tcPr>
          <w:p w14:paraId="5AF9E949" w14:textId="77777777" w:rsidR="00EF403A" w:rsidRPr="00EF403A" w:rsidRDefault="00EF403A" w:rsidP="00EF403A">
            <w:pPr>
              <w:rPr>
                <w:rFonts w:eastAsia="Times New Roman"/>
              </w:rPr>
            </w:pPr>
            <w:r w:rsidRPr="00EF403A">
              <w:rPr>
                <w:rFonts w:eastAsia="Times New Roman"/>
              </w:rPr>
              <w:t>Executive mandate + quarterly board review</w:t>
            </w:r>
          </w:p>
        </w:tc>
        <w:tc>
          <w:tcPr>
            <w:tcW w:w="0" w:type="auto"/>
            <w:hideMark/>
          </w:tcPr>
          <w:p w14:paraId="40778AA2" w14:textId="77777777" w:rsidR="00EF403A" w:rsidRPr="00EF403A" w:rsidRDefault="00EF403A" w:rsidP="00EF403A">
            <w:pPr>
              <w:rPr>
                <w:rFonts w:eastAsia="Times New Roman"/>
              </w:rPr>
            </w:pPr>
            <w:r w:rsidRPr="00EF403A">
              <w:rPr>
                <w:rFonts w:eastAsia="Times New Roman"/>
              </w:rPr>
              <w:t>Managing Director</w:t>
            </w:r>
          </w:p>
        </w:tc>
      </w:tr>
      <w:tr w:rsidR="00EF403A" w:rsidRPr="00EF403A" w14:paraId="236953B5" w14:textId="77777777" w:rsidTr="00EF403A">
        <w:tc>
          <w:tcPr>
            <w:tcW w:w="0" w:type="auto"/>
            <w:hideMark/>
          </w:tcPr>
          <w:p w14:paraId="4E94784F" w14:textId="77777777" w:rsidR="00EF403A" w:rsidRPr="00EF403A" w:rsidRDefault="00EF403A" w:rsidP="00EF403A">
            <w:pPr>
              <w:rPr>
                <w:rFonts w:eastAsia="Times New Roman"/>
              </w:rPr>
            </w:pPr>
            <w:r w:rsidRPr="00EF403A">
              <w:rPr>
                <w:rFonts w:eastAsia="Times New Roman"/>
              </w:rPr>
              <w:t>Estimation bypass by senior PMs</w:t>
            </w:r>
          </w:p>
        </w:tc>
        <w:tc>
          <w:tcPr>
            <w:tcW w:w="0" w:type="auto"/>
            <w:hideMark/>
          </w:tcPr>
          <w:p w14:paraId="30D85235" w14:textId="77777777" w:rsidR="00EF403A" w:rsidRPr="00EF403A" w:rsidRDefault="00EF403A" w:rsidP="00EF403A">
            <w:pPr>
              <w:rPr>
                <w:rFonts w:eastAsia="Times New Roman"/>
              </w:rPr>
            </w:pPr>
            <w:r w:rsidRPr="00EF403A">
              <w:rPr>
                <w:rFonts w:eastAsia="Times New Roman"/>
              </w:rPr>
              <w:t>Continued margin erosion</w:t>
            </w:r>
          </w:p>
        </w:tc>
        <w:tc>
          <w:tcPr>
            <w:tcW w:w="0" w:type="auto"/>
            <w:hideMark/>
          </w:tcPr>
          <w:p w14:paraId="75D6771E" w14:textId="77777777" w:rsidR="00EF403A" w:rsidRPr="00EF403A" w:rsidRDefault="00EF403A" w:rsidP="00EF403A">
            <w:pPr>
              <w:rPr>
                <w:rFonts w:eastAsia="Times New Roman"/>
              </w:rPr>
            </w:pPr>
            <w:r w:rsidRPr="00EF403A">
              <w:rPr>
                <w:rFonts w:eastAsia="Times New Roman"/>
              </w:rPr>
              <w:t>Medium-High</w:t>
            </w:r>
          </w:p>
        </w:tc>
        <w:tc>
          <w:tcPr>
            <w:tcW w:w="0" w:type="auto"/>
            <w:hideMark/>
          </w:tcPr>
          <w:p w14:paraId="3FA4BF1F" w14:textId="77777777" w:rsidR="00EF403A" w:rsidRPr="00EF403A" w:rsidRDefault="00EF403A" w:rsidP="00EF403A">
            <w:pPr>
              <w:rPr>
                <w:rFonts w:eastAsia="Times New Roman"/>
              </w:rPr>
            </w:pPr>
            <w:r w:rsidRPr="00EF403A">
              <w:rPr>
                <w:rFonts w:eastAsia="Times New Roman"/>
              </w:rPr>
              <w:t>No proposal submission without peer approval</w:t>
            </w:r>
          </w:p>
        </w:tc>
        <w:tc>
          <w:tcPr>
            <w:tcW w:w="0" w:type="auto"/>
            <w:hideMark/>
          </w:tcPr>
          <w:p w14:paraId="2E44E09B" w14:textId="77777777" w:rsidR="00EF403A" w:rsidRPr="00EF403A" w:rsidRDefault="00EF403A" w:rsidP="00EF403A">
            <w:pPr>
              <w:rPr>
                <w:rFonts w:eastAsia="Times New Roman"/>
              </w:rPr>
            </w:pPr>
            <w:r w:rsidRPr="00EF403A">
              <w:rPr>
                <w:rFonts w:eastAsia="Times New Roman"/>
              </w:rPr>
              <w:t>PMO Director</w:t>
            </w:r>
          </w:p>
        </w:tc>
      </w:tr>
      <w:tr w:rsidR="00EF403A" w:rsidRPr="00EF403A" w14:paraId="41233D14" w14:textId="77777777" w:rsidTr="00EF403A">
        <w:tc>
          <w:tcPr>
            <w:tcW w:w="0" w:type="auto"/>
            <w:hideMark/>
          </w:tcPr>
          <w:p w14:paraId="1ABCFF7A" w14:textId="77777777" w:rsidR="00EF403A" w:rsidRPr="00EF403A" w:rsidRDefault="00EF403A" w:rsidP="00EF403A">
            <w:pPr>
              <w:rPr>
                <w:rFonts w:eastAsia="Times New Roman"/>
              </w:rPr>
            </w:pPr>
            <w:r w:rsidRPr="00EF403A">
              <w:rPr>
                <w:rFonts w:eastAsia="Times New Roman"/>
              </w:rPr>
              <w:t>Client pushback on strict change orders</w:t>
            </w:r>
          </w:p>
        </w:tc>
        <w:tc>
          <w:tcPr>
            <w:tcW w:w="0" w:type="auto"/>
            <w:hideMark/>
          </w:tcPr>
          <w:p w14:paraId="5FA1B20D" w14:textId="77777777" w:rsidR="00EF403A" w:rsidRPr="00EF403A" w:rsidRDefault="00EF403A" w:rsidP="00EF403A">
            <w:pPr>
              <w:rPr>
                <w:rFonts w:eastAsia="Times New Roman"/>
              </w:rPr>
            </w:pPr>
            <w:r w:rsidRPr="00EF403A">
              <w:rPr>
                <w:rFonts w:eastAsia="Times New Roman"/>
              </w:rPr>
              <w:t>Revenue conflict</w:t>
            </w:r>
          </w:p>
        </w:tc>
        <w:tc>
          <w:tcPr>
            <w:tcW w:w="0" w:type="auto"/>
            <w:hideMark/>
          </w:tcPr>
          <w:p w14:paraId="5938888B" w14:textId="77777777" w:rsidR="00EF403A" w:rsidRPr="00EF403A" w:rsidRDefault="00EF403A" w:rsidP="00EF403A">
            <w:pPr>
              <w:rPr>
                <w:rFonts w:eastAsia="Times New Roman"/>
              </w:rPr>
            </w:pPr>
            <w:r w:rsidRPr="00EF403A">
              <w:rPr>
                <w:rFonts w:eastAsia="Times New Roman"/>
              </w:rPr>
              <w:t>Medium</w:t>
            </w:r>
          </w:p>
        </w:tc>
        <w:tc>
          <w:tcPr>
            <w:tcW w:w="0" w:type="auto"/>
            <w:hideMark/>
          </w:tcPr>
          <w:p w14:paraId="68DB24F2" w14:textId="77777777" w:rsidR="00EF403A" w:rsidRPr="00EF403A" w:rsidRDefault="00EF403A" w:rsidP="00EF403A">
            <w:pPr>
              <w:rPr>
                <w:rFonts w:eastAsia="Times New Roman"/>
              </w:rPr>
            </w:pPr>
            <w:r w:rsidRPr="00EF403A">
              <w:rPr>
                <w:rFonts w:eastAsia="Times New Roman"/>
              </w:rPr>
              <w:t>Clear contract clauses + pre-approved buffers</w:t>
            </w:r>
          </w:p>
        </w:tc>
        <w:tc>
          <w:tcPr>
            <w:tcW w:w="0" w:type="auto"/>
            <w:hideMark/>
          </w:tcPr>
          <w:p w14:paraId="3A2539B2" w14:textId="77777777" w:rsidR="00EF403A" w:rsidRPr="00EF403A" w:rsidRDefault="00EF403A" w:rsidP="00EF403A">
            <w:pPr>
              <w:rPr>
                <w:rFonts w:eastAsia="Times New Roman"/>
              </w:rPr>
            </w:pPr>
            <w:r w:rsidRPr="00EF403A">
              <w:rPr>
                <w:rFonts w:eastAsia="Times New Roman"/>
              </w:rPr>
              <w:t>Sales Director</w:t>
            </w:r>
          </w:p>
        </w:tc>
      </w:tr>
      <w:tr w:rsidR="00EF403A" w:rsidRPr="00EF403A" w14:paraId="6C375540" w14:textId="77777777" w:rsidTr="00EF403A">
        <w:tc>
          <w:tcPr>
            <w:tcW w:w="0" w:type="auto"/>
            <w:hideMark/>
          </w:tcPr>
          <w:p w14:paraId="7FEAF2D1" w14:textId="77777777" w:rsidR="00EF403A" w:rsidRPr="00EF403A" w:rsidRDefault="00EF403A" w:rsidP="00EF403A">
            <w:pPr>
              <w:rPr>
                <w:rFonts w:eastAsia="Times New Roman"/>
              </w:rPr>
            </w:pPr>
            <w:r w:rsidRPr="00EF403A">
              <w:rPr>
                <w:rFonts w:eastAsia="Times New Roman"/>
              </w:rPr>
              <w:t>Skill mismatch in PT projects</w:t>
            </w:r>
          </w:p>
        </w:tc>
        <w:tc>
          <w:tcPr>
            <w:tcW w:w="0" w:type="auto"/>
            <w:hideMark/>
          </w:tcPr>
          <w:p w14:paraId="737231DC" w14:textId="77777777" w:rsidR="00EF403A" w:rsidRPr="00EF403A" w:rsidRDefault="00EF403A" w:rsidP="00EF403A">
            <w:pPr>
              <w:rPr>
                <w:rFonts w:eastAsia="Times New Roman"/>
              </w:rPr>
            </w:pPr>
            <w:r w:rsidRPr="00EF403A">
              <w:rPr>
                <w:rFonts w:eastAsia="Times New Roman"/>
              </w:rPr>
              <w:t>Persistent overruns</w:t>
            </w:r>
          </w:p>
        </w:tc>
        <w:tc>
          <w:tcPr>
            <w:tcW w:w="0" w:type="auto"/>
            <w:hideMark/>
          </w:tcPr>
          <w:p w14:paraId="7EEFC186" w14:textId="77777777" w:rsidR="00EF403A" w:rsidRPr="00EF403A" w:rsidRDefault="00EF403A" w:rsidP="00EF403A">
            <w:pPr>
              <w:rPr>
                <w:rFonts w:eastAsia="Times New Roman"/>
              </w:rPr>
            </w:pPr>
            <w:r w:rsidRPr="00EF403A">
              <w:rPr>
                <w:rFonts w:eastAsia="Times New Roman"/>
              </w:rPr>
              <w:t>Medium</w:t>
            </w:r>
          </w:p>
        </w:tc>
        <w:tc>
          <w:tcPr>
            <w:tcW w:w="0" w:type="auto"/>
            <w:hideMark/>
          </w:tcPr>
          <w:p w14:paraId="4EE03494" w14:textId="77777777" w:rsidR="00EF403A" w:rsidRPr="00EF403A" w:rsidRDefault="00EF403A" w:rsidP="00EF403A">
            <w:pPr>
              <w:rPr>
                <w:rFonts w:eastAsia="Times New Roman"/>
              </w:rPr>
            </w:pPr>
            <w:r w:rsidRPr="00EF403A">
              <w:rPr>
                <w:rFonts w:eastAsia="Times New Roman"/>
              </w:rPr>
              <w:t>Competency mapping + selective hiring</w:t>
            </w:r>
          </w:p>
        </w:tc>
        <w:tc>
          <w:tcPr>
            <w:tcW w:w="0" w:type="auto"/>
            <w:hideMark/>
          </w:tcPr>
          <w:p w14:paraId="0A4DF832" w14:textId="77777777" w:rsidR="00EF403A" w:rsidRPr="00EF403A" w:rsidRDefault="00EF403A" w:rsidP="00EF403A">
            <w:pPr>
              <w:rPr>
                <w:rFonts w:eastAsia="Times New Roman"/>
              </w:rPr>
            </w:pPr>
            <w:r w:rsidRPr="00EF403A">
              <w:rPr>
                <w:rFonts w:eastAsia="Times New Roman"/>
              </w:rPr>
              <w:t>HR &amp; Service Director</w:t>
            </w:r>
          </w:p>
        </w:tc>
      </w:tr>
      <w:tr w:rsidR="00EF403A" w:rsidRPr="00EF403A" w14:paraId="2773A893" w14:textId="77777777" w:rsidTr="00EF403A">
        <w:tc>
          <w:tcPr>
            <w:tcW w:w="0" w:type="auto"/>
            <w:hideMark/>
          </w:tcPr>
          <w:p w14:paraId="21CE7635" w14:textId="77777777" w:rsidR="00EF403A" w:rsidRPr="00EF403A" w:rsidRDefault="00EF403A" w:rsidP="00EF403A">
            <w:pPr>
              <w:rPr>
                <w:rFonts w:eastAsia="Times New Roman"/>
              </w:rPr>
            </w:pPr>
            <w:r w:rsidRPr="00EF403A">
              <w:rPr>
                <w:rFonts w:eastAsia="Times New Roman"/>
              </w:rPr>
              <w:t>Governance fatigue after 6 months</w:t>
            </w:r>
          </w:p>
        </w:tc>
        <w:tc>
          <w:tcPr>
            <w:tcW w:w="0" w:type="auto"/>
            <w:hideMark/>
          </w:tcPr>
          <w:p w14:paraId="08998FC5" w14:textId="77777777" w:rsidR="00EF403A" w:rsidRPr="00EF403A" w:rsidRDefault="00EF403A" w:rsidP="00EF403A">
            <w:pPr>
              <w:rPr>
                <w:rFonts w:eastAsia="Times New Roman"/>
              </w:rPr>
            </w:pPr>
            <w:r w:rsidRPr="00EF403A">
              <w:rPr>
                <w:rFonts w:eastAsia="Times New Roman"/>
              </w:rPr>
              <w:t>Performance relapse</w:t>
            </w:r>
          </w:p>
        </w:tc>
        <w:tc>
          <w:tcPr>
            <w:tcW w:w="0" w:type="auto"/>
            <w:hideMark/>
          </w:tcPr>
          <w:p w14:paraId="062D3B1B" w14:textId="77777777" w:rsidR="00EF403A" w:rsidRPr="00EF403A" w:rsidRDefault="00EF403A" w:rsidP="00EF403A">
            <w:pPr>
              <w:rPr>
                <w:rFonts w:eastAsia="Times New Roman"/>
              </w:rPr>
            </w:pPr>
            <w:r w:rsidRPr="00EF403A">
              <w:rPr>
                <w:rFonts w:eastAsia="Times New Roman"/>
              </w:rPr>
              <w:t>Medium</w:t>
            </w:r>
          </w:p>
        </w:tc>
        <w:tc>
          <w:tcPr>
            <w:tcW w:w="0" w:type="auto"/>
            <w:hideMark/>
          </w:tcPr>
          <w:p w14:paraId="104139AD" w14:textId="77777777" w:rsidR="00EF403A" w:rsidRPr="00EF403A" w:rsidRDefault="00EF403A" w:rsidP="00EF403A">
            <w:pPr>
              <w:rPr>
                <w:rFonts w:eastAsia="Times New Roman"/>
              </w:rPr>
            </w:pPr>
            <w:r w:rsidRPr="00EF403A">
              <w:rPr>
                <w:rFonts w:eastAsia="Times New Roman"/>
              </w:rPr>
              <w:t>KPI-linked incentive structure</w:t>
            </w:r>
          </w:p>
        </w:tc>
        <w:tc>
          <w:tcPr>
            <w:tcW w:w="0" w:type="auto"/>
            <w:hideMark/>
          </w:tcPr>
          <w:p w14:paraId="314E6489" w14:textId="77777777" w:rsidR="00EF403A" w:rsidRPr="00EF403A" w:rsidRDefault="00EF403A" w:rsidP="00EF403A">
            <w:pPr>
              <w:rPr>
                <w:rFonts w:eastAsia="Times New Roman"/>
              </w:rPr>
            </w:pPr>
            <w:r w:rsidRPr="00EF403A">
              <w:rPr>
                <w:rFonts w:eastAsia="Times New Roman"/>
              </w:rPr>
              <w:t>CFO</w:t>
            </w:r>
          </w:p>
        </w:tc>
      </w:tr>
      <w:tr w:rsidR="00EF403A" w:rsidRPr="00EF403A" w14:paraId="0B9FE99C" w14:textId="77777777" w:rsidTr="00EF403A">
        <w:tc>
          <w:tcPr>
            <w:tcW w:w="0" w:type="auto"/>
            <w:hideMark/>
          </w:tcPr>
          <w:p w14:paraId="1B16C9D9" w14:textId="77777777" w:rsidR="00EF403A" w:rsidRPr="00EF403A" w:rsidRDefault="00EF403A" w:rsidP="00EF403A">
            <w:pPr>
              <w:rPr>
                <w:rFonts w:eastAsia="Times New Roman"/>
              </w:rPr>
            </w:pPr>
            <w:r w:rsidRPr="00EF403A">
              <w:rPr>
                <w:rFonts w:eastAsia="Times New Roman"/>
              </w:rPr>
              <w:t>Data inconsistency</w:t>
            </w:r>
          </w:p>
        </w:tc>
        <w:tc>
          <w:tcPr>
            <w:tcW w:w="0" w:type="auto"/>
            <w:hideMark/>
          </w:tcPr>
          <w:p w14:paraId="544A5762" w14:textId="77777777" w:rsidR="00EF403A" w:rsidRPr="00EF403A" w:rsidRDefault="00EF403A" w:rsidP="00EF403A">
            <w:pPr>
              <w:rPr>
                <w:rFonts w:eastAsia="Times New Roman"/>
              </w:rPr>
            </w:pPr>
            <w:r w:rsidRPr="00EF403A">
              <w:rPr>
                <w:rFonts w:eastAsia="Times New Roman"/>
              </w:rPr>
              <w:t>Misleading decisions</w:t>
            </w:r>
          </w:p>
        </w:tc>
        <w:tc>
          <w:tcPr>
            <w:tcW w:w="0" w:type="auto"/>
            <w:hideMark/>
          </w:tcPr>
          <w:p w14:paraId="4307245E" w14:textId="77777777" w:rsidR="00EF403A" w:rsidRPr="00EF403A" w:rsidRDefault="00EF403A" w:rsidP="00EF403A">
            <w:pPr>
              <w:rPr>
                <w:rFonts w:eastAsia="Times New Roman"/>
              </w:rPr>
            </w:pPr>
            <w:r w:rsidRPr="00EF403A">
              <w:rPr>
                <w:rFonts w:eastAsia="Times New Roman"/>
              </w:rPr>
              <w:t>Low–Medium</w:t>
            </w:r>
          </w:p>
        </w:tc>
        <w:tc>
          <w:tcPr>
            <w:tcW w:w="0" w:type="auto"/>
            <w:hideMark/>
          </w:tcPr>
          <w:p w14:paraId="040AF4DB" w14:textId="77777777" w:rsidR="00EF403A" w:rsidRPr="00EF403A" w:rsidRDefault="00EF403A" w:rsidP="00EF403A">
            <w:pPr>
              <w:rPr>
                <w:rFonts w:eastAsia="Times New Roman"/>
              </w:rPr>
            </w:pPr>
            <w:r w:rsidRPr="00EF403A">
              <w:rPr>
                <w:rFonts w:eastAsia="Times New Roman"/>
              </w:rPr>
              <w:t>Automated validation controls</w:t>
            </w:r>
          </w:p>
        </w:tc>
        <w:tc>
          <w:tcPr>
            <w:tcW w:w="0" w:type="auto"/>
            <w:hideMark/>
          </w:tcPr>
          <w:p w14:paraId="33602CB5" w14:textId="77777777" w:rsidR="00EF403A" w:rsidRPr="00EF403A" w:rsidRDefault="00EF403A" w:rsidP="00EF403A">
            <w:pPr>
              <w:rPr>
                <w:rFonts w:eastAsia="Times New Roman"/>
              </w:rPr>
            </w:pPr>
            <w:r w:rsidRPr="00EF403A">
              <w:rPr>
                <w:rFonts w:eastAsia="Times New Roman"/>
              </w:rPr>
              <w:t>IT Lead</w:t>
            </w:r>
          </w:p>
        </w:tc>
      </w:tr>
    </w:tbl>
    <w:p w14:paraId="02526556" w14:textId="77777777" w:rsidR="0000138C" w:rsidRDefault="0000138C" w:rsidP="0000138C">
      <w:pPr>
        <w:pStyle w:val="NormalWeb"/>
      </w:pPr>
    </w:p>
    <w:p w14:paraId="285673A2" w14:textId="280918ED" w:rsidR="006A257D" w:rsidRDefault="003F1F22" w:rsidP="00EF403A">
      <w:r>
        <w:br w:type="page"/>
      </w:r>
    </w:p>
    <w:p w14:paraId="4AE58DEE" w14:textId="5BB366DF" w:rsidR="00FB52BE" w:rsidRDefault="00FB52BE" w:rsidP="00FB52BE">
      <w:pPr>
        <w:pStyle w:val="Heading1"/>
        <w:pageBreakBefore/>
      </w:pPr>
      <w:r>
        <w:lastRenderedPageBreak/>
        <w:t>10</w:t>
      </w:r>
      <w:r>
        <w:t>. Conclusion</w:t>
      </w:r>
    </w:p>
    <w:p w14:paraId="6382BCA0" w14:textId="77777777" w:rsidR="00FB52BE" w:rsidRDefault="00FB52BE" w:rsidP="00FB52BE">
      <w:pPr>
        <w:spacing w:after="300"/>
      </w:pPr>
      <w:r>
        <w:t>This comprehensive analysis of 25 consulting projects identified €1,802,928 in annual cost overruns and validated three critical hypotheses through rigorous SQL-based analysis. The findings reveal Process Transformation as the primary problem area (72% of overruns), poor estimation as the root cause (66.5% of variance), and significant service line performance gaps requiring immediate intervention.</w:t>
      </w:r>
    </w:p>
    <w:p w14:paraId="298B25CF" w14:textId="77777777" w:rsidR="00FB52BE" w:rsidRDefault="00FB52BE" w:rsidP="00FB52BE">
      <w:pPr>
        <w:pStyle w:val="Heading3"/>
      </w:pPr>
      <w:r>
        <w:t>Key Achievements:</w:t>
      </w:r>
    </w:p>
    <w:p w14:paraId="5A364E50" w14:textId="77777777" w:rsidR="00FB52BE" w:rsidRDefault="00FB52BE" w:rsidP="00FB52BE">
      <w:pPr>
        <w:spacing w:after="80"/>
      </w:pPr>
      <w:r>
        <w:rPr>
          <w:rFonts w:ascii="Segoe UI Symbol" w:hAnsi="Segoe UI Symbol" w:cs="Segoe UI Symbol"/>
        </w:rPr>
        <w:t>✓</w:t>
      </w:r>
      <w:r>
        <w:t xml:space="preserve"> </w:t>
      </w:r>
      <w:proofErr w:type="spellStart"/>
      <w:r>
        <w:t>Analyzed</w:t>
      </w:r>
      <w:proofErr w:type="spellEnd"/>
      <w:r>
        <w:t xml:space="preserve"> 25 projects across 3 service lines with complete data quality management (11 issues resolved, 100% validation pass rate)</w:t>
      </w:r>
    </w:p>
    <w:p w14:paraId="70674447" w14:textId="77777777" w:rsidR="00FB52BE" w:rsidRDefault="00FB52BE" w:rsidP="00FB52BE">
      <w:pPr>
        <w:spacing w:after="80"/>
      </w:pPr>
      <w:r>
        <w:rPr>
          <w:rFonts w:ascii="Segoe UI Symbol" w:hAnsi="Segoe UI Symbol" w:cs="Segoe UI Symbol"/>
        </w:rPr>
        <w:t>✓</w:t>
      </w:r>
      <w:r>
        <w:t xml:space="preserve"> Validated all hypotheses with statistical evidence and industry benchmark comparison (</w:t>
      </w:r>
      <w:proofErr w:type="spellStart"/>
      <w:r>
        <w:t>Deltek</w:t>
      </w:r>
      <w:proofErr w:type="spellEnd"/>
      <w:r>
        <w:t xml:space="preserve"> 2025, SPI Research)</w:t>
      </w:r>
    </w:p>
    <w:p w14:paraId="44B3433D" w14:textId="77777777" w:rsidR="00FB52BE" w:rsidRDefault="00FB52BE" w:rsidP="00FB52BE">
      <w:pPr>
        <w:spacing w:after="80"/>
      </w:pPr>
      <w:r>
        <w:rPr>
          <w:rFonts w:ascii="Segoe UI Symbol" w:hAnsi="Segoe UI Symbol" w:cs="Segoe UI Symbol"/>
        </w:rPr>
        <w:t>✓</w:t>
      </w:r>
      <w:r>
        <w:t xml:space="preserve"> Quantified financial impact with precision: €1,802,928 total overruns, 13.3% average rate</w:t>
      </w:r>
    </w:p>
    <w:p w14:paraId="2C276749" w14:textId="77777777" w:rsidR="00FB52BE" w:rsidRDefault="00FB52BE" w:rsidP="00FB52BE">
      <w:pPr>
        <w:spacing w:after="80"/>
      </w:pPr>
      <w:r>
        <w:rPr>
          <w:rFonts w:ascii="Segoe UI Symbol" w:hAnsi="Segoe UI Symbol" w:cs="Segoe UI Symbol"/>
        </w:rPr>
        <w:t>✓</w:t>
      </w:r>
      <w:r>
        <w:t xml:space="preserve"> Identified highest-value intervention: Process Transformation improvement potential of €765,000 annual savings</w:t>
      </w:r>
    </w:p>
    <w:p w14:paraId="7EB2131D" w14:textId="77777777" w:rsidR="00FB52BE" w:rsidRDefault="00FB52BE" w:rsidP="00FB52BE">
      <w:pPr>
        <w:spacing w:after="300"/>
      </w:pPr>
      <w:r>
        <w:rPr>
          <w:rFonts w:ascii="Segoe UI Symbol" w:hAnsi="Segoe UI Symbol" w:cs="Segoe UI Symbol"/>
        </w:rPr>
        <w:t>✓</w:t>
      </w:r>
      <w:r>
        <w:t xml:space="preserve"> Developed prioritized action plan with clear owners, timelines, and expected ROI (€400K-€750K annually)</w:t>
      </w:r>
    </w:p>
    <w:p w14:paraId="10943733" w14:textId="77777777" w:rsidR="00FB52BE" w:rsidRDefault="00FB52BE" w:rsidP="00FB52BE">
      <w:pPr>
        <w:pStyle w:val="Heading3"/>
      </w:pPr>
      <w:r>
        <w:t>Strategic Recommendations:</w:t>
      </w:r>
    </w:p>
    <w:p w14:paraId="21165627" w14:textId="77777777" w:rsidR="00FB52BE" w:rsidRDefault="00FB52BE" w:rsidP="00FB52BE">
      <w:pPr>
        <w:spacing w:after="300"/>
      </w:pPr>
      <w:r>
        <w:t>Execute the three immediate priorities (Process Transformation deep dive, estimation training, data quality controls) within the next 3 months. These interventions address the root causes identified through hypothesis testing and represent the highest ROI opportunities. Establish quarterly performance reviews to ensure sustained improvement and accountability.</w:t>
      </w:r>
    </w:p>
    <w:p w14:paraId="70F3D99A" w14:textId="77777777" w:rsidR="00FB52BE" w:rsidRDefault="00FB52BE" w:rsidP="00FB52BE">
      <w:pPr>
        <w:pStyle w:val="Heading3"/>
      </w:pPr>
      <w:r>
        <w:t>Expected Transformation:</w:t>
      </w:r>
    </w:p>
    <w:p w14:paraId="55EFD511" w14:textId="77777777" w:rsidR="00FB52BE" w:rsidRDefault="00FB52BE" w:rsidP="00FB52BE">
      <w:pPr>
        <w:spacing w:after="600"/>
      </w:pPr>
      <w:r>
        <w:t>If recommendations are executed effectively, within 12 months the firm will achieve: cost overruns reduced from 13.3% to 9% (industry high-performer level), on-time delivery improved from 44% to 75% (approaching industry average), annual cost savings of €400K-€750K, and Process Transformation performance elevated to match Analytics standards. This positions the firm competitively for complex, high-value project opportunities.</w:t>
      </w:r>
    </w:p>
    <w:p w14:paraId="6CCDCB35" w14:textId="77777777" w:rsidR="00FB52BE" w:rsidRDefault="00FB52BE" w:rsidP="00FB52BE">
      <w:pPr>
        <w:spacing w:before="400"/>
        <w:jc w:val="center"/>
      </w:pPr>
      <w:r>
        <w:rPr>
          <w:b/>
          <w:bCs/>
          <w:i/>
          <w:iCs/>
          <w:sz w:val="24"/>
          <w:szCs w:val="24"/>
        </w:rPr>
        <w:t>— End of Report —</w:t>
      </w:r>
    </w:p>
    <w:p w14:paraId="506D80D9" w14:textId="13F4F381" w:rsidR="00F209E1" w:rsidRDefault="00F209E1">
      <w:pPr>
        <w:spacing w:after="400"/>
      </w:pPr>
    </w:p>
    <w:p w14:paraId="372E5A34" w14:textId="77777777" w:rsidR="00F209E1" w:rsidRDefault="00F209E1">
      <w:pPr>
        <w:spacing w:after="400"/>
      </w:pPr>
    </w:p>
    <w:p w14:paraId="7FBDBE9D" w14:textId="1B47FB6B" w:rsidR="006A257D" w:rsidRDefault="006A257D"/>
    <w:sectPr w:rsidR="006A25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056F"/>
    <w:multiLevelType w:val="multilevel"/>
    <w:tmpl w:val="644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24DF"/>
    <w:multiLevelType w:val="multilevel"/>
    <w:tmpl w:val="649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3C40"/>
    <w:multiLevelType w:val="multilevel"/>
    <w:tmpl w:val="308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436E9"/>
    <w:multiLevelType w:val="multilevel"/>
    <w:tmpl w:val="AEDE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84F8D"/>
    <w:multiLevelType w:val="multilevel"/>
    <w:tmpl w:val="20060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F097D"/>
    <w:multiLevelType w:val="multilevel"/>
    <w:tmpl w:val="448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739B0"/>
    <w:multiLevelType w:val="multilevel"/>
    <w:tmpl w:val="9AE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952A2"/>
    <w:multiLevelType w:val="multilevel"/>
    <w:tmpl w:val="D404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D202C"/>
    <w:multiLevelType w:val="multilevel"/>
    <w:tmpl w:val="D5D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90BE6"/>
    <w:multiLevelType w:val="multilevel"/>
    <w:tmpl w:val="E0641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50463"/>
    <w:multiLevelType w:val="multilevel"/>
    <w:tmpl w:val="0C9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0377B"/>
    <w:multiLevelType w:val="multilevel"/>
    <w:tmpl w:val="551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901B6"/>
    <w:multiLevelType w:val="hybridMultilevel"/>
    <w:tmpl w:val="BED0C31C"/>
    <w:lvl w:ilvl="0" w:tplc="7D8845B4">
      <w:start w:val="1"/>
      <w:numFmt w:val="bullet"/>
      <w:lvlText w:val="●"/>
      <w:lvlJc w:val="left"/>
      <w:pPr>
        <w:ind w:left="720" w:hanging="360"/>
      </w:pPr>
    </w:lvl>
    <w:lvl w:ilvl="1" w:tplc="7814F190">
      <w:start w:val="1"/>
      <w:numFmt w:val="bullet"/>
      <w:lvlText w:val="○"/>
      <w:lvlJc w:val="left"/>
      <w:pPr>
        <w:ind w:left="1440" w:hanging="360"/>
      </w:pPr>
    </w:lvl>
    <w:lvl w:ilvl="2" w:tplc="B4C44438">
      <w:start w:val="1"/>
      <w:numFmt w:val="bullet"/>
      <w:lvlText w:val="■"/>
      <w:lvlJc w:val="left"/>
      <w:pPr>
        <w:ind w:left="2160" w:hanging="360"/>
      </w:pPr>
    </w:lvl>
    <w:lvl w:ilvl="3" w:tplc="7F2A136C">
      <w:start w:val="1"/>
      <w:numFmt w:val="bullet"/>
      <w:lvlText w:val="●"/>
      <w:lvlJc w:val="left"/>
      <w:pPr>
        <w:ind w:left="2880" w:hanging="360"/>
      </w:pPr>
    </w:lvl>
    <w:lvl w:ilvl="4" w:tplc="93E0A1DC">
      <w:start w:val="1"/>
      <w:numFmt w:val="bullet"/>
      <w:lvlText w:val="○"/>
      <w:lvlJc w:val="left"/>
      <w:pPr>
        <w:ind w:left="3600" w:hanging="360"/>
      </w:pPr>
    </w:lvl>
    <w:lvl w:ilvl="5" w:tplc="F4227830">
      <w:start w:val="1"/>
      <w:numFmt w:val="bullet"/>
      <w:lvlText w:val="■"/>
      <w:lvlJc w:val="left"/>
      <w:pPr>
        <w:ind w:left="4320" w:hanging="360"/>
      </w:pPr>
    </w:lvl>
    <w:lvl w:ilvl="6" w:tplc="68469BB0">
      <w:start w:val="1"/>
      <w:numFmt w:val="bullet"/>
      <w:lvlText w:val="●"/>
      <w:lvlJc w:val="left"/>
      <w:pPr>
        <w:ind w:left="5040" w:hanging="360"/>
      </w:pPr>
    </w:lvl>
    <w:lvl w:ilvl="7" w:tplc="53FC5DAA">
      <w:start w:val="1"/>
      <w:numFmt w:val="bullet"/>
      <w:lvlText w:val="●"/>
      <w:lvlJc w:val="left"/>
      <w:pPr>
        <w:ind w:left="5760" w:hanging="360"/>
      </w:pPr>
    </w:lvl>
    <w:lvl w:ilvl="8" w:tplc="96109164">
      <w:start w:val="1"/>
      <w:numFmt w:val="bullet"/>
      <w:lvlText w:val="●"/>
      <w:lvlJc w:val="left"/>
      <w:pPr>
        <w:ind w:left="6480" w:hanging="360"/>
      </w:pPr>
    </w:lvl>
  </w:abstractNum>
  <w:abstractNum w:abstractNumId="13" w15:restartNumberingAfterBreak="0">
    <w:nsid w:val="606B2D62"/>
    <w:multiLevelType w:val="multilevel"/>
    <w:tmpl w:val="734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lvlOverride w:ilvl="0">
      <w:startOverride w:val="1"/>
    </w:lvlOverride>
  </w:num>
  <w:num w:numId="2">
    <w:abstractNumId w:val="13"/>
  </w:num>
  <w:num w:numId="3">
    <w:abstractNumId w:val="7"/>
  </w:num>
  <w:num w:numId="4">
    <w:abstractNumId w:val="9"/>
  </w:num>
  <w:num w:numId="5">
    <w:abstractNumId w:val="1"/>
  </w:num>
  <w:num w:numId="6">
    <w:abstractNumId w:val="6"/>
  </w:num>
  <w:num w:numId="7">
    <w:abstractNumId w:val="3"/>
  </w:num>
  <w:num w:numId="8">
    <w:abstractNumId w:val="0"/>
  </w:num>
  <w:num w:numId="9">
    <w:abstractNumId w:val="2"/>
  </w:num>
  <w:num w:numId="10">
    <w:abstractNumId w:val="5"/>
  </w:num>
  <w:num w:numId="11">
    <w:abstractNumId w:val="10"/>
  </w:num>
  <w:num w:numId="12">
    <w:abstractNumId w:val="11"/>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57D"/>
    <w:rsid w:val="0000138C"/>
    <w:rsid w:val="00203B88"/>
    <w:rsid w:val="0033110A"/>
    <w:rsid w:val="003F1F22"/>
    <w:rsid w:val="004939A6"/>
    <w:rsid w:val="0050002E"/>
    <w:rsid w:val="006A257D"/>
    <w:rsid w:val="00774FC3"/>
    <w:rsid w:val="008E5ED6"/>
    <w:rsid w:val="00913D9B"/>
    <w:rsid w:val="00A17215"/>
    <w:rsid w:val="00BC6C5E"/>
    <w:rsid w:val="00BF7064"/>
    <w:rsid w:val="00D16BE3"/>
    <w:rsid w:val="00E20C9F"/>
    <w:rsid w:val="00E517FC"/>
    <w:rsid w:val="00EE04A3"/>
    <w:rsid w:val="00EF403A"/>
    <w:rsid w:val="00F209E1"/>
    <w:rsid w:val="00FB5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6C31"/>
  <w15:docId w15:val="{1CE5BD1F-BAA5-4049-9782-2DA1B46CB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2E75B6"/>
      <w:sz w:val="36"/>
      <w:szCs w:val="36"/>
    </w:rPr>
  </w:style>
  <w:style w:type="paragraph" w:styleId="Heading2">
    <w:name w:val="heading 2"/>
    <w:uiPriority w:val="9"/>
    <w:unhideWhenUsed/>
    <w:qFormat/>
    <w:pPr>
      <w:spacing w:before="320" w:after="160"/>
      <w:outlineLvl w:val="1"/>
    </w:pPr>
    <w:rPr>
      <w:b/>
      <w:bCs/>
      <w:color w:val="2E75B6"/>
      <w:sz w:val="30"/>
      <w:szCs w:val="30"/>
    </w:rPr>
  </w:style>
  <w:style w:type="paragraph" w:styleId="Heading3">
    <w:name w:val="heading 3"/>
    <w:uiPriority w:val="9"/>
    <w:unhideWhenUsed/>
    <w:qFormat/>
    <w:pPr>
      <w:spacing w:before="24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00138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0138C"/>
    <w:rPr>
      <w:b/>
      <w:bCs/>
    </w:rPr>
  </w:style>
  <w:style w:type="table" w:styleId="TableGrid">
    <w:name w:val="Table Grid"/>
    <w:basedOn w:val="TableNormal"/>
    <w:uiPriority w:val="39"/>
    <w:rsid w:val="00EF40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77543">
      <w:bodyDiv w:val="1"/>
      <w:marLeft w:val="0"/>
      <w:marRight w:val="0"/>
      <w:marTop w:val="0"/>
      <w:marBottom w:val="0"/>
      <w:divBdr>
        <w:top w:val="none" w:sz="0" w:space="0" w:color="auto"/>
        <w:left w:val="none" w:sz="0" w:space="0" w:color="auto"/>
        <w:bottom w:val="none" w:sz="0" w:space="0" w:color="auto"/>
        <w:right w:val="none" w:sz="0" w:space="0" w:color="auto"/>
      </w:divBdr>
    </w:div>
    <w:div w:id="852962342">
      <w:bodyDiv w:val="1"/>
      <w:marLeft w:val="0"/>
      <w:marRight w:val="0"/>
      <w:marTop w:val="0"/>
      <w:marBottom w:val="0"/>
      <w:divBdr>
        <w:top w:val="none" w:sz="0" w:space="0" w:color="auto"/>
        <w:left w:val="none" w:sz="0" w:space="0" w:color="auto"/>
        <w:bottom w:val="none" w:sz="0" w:space="0" w:color="auto"/>
        <w:right w:val="none" w:sz="0" w:space="0" w:color="auto"/>
      </w:divBdr>
    </w:div>
    <w:div w:id="1155995615">
      <w:bodyDiv w:val="1"/>
      <w:marLeft w:val="0"/>
      <w:marRight w:val="0"/>
      <w:marTop w:val="0"/>
      <w:marBottom w:val="0"/>
      <w:divBdr>
        <w:top w:val="none" w:sz="0" w:space="0" w:color="auto"/>
        <w:left w:val="none" w:sz="0" w:space="0" w:color="auto"/>
        <w:bottom w:val="none" w:sz="0" w:space="0" w:color="auto"/>
        <w:right w:val="none" w:sz="0" w:space="0" w:color="auto"/>
      </w:divBdr>
      <w:divsChild>
        <w:div w:id="1759326787">
          <w:marLeft w:val="0"/>
          <w:marRight w:val="0"/>
          <w:marTop w:val="0"/>
          <w:marBottom w:val="0"/>
          <w:divBdr>
            <w:top w:val="none" w:sz="0" w:space="0" w:color="auto"/>
            <w:left w:val="none" w:sz="0" w:space="0" w:color="auto"/>
            <w:bottom w:val="none" w:sz="0" w:space="0" w:color="auto"/>
            <w:right w:val="none" w:sz="0" w:space="0" w:color="auto"/>
          </w:divBdr>
          <w:divsChild>
            <w:div w:id="201284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76000480">
      <w:bodyDiv w:val="1"/>
      <w:marLeft w:val="0"/>
      <w:marRight w:val="0"/>
      <w:marTop w:val="0"/>
      <w:marBottom w:val="0"/>
      <w:divBdr>
        <w:top w:val="none" w:sz="0" w:space="0" w:color="auto"/>
        <w:left w:val="none" w:sz="0" w:space="0" w:color="auto"/>
        <w:bottom w:val="none" w:sz="0" w:space="0" w:color="auto"/>
        <w:right w:val="none" w:sz="0" w:space="0" w:color="auto"/>
      </w:divBdr>
    </w:div>
    <w:div w:id="1656297461">
      <w:bodyDiv w:val="1"/>
      <w:marLeft w:val="0"/>
      <w:marRight w:val="0"/>
      <w:marTop w:val="0"/>
      <w:marBottom w:val="0"/>
      <w:divBdr>
        <w:top w:val="none" w:sz="0" w:space="0" w:color="auto"/>
        <w:left w:val="none" w:sz="0" w:space="0" w:color="auto"/>
        <w:bottom w:val="none" w:sz="0" w:space="0" w:color="auto"/>
        <w:right w:val="none" w:sz="0" w:space="0" w:color="auto"/>
      </w:divBdr>
    </w:div>
    <w:div w:id="1700352411">
      <w:bodyDiv w:val="1"/>
      <w:marLeft w:val="0"/>
      <w:marRight w:val="0"/>
      <w:marTop w:val="0"/>
      <w:marBottom w:val="0"/>
      <w:divBdr>
        <w:top w:val="none" w:sz="0" w:space="0" w:color="auto"/>
        <w:left w:val="none" w:sz="0" w:space="0" w:color="auto"/>
        <w:bottom w:val="none" w:sz="0" w:space="0" w:color="auto"/>
        <w:right w:val="none" w:sz="0" w:space="0" w:color="auto"/>
      </w:divBdr>
    </w:div>
    <w:div w:id="1862160009">
      <w:bodyDiv w:val="1"/>
      <w:marLeft w:val="0"/>
      <w:marRight w:val="0"/>
      <w:marTop w:val="0"/>
      <w:marBottom w:val="0"/>
      <w:divBdr>
        <w:top w:val="none" w:sz="0" w:space="0" w:color="auto"/>
        <w:left w:val="none" w:sz="0" w:space="0" w:color="auto"/>
        <w:bottom w:val="none" w:sz="0" w:space="0" w:color="auto"/>
        <w:right w:val="none" w:sz="0" w:space="0" w:color="auto"/>
      </w:divBdr>
    </w:div>
    <w:div w:id="1900937535">
      <w:bodyDiv w:val="1"/>
      <w:marLeft w:val="0"/>
      <w:marRight w:val="0"/>
      <w:marTop w:val="0"/>
      <w:marBottom w:val="0"/>
      <w:divBdr>
        <w:top w:val="none" w:sz="0" w:space="0" w:color="auto"/>
        <w:left w:val="none" w:sz="0" w:space="0" w:color="auto"/>
        <w:bottom w:val="none" w:sz="0" w:space="0" w:color="auto"/>
        <w:right w:val="none" w:sz="0" w:space="0" w:color="auto"/>
      </w:divBdr>
    </w:div>
    <w:div w:id="2059472128">
      <w:bodyDiv w:val="1"/>
      <w:marLeft w:val="0"/>
      <w:marRight w:val="0"/>
      <w:marTop w:val="0"/>
      <w:marBottom w:val="0"/>
      <w:divBdr>
        <w:top w:val="none" w:sz="0" w:space="0" w:color="auto"/>
        <w:left w:val="none" w:sz="0" w:space="0" w:color="auto"/>
        <w:bottom w:val="none" w:sz="0" w:space="0" w:color="auto"/>
        <w:right w:val="none" w:sz="0" w:space="0" w:color="auto"/>
      </w:divBdr>
    </w:div>
    <w:div w:id="2109814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16</Pages>
  <Words>2550</Words>
  <Characters>14537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priyamahato2024@gmail.com</cp:lastModifiedBy>
  <cp:revision>12</cp:revision>
  <cp:lastPrinted>2026-02-21T21:14:00Z</cp:lastPrinted>
  <dcterms:created xsi:type="dcterms:W3CDTF">2026-02-21T17:11:00Z</dcterms:created>
  <dcterms:modified xsi:type="dcterms:W3CDTF">2026-02-22T00:11:00Z</dcterms:modified>
</cp:coreProperties>
</file>