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CA155" w14:textId="56734D4A" w:rsidR="009846C3" w:rsidRDefault="009846C3" w:rsidP="009846C3">
      <w:pPr>
        <w:jc w:val="center"/>
        <w:rPr>
          <w:b/>
          <w:bCs/>
          <w:sz w:val="28"/>
          <w:szCs w:val="28"/>
        </w:rPr>
      </w:pPr>
      <w:r w:rsidRPr="009846C3">
        <w:rPr>
          <w:b/>
          <w:bCs/>
          <w:sz w:val="28"/>
          <w:szCs w:val="28"/>
        </w:rPr>
        <w:t>ASSIGNMENT-2 REPORT</w:t>
      </w:r>
    </w:p>
    <w:p w14:paraId="7598BBD5" w14:textId="77777777" w:rsidR="009846C3" w:rsidRPr="009846C3" w:rsidRDefault="009846C3" w:rsidP="009846C3">
      <w:pPr>
        <w:jc w:val="center"/>
        <w:rPr>
          <w:b/>
          <w:bCs/>
          <w:sz w:val="28"/>
          <w:szCs w:val="28"/>
        </w:rPr>
      </w:pPr>
    </w:p>
    <w:p w14:paraId="77BCE59B" w14:textId="5060A1EC" w:rsidR="00EB7123" w:rsidRPr="00AB6E6F" w:rsidRDefault="00EB7123" w:rsidP="00EB7123">
      <w:pPr>
        <w:rPr>
          <w:b/>
          <w:bCs/>
        </w:rPr>
      </w:pPr>
      <w:r w:rsidRPr="00EB7123">
        <w:rPr>
          <w:b/>
          <w:bCs/>
        </w:rPr>
        <w:t>Section 1: Objectives, Questions, and Metrics</w:t>
      </w:r>
      <w:r>
        <w:rPr>
          <w:b/>
          <w:bCs/>
        </w:rPr>
        <w:t>:</w:t>
      </w:r>
    </w:p>
    <w:p w14:paraId="24C15868" w14:textId="77777777" w:rsidR="00EB7123" w:rsidRPr="00EB7123" w:rsidRDefault="00EB7123" w:rsidP="00EB7123">
      <w:pPr>
        <w:rPr>
          <w:b/>
          <w:bCs/>
        </w:rPr>
      </w:pPr>
      <w:r w:rsidRPr="00EB7123">
        <w:rPr>
          <w:b/>
          <w:bCs/>
        </w:rPr>
        <w:t xml:space="preserve">Objective:  </w:t>
      </w:r>
    </w:p>
    <w:p w14:paraId="6BAB339C" w14:textId="2630C61C" w:rsidR="00EB7123" w:rsidRDefault="00EB7123" w:rsidP="00AB6E6F">
      <w:pPr>
        <w:ind w:firstLine="720"/>
      </w:pPr>
      <w:r>
        <w:t>To investigate the impact of code smells on modularity in Java projects.</w:t>
      </w:r>
    </w:p>
    <w:p w14:paraId="21E7C975" w14:textId="77777777" w:rsidR="00EB7123" w:rsidRPr="00EB7123" w:rsidRDefault="00EB7123" w:rsidP="00EB7123">
      <w:pPr>
        <w:rPr>
          <w:b/>
          <w:bCs/>
        </w:rPr>
      </w:pPr>
      <w:r w:rsidRPr="00EB7123">
        <w:rPr>
          <w:b/>
          <w:bCs/>
        </w:rPr>
        <w:t xml:space="preserve">Questions: </w:t>
      </w:r>
    </w:p>
    <w:p w14:paraId="542842A1" w14:textId="77777777" w:rsidR="00EB7123" w:rsidRDefault="00EB7123" w:rsidP="00590E91">
      <w:pPr>
        <w:ind w:left="720"/>
      </w:pPr>
      <w:r>
        <w:t>1. How do different code smells affect modularity in Java projects?</w:t>
      </w:r>
    </w:p>
    <w:p w14:paraId="2790EC03" w14:textId="77777777" w:rsidR="00EB7123" w:rsidRDefault="00EB7123" w:rsidP="00590E91">
      <w:pPr>
        <w:ind w:left="720"/>
      </w:pPr>
      <w:r>
        <w:t>2. Are there correlations between specific code smells and modularity metrics?</w:t>
      </w:r>
    </w:p>
    <w:p w14:paraId="092A7CF8" w14:textId="382CDED0" w:rsidR="00EB7123" w:rsidRDefault="00EB7123" w:rsidP="00AB6E6F">
      <w:pPr>
        <w:ind w:left="720"/>
      </w:pPr>
      <w:r>
        <w:t>3. Can the presence of code smells be indicative of lower modularity in Java projects?</w:t>
      </w:r>
    </w:p>
    <w:p w14:paraId="3E08DAE2" w14:textId="77777777" w:rsidR="00EB7123" w:rsidRPr="00EB7123" w:rsidRDefault="00EB7123" w:rsidP="00EB7123">
      <w:pPr>
        <w:rPr>
          <w:b/>
          <w:bCs/>
        </w:rPr>
      </w:pPr>
      <w:r w:rsidRPr="00EB7123">
        <w:rPr>
          <w:b/>
          <w:bCs/>
        </w:rPr>
        <w:t xml:space="preserve">Metrics: </w:t>
      </w:r>
    </w:p>
    <w:p w14:paraId="74C1F10E" w14:textId="77777777" w:rsidR="00EB7123" w:rsidRDefault="00EB7123" w:rsidP="00590E91">
      <w:pPr>
        <w:ind w:left="720"/>
      </w:pPr>
      <w:r>
        <w:t>1. CBO (Coupling Between Objects)</w:t>
      </w:r>
    </w:p>
    <w:p w14:paraId="4F49A7F0" w14:textId="77777777" w:rsidR="00EB7123" w:rsidRDefault="00EB7123" w:rsidP="00590E91">
      <w:pPr>
        <w:ind w:left="720"/>
      </w:pPr>
      <w:r>
        <w:t>2. RFC (Response For a Class)</w:t>
      </w:r>
    </w:p>
    <w:p w14:paraId="57BC73C9" w14:textId="77777777" w:rsidR="00EB7123" w:rsidRDefault="00EB7123" w:rsidP="00590E91">
      <w:pPr>
        <w:ind w:left="720"/>
      </w:pPr>
      <w:r>
        <w:t>3. LCOM (Lack of Cohesion of Methods)</w:t>
      </w:r>
    </w:p>
    <w:p w14:paraId="2A5A9966" w14:textId="2A8C2320" w:rsidR="00EB7123" w:rsidRDefault="00EB7123" w:rsidP="00590E91">
      <w:pPr>
        <w:ind w:left="720"/>
      </w:pPr>
      <w:r>
        <w:t>4. WMC (Weighted Methods per Class)</w:t>
      </w:r>
    </w:p>
    <w:p w14:paraId="70BBA981" w14:textId="04B9CE65" w:rsidR="00EB7123" w:rsidRDefault="00EB7123" w:rsidP="00590E91">
      <w:pPr>
        <w:ind w:left="720"/>
      </w:pPr>
      <w:r>
        <w:t>5. LOC (Lines of Code)</w:t>
      </w:r>
    </w:p>
    <w:p w14:paraId="6A62B6B1" w14:textId="77777777" w:rsidR="00EB7123" w:rsidRPr="00EB7123" w:rsidRDefault="00EB7123" w:rsidP="00EB7123">
      <w:pPr>
        <w:rPr>
          <w:b/>
          <w:bCs/>
        </w:rPr>
      </w:pPr>
    </w:p>
    <w:p w14:paraId="72BDD260" w14:textId="2C6CA5B5" w:rsidR="00EB7123" w:rsidRPr="00AB6E6F" w:rsidRDefault="00EB7123" w:rsidP="00EB7123">
      <w:pPr>
        <w:rPr>
          <w:b/>
          <w:bCs/>
        </w:rPr>
      </w:pPr>
      <w:r w:rsidRPr="00EB7123">
        <w:rPr>
          <w:b/>
          <w:bCs/>
        </w:rPr>
        <w:t>Section 2: Subject Programs (Data Set)</w:t>
      </w:r>
      <w:r>
        <w:rPr>
          <w:b/>
          <w:bCs/>
        </w:rPr>
        <w:t>:</w:t>
      </w:r>
    </w:p>
    <w:tbl>
      <w:tblPr>
        <w:tblStyle w:val="TableGrid"/>
        <w:tblW w:w="10260" w:type="dxa"/>
        <w:tblInd w:w="-5" w:type="dxa"/>
        <w:tblLayout w:type="fixed"/>
        <w:tblLook w:val="04A0" w:firstRow="1" w:lastRow="0" w:firstColumn="1" w:lastColumn="0" w:noHBand="0" w:noVBand="1"/>
      </w:tblPr>
      <w:tblGrid>
        <w:gridCol w:w="2700"/>
        <w:gridCol w:w="1350"/>
        <w:gridCol w:w="720"/>
        <w:gridCol w:w="1260"/>
        <w:gridCol w:w="4230"/>
      </w:tblGrid>
      <w:tr w:rsidR="00177260" w14:paraId="0B461A0D" w14:textId="77777777" w:rsidTr="00177260">
        <w:tc>
          <w:tcPr>
            <w:tcW w:w="2700" w:type="dxa"/>
          </w:tcPr>
          <w:p w14:paraId="353315FA" w14:textId="5C8589BD" w:rsidR="00EB7123" w:rsidRPr="00EB7123" w:rsidRDefault="00EB7123" w:rsidP="00177260">
            <w:pPr>
              <w:jc w:val="center"/>
              <w:rPr>
                <w:b/>
                <w:bCs/>
              </w:rPr>
            </w:pPr>
            <w:r w:rsidRPr="00EB7123">
              <w:rPr>
                <w:b/>
                <w:bCs/>
              </w:rPr>
              <w:t>Project Name</w:t>
            </w:r>
          </w:p>
        </w:tc>
        <w:tc>
          <w:tcPr>
            <w:tcW w:w="1350" w:type="dxa"/>
          </w:tcPr>
          <w:p w14:paraId="03DEE526" w14:textId="6FABA924" w:rsidR="00EB7123" w:rsidRPr="00EB7123" w:rsidRDefault="00EB7123" w:rsidP="00177260">
            <w:pPr>
              <w:jc w:val="center"/>
              <w:rPr>
                <w:b/>
                <w:bCs/>
              </w:rPr>
            </w:pPr>
            <w:r w:rsidRPr="00EB7123">
              <w:rPr>
                <w:b/>
                <w:bCs/>
              </w:rPr>
              <w:t>Size (</w:t>
            </w:r>
            <w:r>
              <w:rPr>
                <w:b/>
                <w:bCs/>
              </w:rPr>
              <w:t>kb</w:t>
            </w:r>
            <w:r w:rsidRPr="00EB7123">
              <w:rPr>
                <w:b/>
                <w:bCs/>
              </w:rPr>
              <w:t>)</w:t>
            </w:r>
          </w:p>
        </w:tc>
        <w:tc>
          <w:tcPr>
            <w:tcW w:w="720" w:type="dxa"/>
          </w:tcPr>
          <w:p w14:paraId="1909A7AB" w14:textId="01A78874" w:rsidR="00EB7123" w:rsidRPr="00EB7123" w:rsidRDefault="00EB7123" w:rsidP="00177260">
            <w:pPr>
              <w:jc w:val="center"/>
              <w:rPr>
                <w:b/>
                <w:bCs/>
              </w:rPr>
            </w:pPr>
            <w:r w:rsidRPr="00EB7123">
              <w:rPr>
                <w:b/>
                <w:bCs/>
              </w:rPr>
              <w:t>Age</w:t>
            </w:r>
            <w:r>
              <w:rPr>
                <w:b/>
                <w:bCs/>
              </w:rPr>
              <w:t>(years)</w:t>
            </w:r>
          </w:p>
        </w:tc>
        <w:tc>
          <w:tcPr>
            <w:tcW w:w="1260" w:type="dxa"/>
          </w:tcPr>
          <w:p w14:paraId="2271FBD4" w14:textId="30EA92F4" w:rsidR="00EB7123" w:rsidRPr="00EB7123" w:rsidRDefault="00EB7123" w:rsidP="00177260">
            <w:pPr>
              <w:jc w:val="center"/>
              <w:rPr>
                <w:b/>
                <w:bCs/>
              </w:rPr>
            </w:pPr>
            <w:r w:rsidRPr="00EB7123">
              <w:rPr>
                <w:b/>
                <w:bCs/>
              </w:rPr>
              <w:t>Number of Developers</w:t>
            </w:r>
          </w:p>
        </w:tc>
        <w:tc>
          <w:tcPr>
            <w:tcW w:w="4230" w:type="dxa"/>
          </w:tcPr>
          <w:p w14:paraId="09D6AA0B" w14:textId="24E9B3E2" w:rsidR="00EB7123" w:rsidRPr="00EB7123" w:rsidRDefault="00EB7123" w:rsidP="00177260">
            <w:pPr>
              <w:jc w:val="center"/>
              <w:rPr>
                <w:b/>
                <w:bCs/>
              </w:rPr>
            </w:pPr>
            <w:r w:rsidRPr="00EB7123">
              <w:rPr>
                <w:b/>
                <w:bCs/>
              </w:rPr>
              <w:t>Description</w:t>
            </w:r>
          </w:p>
        </w:tc>
      </w:tr>
      <w:tr w:rsidR="00177260" w14:paraId="4B50C420" w14:textId="77777777" w:rsidTr="00177260">
        <w:tc>
          <w:tcPr>
            <w:tcW w:w="2700" w:type="dxa"/>
          </w:tcPr>
          <w:p w14:paraId="1B622517" w14:textId="7D9DC2D3" w:rsidR="00EB7123" w:rsidRPr="00EB7123" w:rsidRDefault="00EB7123" w:rsidP="00177260">
            <w:pPr>
              <w:jc w:val="center"/>
              <w:rPr>
                <w:rFonts w:ascii="Calibri" w:hAnsi="Calibri" w:cs="Calibri"/>
                <w:color w:val="000000"/>
              </w:rPr>
            </w:pPr>
            <w:proofErr w:type="spellStart"/>
            <w:r>
              <w:rPr>
                <w:rFonts w:ascii="Calibri" w:hAnsi="Calibri" w:cs="Calibri"/>
                <w:color w:val="000000"/>
              </w:rPr>
              <w:t>googleapis</w:t>
            </w:r>
            <w:proofErr w:type="spellEnd"/>
            <w:r>
              <w:rPr>
                <w:rFonts w:ascii="Calibri" w:hAnsi="Calibri" w:cs="Calibri"/>
                <w:color w:val="000000"/>
              </w:rPr>
              <w:t>/google-http-java-client</w:t>
            </w:r>
          </w:p>
        </w:tc>
        <w:tc>
          <w:tcPr>
            <w:tcW w:w="1350" w:type="dxa"/>
          </w:tcPr>
          <w:p w14:paraId="529FAB1D" w14:textId="77777777" w:rsidR="00EB7123" w:rsidRDefault="00EB7123" w:rsidP="00177260">
            <w:pPr>
              <w:jc w:val="center"/>
              <w:rPr>
                <w:rFonts w:ascii="Calibri" w:hAnsi="Calibri" w:cs="Calibri"/>
                <w:color w:val="000000"/>
              </w:rPr>
            </w:pPr>
            <w:r>
              <w:rPr>
                <w:rFonts w:ascii="Calibri" w:hAnsi="Calibri" w:cs="Calibri"/>
                <w:color w:val="000000"/>
              </w:rPr>
              <w:t>11063</w:t>
            </w:r>
          </w:p>
          <w:p w14:paraId="1F3597F5" w14:textId="77777777" w:rsidR="00EB7123" w:rsidRDefault="00EB7123" w:rsidP="00177260">
            <w:pPr>
              <w:jc w:val="center"/>
            </w:pPr>
          </w:p>
        </w:tc>
        <w:tc>
          <w:tcPr>
            <w:tcW w:w="720" w:type="dxa"/>
          </w:tcPr>
          <w:p w14:paraId="6613591C" w14:textId="6FF5947A" w:rsidR="00EB7123" w:rsidRDefault="00EB7123" w:rsidP="00177260">
            <w:pPr>
              <w:jc w:val="center"/>
            </w:pPr>
            <w:r>
              <w:t>9</w:t>
            </w:r>
          </w:p>
        </w:tc>
        <w:tc>
          <w:tcPr>
            <w:tcW w:w="1260" w:type="dxa"/>
          </w:tcPr>
          <w:p w14:paraId="0F4E6F7A" w14:textId="0A2897EF" w:rsidR="00EB7123" w:rsidRDefault="00EB7123" w:rsidP="00177260">
            <w:pPr>
              <w:jc w:val="center"/>
            </w:pPr>
            <w:r>
              <w:t>87</w:t>
            </w:r>
          </w:p>
        </w:tc>
        <w:tc>
          <w:tcPr>
            <w:tcW w:w="4230" w:type="dxa"/>
          </w:tcPr>
          <w:p w14:paraId="4F1748CD" w14:textId="47A475EC" w:rsidR="00EB7123" w:rsidRDefault="00EB7123" w:rsidP="00177260">
            <w:pPr>
              <w:jc w:val="center"/>
            </w:pPr>
            <w:r w:rsidRPr="00EB7123">
              <w:t>Google HTTP Client Library for Java</w:t>
            </w:r>
          </w:p>
        </w:tc>
      </w:tr>
      <w:tr w:rsidR="00177260" w14:paraId="25448E5E" w14:textId="77777777" w:rsidTr="00177260">
        <w:tc>
          <w:tcPr>
            <w:tcW w:w="2700" w:type="dxa"/>
          </w:tcPr>
          <w:p w14:paraId="7480EFCA" w14:textId="15858BA0" w:rsidR="00EB7123" w:rsidRDefault="00EB7123" w:rsidP="00177260">
            <w:pPr>
              <w:jc w:val="center"/>
            </w:pPr>
            <w:proofErr w:type="spellStart"/>
            <w:r w:rsidRPr="00EB7123">
              <w:t>mapstruct</w:t>
            </w:r>
            <w:proofErr w:type="spellEnd"/>
            <w:r w:rsidRPr="00EB7123">
              <w:t>/</w:t>
            </w:r>
            <w:proofErr w:type="spellStart"/>
            <w:r w:rsidRPr="00EB7123">
              <w:t>mapstruct</w:t>
            </w:r>
            <w:proofErr w:type="spellEnd"/>
          </w:p>
        </w:tc>
        <w:tc>
          <w:tcPr>
            <w:tcW w:w="1350" w:type="dxa"/>
          </w:tcPr>
          <w:p w14:paraId="117C155E" w14:textId="5C04601E" w:rsidR="00EB7123" w:rsidRDefault="00EB7123" w:rsidP="00177260">
            <w:pPr>
              <w:jc w:val="center"/>
            </w:pPr>
            <w:r w:rsidRPr="00EB7123">
              <w:t>10227</w:t>
            </w:r>
          </w:p>
        </w:tc>
        <w:tc>
          <w:tcPr>
            <w:tcW w:w="720" w:type="dxa"/>
          </w:tcPr>
          <w:p w14:paraId="604C69B9" w14:textId="722DA8AC" w:rsidR="00EB7123" w:rsidRDefault="00EB7123" w:rsidP="00177260">
            <w:pPr>
              <w:jc w:val="center"/>
            </w:pPr>
            <w:r>
              <w:t>12</w:t>
            </w:r>
          </w:p>
        </w:tc>
        <w:tc>
          <w:tcPr>
            <w:tcW w:w="1260" w:type="dxa"/>
          </w:tcPr>
          <w:p w14:paraId="6E80CF59" w14:textId="2102F7BC" w:rsidR="00EB7123" w:rsidRDefault="00EB7123" w:rsidP="00177260">
            <w:pPr>
              <w:jc w:val="center"/>
            </w:pPr>
            <w:r>
              <w:t>97</w:t>
            </w:r>
          </w:p>
        </w:tc>
        <w:tc>
          <w:tcPr>
            <w:tcW w:w="4230" w:type="dxa"/>
          </w:tcPr>
          <w:p w14:paraId="5E9F6DCF" w14:textId="4BDFCE3E" w:rsidR="00EB7123" w:rsidRDefault="00EB7123" w:rsidP="00177260">
            <w:pPr>
              <w:jc w:val="center"/>
            </w:pPr>
            <w:r w:rsidRPr="00EB7123">
              <w:t>An annotation processor for generating type-safe bean mappers</w:t>
            </w:r>
          </w:p>
        </w:tc>
      </w:tr>
      <w:tr w:rsidR="00177260" w14:paraId="0C648F41" w14:textId="77777777" w:rsidTr="00177260">
        <w:tc>
          <w:tcPr>
            <w:tcW w:w="2700" w:type="dxa"/>
          </w:tcPr>
          <w:p w14:paraId="521682C4" w14:textId="603B42A2" w:rsidR="00EB7123" w:rsidRDefault="00EB7123" w:rsidP="00177260">
            <w:pPr>
              <w:jc w:val="center"/>
            </w:pPr>
            <w:proofErr w:type="spellStart"/>
            <w:r w:rsidRPr="00EB7123">
              <w:t>joelittlejohn</w:t>
            </w:r>
            <w:proofErr w:type="spellEnd"/>
            <w:r w:rsidRPr="00EB7123">
              <w:t>/jsonschema2pojo</w:t>
            </w:r>
          </w:p>
        </w:tc>
        <w:tc>
          <w:tcPr>
            <w:tcW w:w="1350" w:type="dxa"/>
          </w:tcPr>
          <w:p w14:paraId="44A37225" w14:textId="3BCC5AF4" w:rsidR="00EB7123" w:rsidRDefault="00EB7123" w:rsidP="00177260">
            <w:pPr>
              <w:jc w:val="center"/>
            </w:pPr>
            <w:r w:rsidRPr="00EB7123">
              <w:t>11007</w:t>
            </w:r>
          </w:p>
        </w:tc>
        <w:tc>
          <w:tcPr>
            <w:tcW w:w="720" w:type="dxa"/>
          </w:tcPr>
          <w:p w14:paraId="4D5EC038" w14:textId="10FA1F80" w:rsidR="00EB7123" w:rsidRDefault="00EB7123" w:rsidP="00177260">
            <w:pPr>
              <w:jc w:val="center"/>
            </w:pPr>
            <w:r>
              <w:t>11</w:t>
            </w:r>
          </w:p>
        </w:tc>
        <w:tc>
          <w:tcPr>
            <w:tcW w:w="1260" w:type="dxa"/>
          </w:tcPr>
          <w:p w14:paraId="470108D3" w14:textId="460496C6" w:rsidR="00EB7123" w:rsidRDefault="00EB7123" w:rsidP="00177260">
            <w:pPr>
              <w:jc w:val="center"/>
            </w:pPr>
            <w:r>
              <w:t>92</w:t>
            </w:r>
          </w:p>
        </w:tc>
        <w:tc>
          <w:tcPr>
            <w:tcW w:w="4230" w:type="dxa"/>
          </w:tcPr>
          <w:p w14:paraId="0DBC5063" w14:textId="240D0742" w:rsidR="00EB7123" w:rsidRDefault="00EB7123" w:rsidP="00177260">
            <w:pPr>
              <w:jc w:val="center"/>
            </w:pPr>
            <w:r w:rsidRPr="00EB7123">
              <w:t xml:space="preserve">Generate Java types from JSON or JSON Schema and annotate those types for data-binding with Jackson, </w:t>
            </w:r>
            <w:proofErr w:type="spellStart"/>
            <w:r w:rsidRPr="00EB7123">
              <w:t>Gson</w:t>
            </w:r>
            <w:proofErr w:type="spellEnd"/>
            <w:r w:rsidRPr="00EB7123">
              <w:t xml:space="preserve">, </w:t>
            </w:r>
            <w:proofErr w:type="spellStart"/>
            <w:r w:rsidRPr="00EB7123">
              <w:t>etc</w:t>
            </w:r>
            <w:proofErr w:type="spellEnd"/>
          </w:p>
        </w:tc>
      </w:tr>
      <w:tr w:rsidR="00177260" w14:paraId="7F00BF45" w14:textId="77777777" w:rsidTr="00177260">
        <w:tc>
          <w:tcPr>
            <w:tcW w:w="2700" w:type="dxa"/>
          </w:tcPr>
          <w:p w14:paraId="08D86751" w14:textId="15048D99" w:rsidR="00EB7123" w:rsidRDefault="00EB7123" w:rsidP="00177260">
            <w:pPr>
              <w:jc w:val="center"/>
            </w:pPr>
            <w:r w:rsidRPr="00EB7123">
              <w:t>google/</w:t>
            </w:r>
            <w:proofErr w:type="spellStart"/>
            <w:r w:rsidRPr="00EB7123">
              <w:t>gson</w:t>
            </w:r>
            <w:proofErr w:type="spellEnd"/>
          </w:p>
        </w:tc>
        <w:tc>
          <w:tcPr>
            <w:tcW w:w="1350" w:type="dxa"/>
          </w:tcPr>
          <w:p w14:paraId="045B8EBB" w14:textId="77777777" w:rsidR="00EB7123" w:rsidRDefault="00EB7123" w:rsidP="00177260">
            <w:pPr>
              <w:jc w:val="center"/>
              <w:rPr>
                <w:rFonts w:ascii="Calibri" w:hAnsi="Calibri" w:cs="Calibri"/>
                <w:color w:val="000000"/>
              </w:rPr>
            </w:pPr>
            <w:r>
              <w:rPr>
                <w:rFonts w:ascii="Calibri" w:hAnsi="Calibri" w:cs="Calibri"/>
                <w:color w:val="000000"/>
              </w:rPr>
              <w:t>11151</w:t>
            </w:r>
          </w:p>
          <w:p w14:paraId="71003277" w14:textId="77777777" w:rsidR="00EB7123" w:rsidRDefault="00EB7123" w:rsidP="00177260">
            <w:pPr>
              <w:jc w:val="center"/>
            </w:pPr>
          </w:p>
        </w:tc>
        <w:tc>
          <w:tcPr>
            <w:tcW w:w="720" w:type="dxa"/>
          </w:tcPr>
          <w:p w14:paraId="2F9CE73B" w14:textId="2EC269D0" w:rsidR="00EB7123" w:rsidRDefault="00EB7123" w:rsidP="00177260">
            <w:pPr>
              <w:jc w:val="center"/>
            </w:pPr>
            <w:r>
              <w:t>9</w:t>
            </w:r>
          </w:p>
        </w:tc>
        <w:tc>
          <w:tcPr>
            <w:tcW w:w="1260" w:type="dxa"/>
          </w:tcPr>
          <w:p w14:paraId="315FA0C5" w14:textId="3497631F" w:rsidR="00EB7123" w:rsidRDefault="00EB7123" w:rsidP="00177260">
            <w:pPr>
              <w:jc w:val="center"/>
            </w:pPr>
            <w:r>
              <w:t>119</w:t>
            </w:r>
          </w:p>
        </w:tc>
        <w:tc>
          <w:tcPr>
            <w:tcW w:w="4230" w:type="dxa"/>
          </w:tcPr>
          <w:p w14:paraId="3CA77358" w14:textId="1DA248CD" w:rsidR="00EB7123" w:rsidRDefault="00EB7123" w:rsidP="00177260">
            <w:pPr>
              <w:jc w:val="center"/>
            </w:pPr>
            <w:r w:rsidRPr="00EB7123">
              <w:t>A Java serialization/deserialization library to convert Java Objects into JSON and back</w:t>
            </w:r>
          </w:p>
        </w:tc>
      </w:tr>
      <w:tr w:rsidR="00177260" w14:paraId="2B22F852" w14:textId="77777777" w:rsidTr="00177260">
        <w:tc>
          <w:tcPr>
            <w:tcW w:w="2700" w:type="dxa"/>
          </w:tcPr>
          <w:p w14:paraId="5AB6C522" w14:textId="2C849DF5" w:rsidR="00EB7123" w:rsidRDefault="00177260" w:rsidP="00177260">
            <w:pPr>
              <w:jc w:val="center"/>
            </w:pPr>
            <w:proofErr w:type="spellStart"/>
            <w:r w:rsidRPr="00177260">
              <w:t>ververica</w:t>
            </w:r>
            <w:proofErr w:type="spellEnd"/>
            <w:r w:rsidRPr="00177260">
              <w:t>/</w:t>
            </w:r>
            <w:proofErr w:type="spellStart"/>
            <w:r w:rsidRPr="00177260">
              <w:t>flink</w:t>
            </w:r>
            <w:proofErr w:type="spellEnd"/>
            <w:r w:rsidRPr="00177260">
              <w:t>-</w:t>
            </w:r>
            <w:proofErr w:type="spellStart"/>
            <w:r w:rsidRPr="00177260">
              <w:t>cdc</w:t>
            </w:r>
            <w:proofErr w:type="spellEnd"/>
            <w:r w:rsidRPr="00177260">
              <w:t>-connectors</w:t>
            </w:r>
          </w:p>
        </w:tc>
        <w:tc>
          <w:tcPr>
            <w:tcW w:w="1350" w:type="dxa"/>
          </w:tcPr>
          <w:p w14:paraId="060852FD" w14:textId="77777777" w:rsidR="00177260" w:rsidRDefault="00177260" w:rsidP="00177260">
            <w:pPr>
              <w:jc w:val="center"/>
              <w:rPr>
                <w:rFonts w:ascii="Calibri" w:hAnsi="Calibri" w:cs="Calibri"/>
                <w:color w:val="000000"/>
              </w:rPr>
            </w:pPr>
            <w:r>
              <w:rPr>
                <w:rFonts w:ascii="Calibri" w:hAnsi="Calibri" w:cs="Calibri"/>
                <w:color w:val="000000"/>
              </w:rPr>
              <w:t>13399</w:t>
            </w:r>
          </w:p>
          <w:p w14:paraId="30B587FD" w14:textId="77777777" w:rsidR="00EB7123" w:rsidRDefault="00EB7123" w:rsidP="00177260">
            <w:pPr>
              <w:jc w:val="center"/>
            </w:pPr>
          </w:p>
        </w:tc>
        <w:tc>
          <w:tcPr>
            <w:tcW w:w="720" w:type="dxa"/>
          </w:tcPr>
          <w:p w14:paraId="3F2EB832" w14:textId="3C9950A2" w:rsidR="00EB7123" w:rsidRDefault="00177260" w:rsidP="00177260">
            <w:pPr>
              <w:jc w:val="center"/>
            </w:pPr>
            <w:r>
              <w:t>4</w:t>
            </w:r>
          </w:p>
        </w:tc>
        <w:tc>
          <w:tcPr>
            <w:tcW w:w="1260" w:type="dxa"/>
          </w:tcPr>
          <w:p w14:paraId="7E5D3458" w14:textId="0DA2E0DE" w:rsidR="00EB7123" w:rsidRDefault="00177260" w:rsidP="00177260">
            <w:pPr>
              <w:jc w:val="center"/>
            </w:pPr>
            <w:r>
              <w:t>47</w:t>
            </w:r>
          </w:p>
        </w:tc>
        <w:tc>
          <w:tcPr>
            <w:tcW w:w="4230" w:type="dxa"/>
          </w:tcPr>
          <w:p w14:paraId="58AE2088" w14:textId="29BF415B" w:rsidR="00EB7123" w:rsidRDefault="00177260" w:rsidP="00177260">
            <w:pPr>
              <w:jc w:val="center"/>
            </w:pPr>
            <w:r w:rsidRPr="00177260">
              <w:t xml:space="preserve">CDC Connectors for Apache </w:t>
            </w:r>
            <w:proofErr w:type="spellStart"/>
            <w:r w:rsidRPr="00177260">
              <w:t>FlinkÂ</w:t>
            </w:r>
            <w:proofErr w:type="spellEnd"/>
            <w:r w:rsidRPr="00177260">
              <w:t>®</w:t>
            </w:r>
          </w:p>
        </w:tc>
      </w:tr>
      <w:tr w:rsidR="00177260" w14:paraId="54E6E240" w14:textId="77777777" w:rsidTr="00177260">
        <w:tc>
          <w:tcPr>
            <w:tcW w:w="2700" w:type="dxa"/>
          </w:tcPr>
          <w:p w14:paraId="4B9A9549" w14:textId="6CA900EE" w:rsidR="00EB7123" w:rsidRDefault="00177260" w:rsidP="00177260">
            <w:pPr>
              <w:jc w:val="center"/>
            </w:pPr>
            <w:proofErr w:type="spellStart"/>
            <w:r w:rsidRPr="00177260">
              <w:t>apache</w:t>
            </w:r>
            <w:proofErr w:type="spellEnd"/>
            <w:r w:rsidRPr="00177260">
              <w:t>/incubator-</w:t>
            </w:r>
            <w:proofErr w:type="spellStart"/>
            <w:r w:rsidRPr="00177260">
              <w:t>seatunnel</w:t>
            </w:r>
            <w:proofErr w:type="spellEnd"/>
          </w:p>
        </w:tc>
        <w:tc>
          <w:tcPr>
            <w:tcW w:w="1350" w:type="dxa"/>
          </w:tcPr>
          <w:p w14:paraId="73D3A71A" w14:textId="77777777" w:rsidR="00177260" w:rsidRDefault="00177260" w:rsidP="00177260">
            <w:pPr>
              <w:jc w:val="center"/>
              <w:rPr>
                <w:rFonts w:ascii="Calibri" w:hAnsi="Calibri" w:cs="Calibri"/>
                <w:color w:val="000000"/>
              </w:rPr>
            </w:pPr>
            <w:r>
              <w:rPr>
                <w:rFonts w:ascii="Calibri" w:hAnsi="Calibri" w:cs="Calibri"/>
                <w:color w:val="000000"/>
              </w:rPr>
              <w:t>10499</w:t>
            </w:r>
          </w:p>
          <w:p w14:paraId="045DE764" w14:textId="77777777" w:rsidR="00EB7123" w:rsidRDefault="00EB7123" w:rsidP="00177260">
            <w:pPr>
              <w:jc w:val="center"/>
            </w:pPr>
          </w:p>
        </w:tc>
        <w:tc>
          <w:tcPr>
            <w:tcW w:w="720" w:type="dxa"/>
          </w:tcPr>
          <w:p w14:paraId="2182A0F3" w14:textId="79327A82" w:rsidR="00EB7123" w:rsidRDefault="00177260" w:rsidP="00177260">
            <w:pPr>
              <w:jc w:val="center"/>
            </w:pPr>
            <w:r>
              <w:t>7</w:t>
            </w:r>
          </w:p>
        </w:tc>
        <w:tc>
          <w:tcPr>
            <w:tcW w:w="1260" w:type="dxa"/>
          </w:tcPr>
          <w:p w14:paraId="2B6557E8" w14:textId="3C8C9B66" w:rsidR="00EB7123" w:rsidRDefault="00177260" w:rsidP="00177260">
            <w:pPr>
              <w:jc w:val="center"/>
            </w:pPr>
            <w:r>
              <w:t>80</w:t>
            </w:r>
          </w:p>
        </w:tc>
        <w:tc>
          <w:tcPr>
            <w:tcW w:w="4230" w:type="dxa"/>
          </w:tcPr>
          <w:p w14:paraId="57120FFA" w14:textId="77777777" w:rsidR="00177260" w:rsidRDefault="00177260" w:rsidP="00177260">
            <w:pPr>
              <w:jc w:val="center"/>
              <w:rPr>
                <w:rFonts w:ascii="Calibri" w:hAnsi="Calibri" w:cs="Calibri"/>
                <w:color w:val="000000"/>
              </w:rPr>
            </w:pPr>
            <w:proofErr w:type="spellStart"/>
            <w:r>
              <w:rPr>
                <w:rFonts w:ascii="Calibri" w:hAnsi="Calibri" w:cs="Calibri"/>
                <w:color w:val="000000"/>
              </w:rPr>
              <w:t>SeaTunnel</w:t>
            </w:r>
            <w:proofErr w:type="spellEnd"/>
            <w:r>
              <w:rPr>
                <w:rFonts w:ascii="Calibri" w:hAnsi="Calibri" w:cs="Calibri"/>
                <w:color w:val="000000"/>
              </w:rPr>
              <w:t xml:space="preserve"> is a distributed, high-performance data integration platform for the synchronization and transformation of massive data (offline &amp; real-time).</w:t>
            </w:r>
          </w:p>
          <w:p w14:paraId="69EA19A6" w14:textId="77777777" w:rsidR="00EB7123" w:rsidRDefault="00EB7123" w:rsidP="00177260">
            <w:pPr>
              <w:jc w:val="center"/>
            </w:pPr>
          </w:p>
        </w:tc>
      </w:tr>
      <w:tr w:rsidR="00177260" w14:paraId="5ED82D87" w14:textId="77777777" w:rsidTr="00177260">
        <w:tc>
          <w:tcPr>
            <w:tcW w:w="2700" w:type="dxa"/>
          </w:tcPr>
          <w:p w14:paraId="23BA2370" w14:textId="77777777" w:rsidR="00177260" w:rsidRDefault="00177260" w:rsidP="00177260">
            <w:pPr>
              <w:jc w:val="center"/>
              <w:rPr>
                <w:rFonts w:ascii="Calibri" w:hAnsi="Calibri" w:cs="Calibri"/>
                <w:color w:val="000000"/>
              </w:rPr>
            </w:pPr>
            <w:proofErr w:type="spellStart"/>
            <w:r>
              <w:rPr>
                <w:rFonts w:ascii="Calibri" w:hAnsi="Calibri" w:cs="Calibri"/>
                <w:color w:val="000000"/>
              </w:rPr>
              <w:lastRenderedPageBreak/>
              <w:t>xuxueli</w:t>
            </w:r>
            <w:proofErr w:type="spellEnd"/>
            <w:r>
              <w:rPr>
                <w:rFonts w:ascii="Calibri" w:hAnsi="Calibri" w:cs="Calibri"/>
                <w:color w:val="000000"/>
              </w:rPr>
              <w:t>/</w:t>
            </w:r>
            <w:proofErr w:type="spellStart"/>
            <w:r>
              <w:rPr>
                <w:rFonts w:ascii="Calibri" w:hAnsi="Calibri" w:cs="Calibri"/>
                <w:color w:val="000000"/>
              </w:rPr>
              <w:t>xxl</w:t>
            </w:r>
            <w:proofErr w:type="spellEnd"/>
            <w:r>
              <w:rPr>
                <w:rFonts w:ascii="Calibri" w:hAnsi="Calibri" w:cs="Calibri"/>
                <w:color w:val="000000"/>
              </w:rPr>
              <w:t>-job</w:t>
            </w:r>
          </w:p>
          <w:p w14:paraId="779D1F61" w14:textId="77777777" w:rsidR="00EB7123" w:rsidRDefault="00EB7123" w:rsidP="00177260">
            <w:pPr>
              <w:jc w:val="center"/>
            </w:pPr>
          </w:p>
        </w:tc>
        <w:tc>
          <w:tcPr>
            <w:tcW w:w="1350" w:type="dxa"/>
          </w:tcPr>
          <w:p w14:paraId="0737E70F" w14:textId="77777777" w:rsidR="00177260" w:rsidRDefault="00177260" w:rsidP="00177260">
            <w:pPr>
              <w:jc w:val="center"/>
              <w:rPr>
                <w:rFonts w:ascii="Calibri" w:hAnsi="Calibri" w:cs="Calibri"/>
                <w:color w:val="000000"/>
              </w:rPr>
            </w:pPr>
            <w:r>
              <w:rPr>
                <w:rFonts w:ascii="Calibri" w:hAnsi="Calibri" w:cs="Calibri"/>
                <w:color w:val="000000"/>
              </w:rPr>
              <w:t>32668</w:t>
            </w:r>
          </w:p>
          <w:p w14:paraId="61C9B1EA" w14:textId="77777777" w:rsidR="00EB7123" w:rsidRDefault="00EB7123" w:rsidP="00177260">
            <w:pPr>
              <w:jc w:val="center"/>
            </w:pPr>
          </w:p>
        </w:tc>
        <w:tc>
          <w:tcPr>
            <w:tcW w:w="720" w:type="dxa"/>
          </w:tcPr>
          <w:p w14:paraId="11BB4A95" w14:textId="76463828" w:rsidR="00EB7123" w:rsidRDefault="00177260" w:rsidP="00177260">
            <w:pPr>
              <w:jc w:val="center"/>
            </w:pPr>
            <w:r>
              <w:t>9</w:t>
            </w:r>
          </w:p>
        </w:tc>
        <w:tc>
          <w:tcPr>
            <w:tcW w:w="1260" w:type="dxa"/>
          </w:tcPr>
          <w:p w14:paraId="5928F12C" w14:textId="70DA0030" w:rsidR="00EB7123" w:rsidRDefault="00177260" w:rsidP="00177260">
            <w:pPr>
              <w:jc w:val="center"/>
            </w:pPr>
            <w:r>
              <w:t>55</w:t>
            </w:r>
          </w:p>
        </w:tc>
        <w:tc>
          <w:tcPr>
            <w:tcW w:w="4230" w:type="dxa"/>
          </w:tcPr>
          <w:p w14:paraId="65D248FA" w14:textId="77777777" w:rsidR="00177260" w:rsidRDefault="00177260" w:rsidP="00177260">
            <w:pPr>
              <w:jc w:val="center"/>
              <w:rPr>
                <w:rFonts w:ascii="Calibri" w:hAnsi="Calibri" w:cs="Calibri"/>
                <w:color w:val="000000"/>
              </w:rPr>
            </w:pPr>
            <w:r>
              <w:rPr>
                <w:rFonts w:ascii="Calibri" w:hAnsi="Calibri" w:cs="Calibri"/>
                <w:color w:val="000000"/>
              </w:rPr>
              <w:t>A distributed task scheduling framework.ï¼ˆåˆ†å¸ƒå¼ä»»åŠ¡è°ƒåº¦å¹³å°XXL-JOBï¼‰</w:t>
            </w:r>
          </w:p>
          <w:p w14:paraId="12B903EC" w14:textId="77777777" w:rsidR="00EB7123" w:rsidRDefault="00EB7123" w:rsidP="00177260">
            <w:pPr>
              <w:jc w:val="center"/>
            </w:pPr>
          </w:p>
        </w:tc>
      </w:tr>
      <w:tr w:rsidR="00177260" w14:paraId="1E6A207D" w14:textId="77777777" w:rsidTr="00177260">
        <w:tc>
          <w:tcPr>
            <w:tcW w:w="2700" w:type="dxa"/>
          </w:tcPr>
          <w:p w14:paraId="20EA7725" w14:textId="77777777" w:rsidR="00177260" w:rsidRDefault="00177260" w:rsidP="00177260">
            <w:pPr>
              <w:jc w:val="center"/>
              <w:rPr>
                <w:rFonts w:ascii="Calibri" w:hAnsi="Calibri" w:cs="Calibri"/>
                <w:color w:val="000000"/>
              </w:rPr>
            </w:pPr>
            <w:proofErr w:type="spellStart"/>
            <w:r>
              <w:rPr>
                <w:rFonts w:ascii="Calibri" w:hAnsi="Calibri" w:cs="Calibri"/>
                <w:color w:val="000000"/>
              </w:rPr>
              <w:t>dromara</w:t>
            </w:r>
            <w:proofErr w:type="spellEnd"/>
            <w:r>
              <w:rPr>
                <w:rFonts w:ascii="Calibri" w:hAnsi="Calibri" w:cs="Calibri"/>
                <w:color w:val="000000"/>
              </w:rPr>
              <w:t>/</w:t>
            </w:r>
            <w:proofErr w:type="spellStart"/>
            <w:r>
              <w:rPr>
                <w:rFonts w:ascii="Calibri" w:hAnsi="Calibri" w:cs="Calibri"/>
                <w:color w:val="000000"/>
              </w:rPr>
              <w:t>hutool</w:t>
            </w:r>
            <w:proofErr w:type="spellEnd"/>
          </w:p>
          <w:p w14:paraId="2657881C" w14:textId="77777777" w:rsidR="00EB7123" w:rsidRDefault="00EB7123" w:rsidP="00177260">
            <w:pPr>
              <w:jc w:val="center"/>
            </w:pPr>
          </w:p>
        </w:tc>
        <w:tc>
          <w:tcPr>
            <w:tcW w:w="1350" w:type="dxa"/>
          </w:tcPr>
          <w:p w14:paraId="78788040" w14:textId="77777777" w:rsidR="00177260" w:rsidRDefault="00177260" w:rsidP="00177260">
            <w:pPr>
              <w:jc w:val="center"/>
              <w:rPr>
                <w:rFonts w:ascii="Calibri" w:hAnsi="Calibri" w:cs="Calibri"/>
                <w:color w:val="000000"/>
              </w:rPr>
            </w:pPr>
            <w:r>
              <w:rPr>
                <w:rFonts w:ascii="Calibri" w:hAnsi="Calibri" w:cs="Calibri"/>
                <w:color w:val="000000"/>
              </w:rPr>
              <w:t>44061</w:t>
            </w:r>
          </w:p>
          <w:p w14:paraId="070D5B83" w14:textId="77777777" w:rsidR="00EB7123" w:rsidRDefault="00EB7123" w:rsidP="00177260">
            <w:pPr>
              <w:jc w:val="center"/>
            </w:pPr>
          </w:p>
        </w:tc>
        <w:tc>
          <w:tcPr>
            <w:tcW w:w="720" w:type="dxa"/>
          </w:tcPr>
          <w:p w14:paraId="267C730E" w14:textId="73C2EABE" w:rsidR="00EB7123" w:rsidRDefault="00177260" w:rsidP="00177260">
            <w:pPr>
              <w:jc w:val="center"/>
            </w:pPr>
            <w:r>
              <w:t>10</w:t>
            </w:r>
          </w:p>
        </w:tc>
        <w:tc>
          <w:tcPr>
            <w:tcW w:w="1260" w:type="dxa"/>
          </w:tcPr>
          <w:p w14:paraId="0F5697FC" w14:textId="62CC4C43" w:rsidR="00EB7123" w:rsidRDefault="00177260" w:rsidP="00177260">
            <w:pPr>
              <w:jc w:val="center"/>
            </w:pPr>
            <w:r>
              <w:t>179</w:t>
            </w:r>
          </w:p>
        </w:tc>
        <w:tc>
          <w:tcPr>
            <w:tcW w:w="4230" w:type="dxa"/>
          </w:tcPr>
          <w:p w14:paraId="00D52EA2" w14:textId="77777777" w:rsidR="00177260" w:rsidRDefault="00177260" w:rsidP="00177260">
            <w:pPr>
              <w:jc w:val="center"/>
              <w:rPr>
                <w:rFonts w:ascii="Calibri" w:hAnsi="Calibri" w:cs="Calibri"/>
                <w:color w:val="000000"/>
              </w:rPr>
            </w:pPr>
            <w:proofErr w:type="spellStart"/>
            <w:r>
              <w:rPr>
                <w:rFonts w:ascii="Calibri" w:hAnsi="Calibri" w:cs="Calibri"/>
                <w:color w:val="000000"/>
              </w:rPr>
              <w:t>ðŸ</w:t>
            </w:r>
            <w:proofErr w:type="spellEnd"/>
            <w:r>
              <w:rPr>
                <w:rFonts w:ascii="Calibri" w:hAnsi="Calibri" w:cs="Calibri"/>
                <w:color w:val="000000"/>
              </w:rPr>
              <w:t>¬A set of tools that keep Java sweet.</w:t>
            </w:r>
          </w:p>
          <w:p w14:paraId="0811655C" w14:textId="77777777" w:rsidR="00EB7123" w:rsidRDefault="00EB7123" w:rsidP="00177260">
            <w:pPr>
              <w:jc w:val="center"/>
            </w:pPr>
          </w:p>
        </w:tc>
      </w:tr>
      <w:tr w:rsidR="00177260" w14:paraId="48D99787" w14:textId="77777777" w:rsidTr="00177260">
        <w:tc>
          <w:tcPr>
            <w:tcW w:w="2700" w:type="dxa"/>
          </w:tcPr>
          <w:p w14:paraId="3AFC0DF1" w14:textId="77777777" w:rsidR="00177260" w:rsidRDefault="00177260" w:rsidP="00177260">
            <w:pPr>
              <w:jc w:val="center"/>
              <w:rPr>
                <w:rFonts w:ascii="Calibri" w:hAnsi="Calibri" w:cs="Calibri"/>
                <w:color w:val="000000"/>
              </w:rPr>
            </w:pPr>
            <w:proofErr w:type="spellStart"/>
            <w:r>
              <w:rPr>
                <w:rFonts w:ascii="Calibri" w:hAnsi="Calibri" w:cs="Calibri"/>
                <w:color w:val="000000"/>
              </w:rPr>
              <w:t>wildfirechat</w:t>
            </w:r>
            <w:proofErr w:type="spellEnd"/>
            <w:r>
              <w:rPr>
                <w:rFonts w:ascii="Calibri" w:hAnsi="Calibri" w:cs="Calibri"/>
                <w:color w:val="000000"/>
              </w:rPr>
              <w:t>/im-server</w:t>
            </w:r>
          </w:p>
          <w:p w14:paraId="6B92C413" w14:textId="77777777" w:rsidR="00EB7123" w:rsidRDefault="00EB7123" w:rsidP="00177260">
            <w:pPr>
              <w:jc w:val="center"/>
            </w:pPr>
          </w:p>
        </w:tc>
        <w:tc>
          <w:tcPr>
            <w:tcW w:w="1350" w:type="dxa"/>
          </w:tcPr>
          <w:p w14:paraId="663E40F5" w14:textId="77777777" w:rsidR="00177260" w:rsidRDefault="00177260" w:rsidP="00177260">
            <w:pPr>
              <w:jc w:val="center"/>
              <w:rPr>
                <w:rFonts w:ascii="Calibri" w:hAnsi="Calibri" w:cs="Calibri"/>
                <w:color w:val="000000"/>
              </w:rPr>
            </w:pPr>
            <w:r>
              <w:rPr>
                <w:rFonts w:ascii="Calibri" w:hAnsi="Calibri" w:cs="Calibri"/>
                <w:color w:val="000000"/>
              </w:rPr>
              <w:t>10877</w:t>
            </w:r>
          </w:p>
          <w:p w14:paraId="78790888" w14:textId="77777777" w:rsidR="00EB7123" w:rsidRDefault="00EB7123" w:rsidP="00177260">
            <w:pPr>
              <w:jc w:val="center"/>
            </w:pPr>
          </w:p>
        </w:tc>
        <w:tc>
          <w:tcPr>
            <w:tcW w:w="720" w:type="dxa"/>
          </w:tcPr>
          <w:p w14:paraId="56493E85" w14:textId="5DD1F2C2" w:rsidR="00EB7123" w:rsidRDefault="00177260" w:rsidP="00177260">
            <w:pPr>
              <w:jc w:val="center"/>
            </w:pPr>
            <w:r>
              <w:t>5</w:t>
            </w:r>
          </w:p>
        </w:tc>
        <w:tc>
          <w:tcPr>
            <w:tcW w:w="1260" w:type="dxa"/>
          </w:tcPr>
          <w:p w14:paraId="52F04A8F" w14:textId="56F05AA3" w:rsidR="00EB7123" w:rsidRDefault="00177260" w:rsidP="00177260">
            <w:pPr>
              <w:jc w:val="center"/>
            </w:pPr>
            <w:r>
              <w:t>36</w:t>
            </w:r>
          </w:p>
        </w:tc>
        <w:tc>
          <w:tcPr>
            <w:tcW w:w="4230" w:type="dxa"/>
          </w:tcPr>
          <w:p w14:paraId="56824BFE" w14:textId="77777777" w:rsidR="00177260" w:rsidRDefault="00177260" w:rsidP="00177260">
            <w:pPr>
              <w:jc w:val="center"/>
              <w:rPr>
                <w:rFonts w:ascii="Calibri" w:hAnsi="Calibri" w:cs="Calibri"/>
                <w:color w:val="000000"/>
              </w:rPr>
            </w:pPr>
            <w:r>
              <w:rPr>
                <w:rFonts w:ascii="Calibri" w:hAnsi="Calibri" w:cs="Calibri"/>
                <w:color w:val="000000"/>
              </w:rPr>
              <w:t>å³æ—¶</w:t>
            </w:r>
            <w:proofErr w:type="spellStart"/>
            <w:r>
              <w:rPr>
                <w:rFonts w:ascii="Calibri" w:hAnsi="Calibri" w:cs="Calibri"/>
                <w:color w:val="000000"/>
              </w:rPr>
              <w:t>é€šè</w:t>
            </w:r>
            <w:proofErr w:type="spellEnd"/>
            <w:r>
              <w:rPr>
                <w:rFonts w:ascii="Calibri" w:hAnsi="Calibri" w:cs="Calibri"/>
                <w:color w:val="000000"/>
              </w:rPr>
              <w:t>®¯(IM)ç³»ç»Ÿ</w:t>
            </w:r>
          </w:p>
          <w:p w14:paraId="67692C69" w14:textId="77777777" w:rsidR="00EB7123" w:rsidRDefault="00EB7123" w:rsidP="00177260">
            <w:pPr>
              <w:jc w:val="center"/>
            </w:pPr>
          </w:p>
        </w:tc>
      </w:tr>
      <w:tr w:rsidR="00177260" w14:paraId="3FC17ED6" w14:textId="77777777" w:rsidTr="00177260">
        <w:tc>
          <w:tcPr>
            <w:tcW w:w="2700" w:type="dxa"/>
          </w:tcPr>
          <w:p w14:paraId="0CE02425" w14:textId="77777777" w:rsidR="00177260" w:rsidRDefault="00177260" w:rsidP="00177260">
            <w:pPr>
              <w:jc w:val="center"/>
              <w:rPr>
                <w:rFonts w:ascii="Calibri" w:hAnsi="Calibri" w:cs="Calibri"/>
                <w:color w:val="000000"/>
              </w:rPr>
            </w:pPr>
            <w:r>
              <w:rPr>
                <w:rFonts w:ascii="Calibri" w:hAnsi="Calibri" w:cs="Calibri"/>
                <w:color w:val="000000"/>
              </w:rPr>
              <w:t>qiurunze123/</w:t>
            </w:r>
            <w:proofErr w:type="spellStart"/>
            <w:r>
              <w:rPr>
                <w:rFonts w:ascii="Calibri" w:hAnsi="Calibri" w:cs="Calibri"/>
                <w:color w:val="000000"/>
              </w:rPr>
              <w:t>miaosha</w:t>
            </w:r>
            <w:proofErr w:type="spellEnd"/>
          </w:p>
          <w:p w14:paraId="1926ADCA" w14:textId="77777777" w:rsidR="00177260" w:rsidRDefault="00177260" w:rsidP="00177260">
            <w:pPr>
              <w:jc w:val="center"/>
              <w:rPr>
                <w:rFonts w:ascii="Calibri" w:hAnsi="Calibri" w:cs="Calibri"/>
                <w:color w:val="000000"/>
              </w:rPr>
            </w:pPr>
          </w:p>
        </w:tc>
        <w:tc>
          <w:tcPr>
            <w:tcW w:w="1350" w:type="dxa"/>
          </w:tcPr>
          <w:p w14:paraId="260DFBC0" w14:textId="77777777" w:rsidR="00177260" w:rsidRDefault="00177260" w:rsidP="00177260">
            <w:pPr>
              <w:jc w:val="center"/>
              <w:rPr>
                <w:rFonts w:ascii="Calibri" w:hAnsi="Calibri" w:cs="Calibri"/>
                <w:color w:val="000000"/>
              </w:rPr>
            </w:pPr>
            <w:r>
              <w:rPr>
                <w:rFonts w:ascii="Calibri" w:hAnsi="Calibri" w:cs="Calibri"/>
                <w:color w:val="000000"/>
              </w:rPr>
              <w:t>65728</w:t>
            </w:r>
          </w:p>
          <w:p w14:paraId="7BE5EFD4" w14:textId="77777777" w:rsidR="00177260" w:rsidRDefault="00177260" w:rsidP="00177260">
            <w:pPr>
              <w:jc w:val="center"/>
              <w:rPr>
                <w:rFonts w:ascii="Calibri" w:hAnsi="Calibri" w:cs="Calibri"/>
                <w:color w:val="000000"/>
              </w:rPr>
            </w:pPr>
          </w:p>
        </w:tc>
        <w:tc>
          <w:tcPr>
            <w:tcW w:w="720" w:type="dxa"/>
          </w:tcPr>
          <w:p w14:paraId="3F2E82DD" w14:textId="19F26468" w:rsidR="00177260" w:rsidRDefault="00177260" w:rsidP="00177260">
            <w:pPr>
              <w:jc w:val="center"/>
            </w:pPr>
            <w:r>
              <w:t>6</w:t>
            </w:r>
          </w:p>
        </w:tc>
        <w:tc>
          <w:tcPr>
            <w:tcW w:w="1260" w:type="dxa"/>
          </w:tcPr>
          <w:p w14:paraId="765F3305" w14:textId="017FABE7" w:rsidR="00177260" w:rsidRDefault="00177260" w:rsidP="00177260">
            <w:pPr>
              <w:jc w:val="center"/>
            </w:pPr>
            <w:r>
              <w:t>8</w:t>
            </w:r>
          </w:p>
        </w:tc>
        <w:tc>
          <w:tcPr>
            <w:tcW w:w="4230" w:type="dxa"/>
          </w:tcPr>
          <w:p w14:paraId="34EFCD2D" w14:textId="77777777" w:rsidR="00177260" w:rsidRDefault="00177260" w:rsidP="00177260">
            <w:pPr>
              <w:jc w:val="center"/>
              <w:rPr>
                <w:rFonts w:ascii="Calibri" w:hAnsi="Calibri" w:cs="Calibri"/>
                <w:color w:val="000000"/>
              </w:rPr>
            </w:pPr>
            <w:r>
              <w:rPr>
                <w:rFonts w:ascii="Calibri" w:hAnsi="Calibri" w:cs="Calibri"/>
                <w:color w:val="000000"/>
              </w:rPr>
              <w:t>â</w:t>
            </w:r>
            <w:r>
              <w:rPr>
                <w:rFonts w:ascii="Calibri" w:hAnsi="Calibri" w:cs="Calibri"/>
                <w:color w:val="000000"/>
              </w:rPr>
              <w:softHyphen/>
              <w:t>â</w:t>
            </w:r>
            <w:r>
              <w:rPr>
                <w:rFonts w:ascii="Calibri" w:hAnsi="Calibri" w:cs="Calibri"/>
                <w:color w:val="000000"/>
              </w:rPr>
              <w:softHyphen/>
              <w:t>â</w:t>
            </w:r>
            <w:r>
              <w:rPr>
                <w:rFonts w:ascii="Calibri" w:hAnsi="Calibri" w:cs="Calibri"/>
                <w:color w:val="000000"/>
              </w:rPr>
              <w:softHyphen/>
              <w:t>â</w:t>
            </w:r>
            <w:r>
              <w:rPr>
                <w:rFonts w:ascii="Calibri" w:hAnsi="Calibri" w:cs="Calibri"/>
                <w:color w:val="000000"/>
              </w:rPr>
              <w:softHyphen/>
              <w:t>ç§’æ€ç³»ç»Ÿè®¾è®¡ä¸Žå®žçŽ°.äº’è”ç½‘å·¥ç¨‹å¸ˆè¿›é˜¶ä¸Žåˆ†æžðŸ™‹ðŸ“</w:t>
            </w:r>
          </w:p>
          <w:p w14:paraId="3D3545BF" w14:textId="77777777" w:rsidR="00177260" w:rsidRDefault="00177260" w:rsidP="00177260">
            <w:pPr>
              <w:jc w:val="center"/>
              <w:rPr>
                <w:rFonts w:ascii="Calibri" w:hAnsi="Calibri" w:cs="Calibri"/>
                <w:color w:val="000000"/>
              </w:rPr>
            </w:pPr>
          </w:p>
        </w:tc>
      </w:tr>
    </w:tbl>
    <w:p w14:paraId="141CAF1D" w14:textId="77777777" w:rsidR="00EB7123" w:rsidRDefault="00EB7123" w:rsidP="00EB7123"/>
    <w:p w14:paraId="6E373395" w14:textId="77777777" w:rsidR="00177260" w:rsidRDefault="00177260" w:rsidP="00177260">
      <w:pPr>
        <w:jc w:val="center"/>
      </w:pPr>
      <w:r>
        <w:t>Table: Main Attributes of Studied Programs</w:t>
      </w:r>
    </w:p>
    <w:p w14:paraId="71F12A5B" w14:textId="77777777" w:rsidR="00EB7123" w:rsidRDefault="00EB7123" w:rsidP="00EB7123"/>
    <w:p w14:paraId="40CAC7A8" w14:textId="5F1DE9EB" w:rsidR="00EB7123" w:rsidRPr="00AB6E6F" w:rsidRDefault="00EB7123" w:rsidP="00EB7123">
      <w:pPr>
        <w:rPr>
          <w:b/>
          <w:bCs/>
        </w:rPr>
      </w:pPr>
      <w:r w:rsidRPr="00177260">
        <w:rPr>
          <w:b/>
          <w:bCs/>
        </w:rPr>
        <w:t>Section 3: Tool Description</w:t>
      </w:r>
      <w:r w:rsidR="00177260">
        <w:rPr>
          <w:b/>
          <w:bCs/>
        </w:rPr>
        <w:t>:</w:t>
      </w:r>
    </w:p>
    <w:p w14:paraId="146DB4F4" w14:textId="0E38D58F" w:rsidR="00177260" w:rsidRPr="00177260" w:rsidRDefault="00177260" w:rsidP="00590E91">
      <w:pPr>
        <w:ind w:left="720"/>
        <w:rPr>
          <w:b/>
          <w:bCs/>
        </w:rPr>
      </w:pPr>
      <w:r w:rsidRPr="00177260">
        <w:rPr>
          <w:b/>
          <w:bCs/>
        </w:rPr>
        <w:t>CK Metric:</w:t>
      </w:r>
    </w:p>
    <w:p w14:paraId="280CA051" w14:textId="2FB306C8" w:rsidR="00EB7123" w:rsidRDefault="004B7988" w:rsidP="00590E91">
      <w:pPr>
        <w:ind w:left="720"/>
      </w:pPr>
      <w:r w:rsidRPr="004B7988">
        <w:t xml:space="preserve">The tool used for reporting those and the code smells are CK-code metrics, a development of Mauricio </w:t>
      </w:r>
      <w:proofErr w:type="spellStart"/>
      <w:r w:rsidRPr="004B7988">
        <w:t>Aniche</w:t>
      </w:r>
      <w:proofErr w:type="spellEnd"/>
      <w:r w:rsidRPr="004B7988">
        <w:t>. And it is a Java-based utility which is able to review documentations of Java projects for extraction of various metrics concerning coupled classes, cohesion, coupling, and many others. With the tool, developers can obtain insurances over the structural quality of Java code bases and can contribute to the further enhancing maintainability and modularity of the system.</w:t>
      </w:r>
    </w:p>
    <w:p w14:paraId="623A150F" w14:textId="650FCCC5" w:rsidR="00590E91" w:rsidRPr="00590E91" w:rsidRDefault="00590E91" w:rsidP="00590E91">
      <w:pPr>
        <w:ind w:left="720"/>
        <w:rPr>
          <w:b/>
          <w:bCs/>
        </w:rPr>
      </w:pPr>
      <w:proofErr w:type="spellStart"/>
      <w:r w:rsidRPr="00590E91">
        <w:rPr>
          <w:b/>
          <w:bCs/>
        </w:rPr>
        <w:t>JDeodorant</w:t>
      </w:r>
      <w:proofErr w:type="spellEnd"/>
      <w:r w:rsidRPr="00590E91">
        <w:rPr>
          <w:b/>
          <w:bCs/>
        </w:rPr>
        <w:t>:</w:t>
      </w:r>
    </w:p>
    <w:p w14:paraId="51ED0AF5" w14:textId="19A3BC0F" w:rsidR="00590E91" w:rsidRDefault="004B7988" w:rsidP="00AB6E6F">
      <w:pPr>
        <w:ind w:left="720"/>
      </w:pPr>
      <w:proofErr w:type="spellStart"/>
      <w:r w:rsidRPr="004B7988">
        <w:t>JDeodrorant</w:t>
      </w:r>
      <w:proofErr w:type="spellEnd"/>
      <w:r w:rsidRPr="004B7988">
        <w:t xml:space="preserve"> is an Eclipse plugin that helps the developers detect and improve the code mutations in Java projects. It is built into the eclipse IDE, offering convenient GUI to search and locate the code smells, like God Classes, Feature Envy, and Duplicated Code. </w:t>
      </w:r>
      <w:proofErr w:type="spellStart"/>
      <w:r w:rsidRPr="004B7988">
        <w:t>JDeodorant</w:t>
      </w:r>
      <w:proofErr w:type="spellEnd"/>
      <w:r w:rsidRPr="004B7988">
        <w:t xml:space="preserve"> provides some automated </w:t>
      </w:r>
      <w:proofErr w:type="spellStart"/>
      <w:r w:rsidRPr="004B7988">
        <w:t>refactorings</w:t>
      </w:r>
      <w:proofErr w:type="spellEnd"/>
      <w:r w:rsidRPr="004B7988">
        <w:t xml:space="preserve"> in order to address identified problems, which thus assists developers to help raise code maintainability and modularity standard. The ease-of-use, the real-withdrawn feedback are the reasons that simplify the process of code smell detection and refactoring what entirety adds to the general quality of Java programming.</w:t>
      </w:r>
    </w:p>
    <w:p w14:paraId="20F37B4F" w14:textId="77777777" w:rsidR="00590E91" w:rsidRDefault="00590E91" w:rsidP="00EB7123"/>
    <w:p w14:paraId="719D6F83" w14:textId="77777777" w:rsidR="00AB6E6F" w:rsidRDefault="00AB6E6F" w:rsidP="00EB7123"/>
    <w:p w14:paraId="0E3E8449" w14:textId="77777777" w:rsidR="00AB6E6F" w:rsidRDefault="00AB6E6F" w:rsidP="00EB7123"/>
    <w:p w14:paraId="4B02DB16" w14:textId="77777777" w:rsidR="00AB6E6F" w:rsidRDefault="00AB6E6F" w:rsidP="00EB7123"/>
    <w:p w14:paraId="3ECADAA4" w14:textId="77777777" w:rsidR="00AB6E6F" w:rsidRDefault="00AB6E6F" w:rsidP="00EB7123"/>
    <w:p w14:paraId="3C9637FC" w14:textId="77777777" w:rsidR="00AB6E6F" w:rsidRDefault="00AB6E6F" w:rsidP="00EB7123"/>
    <w:p w14:paraId="6EA2BEBE" w14:textId="747C6A78" w:rsidR="00AB6E6F" w:rsidRPr="00590E91" w:rsidRDefault="00EB7123" w:rsidP="00EB7123">
      <w:pPr>
        <w:rPr>
          <w:b/>
          <w:bCs/>
        </w:rPr>
      </w:pPr>
      <w:r w:rsidRPr="00590E91">
        <w:rPr>
          <w:b/>
          <w:bCs/>
        </w:rPr>
        <w:lastRenderedPageBreak/>
        <w:t>Section 4: Results</w:t>
      </w:r>
      <w:r w:rsidR="00590E91" w:rsidRPr="00590E91">
        <w:rPr>
          <w:b/>
          <w:bCs/>
        </w:rPr>
        <w:t>:</w:t>
      </w:r>
    </w:p>
    <w:p w14:paraId="13D9BE06" w14:textId="2AC9886E" w:rsidR="00590E91" w:rsidRPr="00AB6E6F" w:rsidRDefault="00590E91" w:rsidP="00AB6E6F">
      <w:pPr>
        <w:pStyle w:val="ListParagraph"/>
        <w:numPr>
          <w:ilvl w:val="0"/>
          <w:numId w:val="1"/>
        </w:numPr>
        <w:rPr>
          <w:b/>
          <w:bCs/>
        </w:rPr>
      </w:pPr>
      <w:proofErr w:type="spellStart"/>
      <w:r w:rsidRPr="00590E91">
        <w:rPr>
          <w:rFonts w:ascii="Calibri" w:hAnsi="Calibri" w:cs="Calibri"/>
          <w:b/>
          <w:bCs/>
          <w:color w:val="000000"/>
        </w:rPr>
        <w:t>googleapis</w:t>
      </w:r>
      <w:proofErr w:type="spellEnd"/>
      <w:r w:rsidRPr="00590E91">
        <w:rPr>
          <w:rFonts w:ascii="Calibri" w:hAnsi="Calibri" w:cs="Calibri"/>
          <w:b/>
          <w:bCs/>
          <w:color w:val="000000"/>
        </w:rPr>
        <w:t>/google-http-java-client:</w:t>
      </w:r>
      <w:r w:rsidRPr="00590E91">
        <w:rPr>
          <w:b/>
          <w:bCs/>
        </w:rPr>
        <w:t xml:space="preserve"> </w:t>
      </w:r>
    </w:p>
    <w:p w14:paraId="0D593E16" w14:textId="322F5013" w:rsidR="00590E91" w:rsidRDefault="000A1C8E" w:rsidP="00AB6E6F">
      <w:pPr>
        <w:jc w:val="center"/>
        <w:rPr>
          <w:b/>
          <w:bCs/>
        </w:rPr>
      </w:pPr>
      <w:r>
        <w:rPr>
          <w:b/>
          <w:bCs/>
          <w:noProof/>
        </w:rPr>
        <w:drawing>
          <wp:inline distT="0" distB="0" distL="0" distR="0" wp14:anchorId="6355CC26" wp14:editId="40513F01">
            <wp:extent cx="5486400" cy="3200400"/>
            <wp:effectExtent l="0" t="0" r="0" b="0"/>
            <wp:docPr id="19265920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835F8E" w14:textId="18D42405" w:rsidR="00590E91" w:rsidRPr="004B7988" w:rsidRDefault="00590E91" w:rsidP="004B7988">
      <w:pPr>
        <w:ind w:firstLine="630"/>
        <w:rPr>
          <w:b/>
          <w:bCs/>
        </w:rPr>
      </w:pPr>
      <w:r w:rsidRPr="009D6148">
        <w:rPr>
          <w:b/>
          <w:bCs/>
        </w:rPr>
        <w:t>Conclusion:</w:t>
      </w:r>
    </w:p>
    <w:p w14:paraId="0A1BEC73" w14:textId="4D648810" w:rsidR="00AB6E6F" w:rsidRDefault="004B7988" w:rsidP="00AB6E6F">
      <w:pPr>
        <w:pStyle w:val="ListParagraph"/>
      </w:pPr>
      <w:r>
        <w:t>Consequently, using preliminary data analysis, it appears that the code smells may be responsible for the impaired modularity which we observed in the software projects that were studied. Having code smells, common sense, cause the coupling of classes to get increased, and finally on the other hand, reduce the system’s modularity and may cause the system to become complex. Which is basically there in all software engineering as important tenets of software architecture having maintainable and scalable software architecture it is vital to keep code clean and smell free.</w:t>
      </w:r>
    </w:p>
    <w:p w14:paraId="1A8D6887" w14:textId="77777777" w:rsidR="00AB6E6F" w:rsidRDefault="00AB6E6F" w:rsidP="00AB6E6F">
      <w:pPr>
        <w:pStyle w:val="ListParagraph"/>
      </w:pPr>
    </w:p>
    <w:p w14:paraId="6DA5A510" w14:textId="2B768BE5" w:rsidR="00590E91" w:rsidRPr="000A1C8E" w:rsidRDefault="00590E91" w:rsidP="000A1C8E">
      <w:pPr>
        <w:pStyle w:val="ListParagraph"/>
        <w:numPr>
          <w:ilvl w:val="0"/>
          <w:numId w:val="1"/>
        </w:numPr>
        <w:ind w:left="630"/>
        <w:rPr>
          <w:b/>
          <w:bCs/>
        </w:rPr>
      </w:pPr>
      <w:proofErr w:type="spellStart"/>
      <w:r w:rsidRPr="00AB6E6F">
        <w:rPr>
          <w:b/>
          <w:bCs/>
        </w:rPr>
        <w:lastRenderedPageBreak/>
        <w:t>mapstruct</w:t>
      </w:r>
      <w:proofErr w:type="spellEnd"/>
      <w:r w:rsidRPr="00AB6E6F">
        <w:rPr>
          <w:b/>
          <w:bCs/>
        </w:rPr>
        <w:t>/</w:t>
      </w:r>
      <w:proofErr w:type="spellStart"/>
      <w:r w:rsidRPr="00AB6E6F">
        <w:rPr>
          <w:b/>
          <w:bCs/>
        </w:rPr>
        <w:t>mapstruct</w:t>
      </w:r>
      <w:proofErr w:type="spellEnd"/>
      <w:r w:rsidRPr="00AB6E6F">
        <w:rPr>
          <w:b/>
          <w:bCs/>
        </w:rPr>
        <w:t>:</w:t>
      </w:r>
      <w:r w:rsidR="000A1C8E">
        <w:rPr>
          <w:noProof/>
        </w:rPr>
        <w:drawing>
          <wp:inline distT="0" distB="0" distL="0" distR="0" wp14:anchorId="68774DE0" wp14:editId="6BF39CAB">
            <wp:extent cx="5486400" cy="3200400"/>
            <wp:effectExtent l="0" t="0" r="0" b="0"/>
            <wp:docPr id="103908604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FE93F0" w14:textId="0E2EAAAA" w:rsidR="00590E91" w:rsidRPr="00930B28" w:rsidRDefault="00590E91" w:rsidP="00930B28">
      <w:pPr>
        <w:pStyle w:val="ListParagraph"/>
        <w:ind w:left="630"/>
        <w:rPr>
          <w:b/>
          <w:bCs/>
        </w:rPr>
      </w:pPr>
      <w:r w:rsidRPr="00590E91">
        <w:rPr>
          <w:b/>
          <w:bCs/>
        </w:rPr>
        <w:t>Conclusion</w:t>
      </w:r>
      <w:r>
        <w:rPr>
          <w:b/>
          <w:bCs/>
        </w:rPr>
        <w:t>:</w:t>
      </w:r>
    </w:p>
    <w:p w14:paraId="7C23DC1F" w14:textId="431D7FC3" w:rsidR="004B7988" w:rsidRDefault="004B7988" w:rsidP="004B7988">
      <w:pPr>
        <w:pStyle w:val="ListParagraph"/>
        <w:ind w:left="630"/>
      </w:pPr>
      <w:r>
        <w:t>Impact of Code Smells: Besides CBO, it appears that there is a sizable effect of the code smells on modularity since the figures are larger when code smells appear. This leads us to conclude that nasty code specialized difficult software design and large amount of classes linking together.</w:t>
      </w:r>
    </w:p>
    <w:p w14:paraId="70243B9B" w14:textId="77777777" w:rsidR="004B7988" w:rsidRDefault="004B7988" w:rsidP="004B7988">
      <w:pPr>
        <w:pStyle w:val="ListParagraph"/>
        <w:ind w:left="630"/>
      </w:pPr>
    </w:p>
    <w:p w14:paraId="07783CAC" w14:textId="1C4C666F" w:rsidR="00590E91" w:rsidRPr="00590E91" w:rsidRDefault="00590E91" w:rsidP="00590E91">
      <w:pPr>
        <w:pStyle w:val="ListParagraph"/>
        <w:numPr>
          <w:ilvl w:val="0"/>
          <w:numId w:val="1"/>
        </w:numPr>
        <w:rPr>
          <w:b/>
          <w:bCs/>
        </w:rPr>
      </w:pPr>
      <w:proofErr w:type="spellStart"/>
      <w:r w:rsidRPr="00590E91">
        <w:rPr>
          <w:b/>
          <w:bCs/>
        </w:rPr>
        <w:t>joelittlejohn</w:t>
      </w:r>
      <w:proofErr w:type="spellEnd"/>
      <w:r w:rsidRPr="00590E91">
        <w:rPr>
          <w:b/>
          <w:bCs/>
        </w:rPr>
        <w:t>/jsonschema2pojo:</w:t>
      </w:r>
    </w:p>
    <w:p w14:paraId="0B36C491" w14:textId="77777777" w:rsidR="00590E91" w:rsidRDefault="00590E91" w:rsidP="00590E91">
      <w:pPr>
        <w:pStyle w:val="ListParagraph"/>
        <w:ind w:left="630"/>
      </w:pPr>
    </w:p>
    <w:p w14:paraId="0D09936B" w14:textId="1DC75726" w:rsidR="00590E91" w:rsidRDefault="000A1C8E" w:rsidP="00AB6E6F">
      <w:pPr>
        <w:pStyle w:val="ListParagraph"/>
        <w:ind w:left="630"/>
        <w:jc w:val="center"/>
      </w:pPr>
      <w:r>
        <w:rPr>
          <w:noProof/>
        </w:rPr>
        <w:drawing>
          <wp:inline distT="0" distB="0" distL="0" distR="0" wp14:anchorId="18A5E7D8" wp14:editId="5A95D991">
            <wp:extent cx="5486400" cy="3200400"/>
            <wp:effectExtent l="0" t="0" r="0" b="0"/>
            <wp:docPr id="47691443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D1F9F8" w14:textId="77777777" w:rsidR="00590E91" w:rsidRDefault="00590E91" w:rsidP="00590E91">
      <w:pPr>
        <w:pStyle w:val="ListParagraph"/>
        <w:ind w:left="630"/>
      </w:pPr>
    </w:p>
    <w:p w14:paraId="25376937" w14:textId="08AE4A49" w:rsidR="00512D6B" w:rsidRPr="00512D6B" w:rsidRDefault="00512D6B" w:rsidP="00512D6B">
      <w:pPr>
        <w:pStyle w:val="ListParagraph"/>
        <w:ind w:left="630"/>
        <w:rPr>
          <w:b/>
          <w:bCs/>
        </w:rPr>
      </w:pPr>
      <w:r w:rsidRPr="00512D6B">
        <w:rPr>
          <w:b/>
          <w:bCs/>
        </w:rPr>
        <w:lastRenderedPageBreak/>
        <w:t>Conclusion:</w:t>
      </w:r>
    </w:p>
    <w:p w14:paraId="3C083E2C" w14:textId="5A843218" w:rsidR="00512D6B" w:rsidRDefault="004B7988" w:rsidP="004B7988">
      <w:pPr>
        <w:pStyle w:val="ListParagraph"/>
        <w:ind w:left="630"/>
      </w:pPr>
      <w:r>
        <w:t>Subsequently, the data proves that this presumption concern code smells generating bad designs could well be based also on the high CBO values. Yet, the statistical study does not provide the ultimate evidence on which ones are the code smells that, indeed, are the main reason for which the modularity level reported in the studied projects differs. Possibilities are that the data is not properly match, this could be due to lack of uniformity in the data or the sample size that is small, hence be not that enough to show a statistically significant impact.</w:t>
      </w:r>
    </w:p>
    <w:p w14:paraId="5CDC07AB" w14:textId="77777777" w:rsidR="004B7988" w:rsidRDefault="004B7988" w:rsidP="004B7988">
      <w:pPr>
        <w:pStyle w:val="ListParagraph"/>
        <w:ind w:left="630"/>
      </w:pPr>
    </w:p>
    <w:p w14:paraId="7EFA709F" w14:textId="18E52FA4" w:rsidR="00512D6B" w:rsidRDefault="00512D6B" w:rsidP="00512D6B">
      <w:pPr>
        <w:pStyle w:val="ListParagraph"/>
        <w:numPr>
          <w:ilvl w:val="0"/>
          <w:numId w:val="1"/>
        </w:numPr>
        <w:rPr>
          <w:b/>
          <w:bCs/>
        </w:rPr>
      </w:pPr>
      <w:r w:rsidRPr="00512D6B">
        <w:rPr>
          <w:b/>
          <w:bCs/>
        </w:rPr>
        <w:t>google/</w:t>
      </w:r>
      <w:proofErr w:type="spellStart"/>
      <w:r w:rsidRPr="00512D6B">
        <w:rPr>
          <w:b/>
          <w:bCs/>
        </w:rPr>
        <w:t>gson</w:t>
      </w:r>
      <w:proofErr w:type="spellEnd"/>
      <w:r w:rsidRPr="00512D6B">
        <w:rPr>
          <w:b/>
          <w:bCs/>
        </w:rPr>
        <w:t>:</w:t>
      </w:r>
    </w:p>
    <w:p w14:paraId="513B9796" w14:textId="77777777" w:rsidR="00512D6B" w:rsidRDefault="00512D6B" w:rsidP="00512D6B">
      <w:pPr>
        <w:pStyle w:val="ListParagraph"/>
        <w:ind w:left="630"/>
        <w:rPr>
          <w:b/>
          <w:bCs/>
        </w:rPr>
      </w:pPr>
    </w:p>
    <w:p w14:paraId="0B3C1FF6" w14:textId="50114702" w:rsidR="00512D6B" w:rsidRPr="00AB6E6F" w:rsidRDefault="000A1C8E" w:rsidP="00AB6E6F">
      <w:pPr>
        <w:pStyle w:val="ListParagraph"/>
        <w:ind w:left="630"/>
        <w:jc w:val="center"/>
        <w:rPr>
          <w:b/>
          <w:bCs/>
        </w:rPr>
      </w:pPr>
      <w:r>
        <w:rPr>
          <w:b/>
          <w:bCs/>
          <w:noProof/>
        </w:rPr>
        <w:drawing>
          <wp:inline distT="0" distB="0" distL="0" distR="0" wp14:anchorId="30367C7E" wp14:editId="403A0C51">
            <wp:extent cx="5486400" cy="3200400"/>
            <wp:effectExtent l="0" t="0" r="0" b="0"/>
            <wp:docPr id="9035749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BD3DC1" w14:textId="56160515" w:rsidR="00512D6B" w:rsidRPr="00930B28" w:rsidRDefault="00512D6B" w:rsidP="00930B28">
      <w:pPr>
        <w:pStyle w:val="ListParagraph"/>
        <w:ind w:left="630"/>
        <w:rPr>
          <w:b/>
          <w:bCs/>
        </w:rPr>
      </w:pPr>
      <w:r w:rsidRPr="00512D6B">
        <w:rPr>
          <w:b/>
          <w:bCs/>
        </w:rPr>
        <w:t>Conclusion</w:t>
      </w:r>
      <w:r>
        <w:rPr>
          <w:b/>
          <w:bCs/>
        </w:rPr>
        <w:t>:</w:t>
      </w:r>
    </w:p>
    <w:p w14:paraId="3D1C9516" w14:textId="7004A932" w:rsidR="004B7988" w:rsidRDefault="004B7988" w:rsidP="00AB6E6F">
      <w:pPr>
        <w:pStyle w:val="ListParagraph"/>
        <w:ind w:left="630"/>
      </w:pPr>
      <w:r>
        <w:t>By and large the experiment exhibits the signal feature about the direct influence of code smells on the modularity of software development. When you study deep enough into some subsides, you will find that the certain codes' smells are associated with higher CBO values which means that these codes are poorly modularized. This operation can as well reduce the code maintainability, scalability, and testability , for example, refactoring, introducing functions, and testing.</w:t>
      </w:r>
    </w:p>
    <w:p w14:paraId="71B7D017" w14:textId="77777777" w:rsidR="00512D6B" w:rsidRDefault="00512D6B" w:rsidP="00512D6B">
      <w:pPr>
        <w:pStyle w:val="ListParagraph"/>
        <w:ind w:left="630"/>
      </w:pPr>
    </w:p>
    <w:p w14:paraId="73E3B04A" w14:textId="42A34890" w:rsidR="00512D6B" w:rsidRPr="000A1C8E" w:rsidRDefault="00512D6B" w:rsidP="000A1C8E">
      <w:pPr>
        <w:pStyle w:val="ListParagraph"/>
        <w:numPr>
          <w:ilvl w:val="0"/>
          <w:numId w:val="1"/>
        </w:numPr>
        <w:rPr>
          <w:b/>
          <w:bCs/>
        </w:rPr>
      </w:pPr>
      <w:proofErr w:type="spellStart"/>
      <w:r w:rsidRPr="00512D6B">
        <w:rPr>
          <w:b/>
          <w:bCs/>
        </w:rPr>
        <w:lastRenderedPageBreak/>
        <w:t>ververica</w:t>
      </w:r>
      <w:proofErr w:type="spellEnd"/>
      <w:r w:rsidRPr="00512D6B">
        <w:rPr>
          <w:b/>
          <w:bCs/>
        </w:rPr>
        <w:t>/</w:t>
      </w:r>
      <w:proofErr w:type="spellStart"/>
      <w:r w:rsidRPr="00512D6B">
        <w:rPr>
          <w:b/>
          <w:bCs/>
        </w:rPr>
        <w:t>flink</w:t>
      </w:r>
      <w:proofErr w:type="spellEnd"/>
      <w:r w:rsidRPr="00512D6B">
        <w:rPr>
          <w:b/>
          <w:bCs/>
        </w:rPr>
        <w:t>-</w:t>
      </w:r>
      <w:proofErr w:type="spellStart"/>
      <w:r w:rsidRPr="00512D6B">
        <w:rPr>
          <w:b/>
          <w:bCs/>
        </w:rPr>
        <w:t>cdc</w:t>
      </w:r>
      <w:proofErr w:type="spellEnd"/>
      <w:r w:rsidRPr="00512D6B">
        <w:rPr>
          <w:b/>
          <w:bCs/>
        </w:rPr>
        <w:t>-connectors:</w:t>
      </w:r>
      <w:r w:rsidR="000A1C8E">
        <w:rPr>
          <w:noProof/>
        </w:rPr>
        <w:drawing>
          <wp:inline distT="0" distB="0" distL="0" distR="0" wp14:anchorId="2799E66F" wp14:editId="20FAF6CD">
            <wp:extent cx="5486400" cy="3200400"/>
            <wp:effectExtent l="0" t="0" r="0" b="0"/>
            <wp:docPr id="40690267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AA0CA0" w14:textId="77777777" w:rsidR="00512D6B" w:rsidRDefault="00512D6B" w:rsidP="00512D6B">
      <w:pPr>
        <w:pStyle w:val="ListParagraph"/>
        <w:ind w:left="630"/>
        <w:rPr>
          <w:b/>
          <w:bCs/>
        </w:rPr>
      </w:pPr>
    </w:p>
    <w:p w14:paraId="24319C13" w14:textId="520667BE" w:rsidR="00512D6B" w:rsidRPr="00930B28" w:rsidRDefault="00512D6B" w:rsidP="00930B28">
      <w:pPr>
        <w:pStyle w:val="ListParagraph"/>
        <w:ind w:left="630"/>
        <w:rPr>
          <w:b/>
          <w:bCs/>
        </w:rPr>
      </w:pPr>
      <w:r w:rsidRPr="00512D6B">
        <w:rPr>
          <w:b/>
          <w:bCs/>
        </w:rPr>
        <w:t>Conclusion</w:t>
      </w:r>
      <w:r>
        <w:rPr>
          <w:b/>
          <w:bCs/>
        </w:rPr>
        <w:t>:</w:t>
      </w:r>
    </w:p>
    <w:p w14:paraId="330C74D6" w14:textId="0761E19A" w:rsidR="00512D6B" w:rsidRDefault="004B7988" w:rsidP="00AB6E6F">
      <w:pPr>
        <w:pStyle w:val="ListParagraph"/>
        <w:ind w:left="630"/>
      </w:pPr>
      <w:r>
        <w:t>Impact on Modularity: The finding of average CBO being higher for the codes with code smell compared to the codes without code smell will provide evidence that code smells also adversely affect the modularity of the software. Actually, then, higher coupling (CBO higher) can be considered lower modularity.</w:t>
      </w:r>
    </w:p>
    <w:p w14:paraId="35DEE66C" w14:textId="77777777" w:rsidR="00AB6E6F" w:rsidRDefault="00AB6E6F" w:rsidP="00AB6E6F">
      <w:pPr>
        <w:pStyle w:val="ListParagraph"/>
        <w:ind w:left="630"/>
      </w:pPr>
    </w:p>
    <w:p w14:paraId="6327B547" w14:textId="5A4D4910" w:rsidR="00512D6B" w:rsidRDefault="00512D6B" w:rsidP="00512D6B">
      <w:pPr>
        <w:pStyle w:val="ListParagraph"/>
        <w:numPr>
          <w:ilvl w:val="0"/>
          <w:numId w:val="1"/>
        </w:numPr>
        <w:rPr>
          <w:b/>
          <w:bCs/>
        </w:rPr>
      </w:pPr>
      <w:proofErr w:type="spellStart"/>
      <w:r w:rsidRPr="00512D6B">
        <w:rPr>
          <w:b/>
          <w:bCs/>
        </w:rPr>
        <w:t>apache</w:t>
      </w:r>
      <w:proofErr w:type="spellEnd"/>
      <w:r w:rsidRPr="00512D6B">
        <w:rPr>
          <w:b/>
          <w:bCs/>
        </w:rPr>
        <w:t>/incubator-</w:t>
      </w:r>
      <w:proofErr w:type="spellStart"/>
      <w:r w:rsidRPr="00512D6B">
        <w:rPr>
          <w:b/>
          <w:bCs/>
        </w:rPr>
        <w:t>seatunnel</w:t>
      </w:r>
      <w:proofErr w:type="spellEnd"/>
      <w:r w:rsidRPr="00512D6B">
        <w:rPr>
          <w:b/>
          <w:bCs/>
        </w:rPr>
        <w:t>:</w:t>
      </w:r>
    </w:p>
    <w:p w14:paraId="32ED46C3" w14:textId="15D39801" w:rsidR="00512D6B" w:rsidRPr="00AB6E6F" w:rsidRDefault="000A1C8E" w:rsidP="00AB6E6F">
      <w:pPr>
        <w:pStyle w:val="ListParagraph"/>
        <w:ind w:left="630"/>
        <w:jc w:val="center"/>
        <w:rPr>
          <w:b/>
          <w:bCs/>
        </w:rPr>
      </w:pPr>
      <w:r>
        <w:rPr>
          <w:b/>
          <w:bCs/>
          <w:noProof/>
        </w:rPr>
        <w:drawing>
          <wp:inline distT="0" distB="0" distL="0" distR="0" wp14:anchorId="3761E068" wp14:editId="0B14D979">
            <wp:extent cx="5486400" cy="3200400"/>
            <wp:effectExtent l="0" t="0" r="0" b="0"/>
            <wp:docPr id="53575835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9CB7E7" w14:textId="5C7139FE" w:rsidR="0056187F" w:rsidRPr="0056187F" w:rsidRDefault="0056187F" w:rsidP="0056187F">
      <w:pPr>
        <w:pStyle w:val="ListParagraph"/>
        <w:ind w:left="630"/>
        <w:rPr>
          <w:b/>
          <w:bCs/>
        </w:rPr>
      </w:pPr>
      <w:r w:rsidRPr="0056187F">
        <w:rPr>
          <w:b/>
          <w:bCs/>
        </w:rPr>
        <w:lastRenderedPageBreak/>
        <w:t>Conclusions</w:t>
      </w:r>
      <w:r>
        <w:rPr>
          <w:b/>
          <w:bCs/>
        </w:rPr>
        <w:t>:</w:t>
      </w:r>
    </w:p>
    <w:p w14:paraId="0295DFCA" w14:textId="772AD668" w:rsidR="004B7988" w:rsidRDefault="004B7988" w:rsidP="004B7988">
      <w:pPr>
        <w:pStyle w:val="ListParagraph"/>
        <w:ind w:left="630"/>
      </w:pPr>
      <w:r>
        <w:t>A descriptive statistics showed that the mean CBO value where code smells occur is 11.2 while the mean is 3.4 where code smells do not occur. This supports the argument that code smells usually reflect high coupling at object level that prevents software modularity therefore.</w:t>
      </w:r>
    </w:p>
    <w:p w14:paraId="0A89DC5F" w14:textId="77777777" w:rsidR="004B7988" w:rsidRDefault="004B7988" w:rsidP="004B7988">
      <w:pPr>
        <w:pStyle w:val="ListParagraph"/>
        <w:ind w:left="630"/>
      </w:pPr>
    </w:p>
    <w:p w14:paraId="404C55EE" w14:textId="05CF3B64" w:rsidR="0056187F" w:rsidRDefault="004B7988" w:rsidP="004B7988">
      <w:pPr>
        <w:pStyle w:val="ListParagraph"/>
        <w:ind w:left="630"/>
      </w:pPr>
      <w:r>
        <w:t>The paired t-test, with a p&lt;0.022, has shown that the difference in CBO noted is not random. Thus, the code smells result in the statistically significant growth of the negative impact on the modularity of the software projects considered.</w:t>
      </w:r>
    </w:p>
    <w:p w14:paraId="2522035F" w14:textId="77777777" w:rsidR="004B7988" w:rsidRDefault="004B7988" w:rsidP="004B7988">
      <w:pPr>
        <w:pStyle w:val="ListParagraph"/>
        <w:ind w:left="630"/>
      </w:pPr>
    </w:p>
    <w:p w14:paraId="624FF867" w14:textId="51FA293D" w:rsidR="0056187F" w:rsidRPr="00AB6E6F" w:rsidRDefault="0056187F" w:rsidP="00AB6E6F">
      <w:pPr>
        <w:pStyle w:val="ListParagraph"/>
        <w:numPr>
          <w:ilvl w:val="0"/>
          <w:numId w:val="1"/>
        </w:numPr>
        <w:rPr>
          <w:rFonts w:ascii="Calibri" w:hAnsi="Calibri" w:cs="Calibri"/>
          <w:b/>
          <w:bCs/>
          <w:color w:val="000000"/>
        </w:rPr>
      </w:pPr>
      <w:proofErr w:type="spellStart"/>
      <w:r w:rsidRPr="0056187F">
        <w:rPr>
          <w:rFonts w:ascii="Calibri" w:hAnsi="Calibri" w:cs="Calibri"/>
          <w:b/>
          <w:bCs/>
          <w:color w:val="000000"/>
        </w:rPr>
        <w:t>xuxueli</w:t>
      </w:r>
      <w:proofErr w:type="spellEnd"/>
      <w:r w:rsidRPr="0056187F">
        <w:rPr>
          <w:rFonts w:ascii="Calibri" w:hAnsi="Calibri" w:cs="Calibri"/>
          <w:b/>
          <w:bCs/>
          <w:color w:val="000000"/>
        </w:rPr>
        <w:t>/</w:t>
      </w:r>
      <w:proofErr w:type="spellStart"/>
      <w:r w:rsidRPr="0056187F">
        <w:rPr>
          <w:rFonts w:ascii="Calibri" w:hAnsi="Calibri" w:cs="Calibri"/>
          <w:b/>
          <w:bCs/>
          <w:color w:val="000000"/>
        </w:rPr>
        <w:t>xxl</w:t>
      </w:r>
      <w:proofErr w:type="spellEnd"/>
      <w:r w:rsidRPr="0056187F">
        <w:rPr>
          <w:rFonts w:ascii="Calibri" w:hAnsi="Calibri" w:cs="Calibri"/>
          <w:b/>
          <w:bCs/>
          <w:color w:val="000000"/>
        </w:rPr>
        <w:t>-job:</w:t>
      </w:r>
    </w:p>
    <w:p w14:paraId="6F6A5537" w14:textId="2F612A6B" w:rsidR="0056187F" w:rsidRDefault="000A1C8E" w:rsidP="00AB6E6F">
      <w:pPr>
        <w:pStyle w:val="ListParagraph"/>
        <w:ind w:left="630"/>
        <w:jc w:val="center"/>
        <w:rPr>
          <w:rFonts w:ascii="Calibri" w:hAnsi="Calibri" w:cs="Calibri"/>
          <w:color w:val="000000"/>
        </w:rPr>
      </w:pPr>
      <w:r>
        <w:rPr>
          <w:rFonts w:ascii="Calibri" w:hAnsi="Calibri" w:cs="Calibri"/>
          <w:noProof/>
          <w:color w:val="000000"/>
        </w:rPr>
        <w:drawing>
          <wp:inline distT="0" distB="0" distL="0" distR="0" wp14:anchorId="04A17BBA" wp14:editId="1CB8493C">
            <wp:extent cx="5486400" cy="3200400"/>
            <wp:effectExtent l="0" t="0" r="0" b="0"/>
            <wp:docPr id="20564143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0E1677" w14:textId="77777777" w:rsidR="0056187F" w:rsidRDefault="0056187F" w:rsidP="0056187F">
      <w:pPr>
        <w:pStyle w:val="ListParagraph"/>
        <w:ind w:left="630"/>
        <w:rPr>
          <w:rFonts w:ascii="Calibri" w:hAnsi="Calibri" w:cs="Calibri"/>
          <w:color w:val="000000"/>
        </w:rPr>
      </w:pPr>
    </w:p>
    <w:p w14:paraId="5F6A9F6A" w14:textId="0318F23F" w:rsidR="0056187F" w:rsidRPr="00930B28" w:rsidRDefault="0056187F" w:rsidP="00930B28">
      <w:pPr>
        <w:pStyle w:val="ListParagraph"/>
        <w:ind w:left="630"/>
        <w:rPr>
          <w:rFonts w:ascii="Calibri" w:hAnsi="Calibri" w:cs="Calibri"/>
          <w:b/>
          <w:bCs/>
          <w:color w:val="000000"/>
        </w:rPr>
      </w:pPr>
      <w:r w:rsidRPr="0056187F">
        <w:rPr>
          <w:rFonts w:ascii="Calibri" w:hAnsi="Calibri" w:cs="Calibri"/>
          <w:b/>
          <w:bCs/>
          <w:color w:val="000000"/>
        </w:rPr>
        <w:t>Conclusion:</w:t>
      </w:r>
    </w:p>
    <w:p w14:paraId="7DC29186" w14:textId="6BB80E7F" w:rsidR="0056187F" w:rsidRDefault="004B7988" w:rsidP="0056187F">
      <w:pPr>
        <w:pStyle w:val="ListParagraph"/>
        <w:ind w:left="630"/>
        <w:rPr>
          <w:rFonts w:ascii="Calibri" w:hAnsi="Calibri" w:cs="Calibri"/>
          <w:color w:val="000000"/>
        </w:rPr>
      </w:pPr>
      <w:r w:rsidRPr="004B7988">
        <w:rPr>
          <w:rFonts w:ascii="Calibri" w:hAnsi="Calibri" w:cs="Calibri"/>
          <w:color w:val="000000"/>
        </w:rPr>
        <w:t>The results of analysis seems to suggest a consistent negative impact of code smells on the modularity of software projects. In case of projects without code smells, the CBO values would be lower, as a proof of the good application of modularity, which is also important for the maintenance and scalability of the software. Consequently, it is important for software development teams to keep an eye on the coding practices and make refactoring more and more often to strengthen the modularity as well as the health of projects.</w:t>
      </w:r>
    </w:p>
    <w:p w14:paraId="1B7E671E" w14:textId="77777777" w:rsidR="004B7988" w:rsidRDefault="004B7988" w:rsidP="0056187F">
      <w:pPr>
        <w:pStyle w:val="ListParagraph"/>
        <w:ind w:left="630"/>
        <w:rPr>
          <w:rFonts w:ascii="Calibri" w:hAnsi="Calibri" w:cs="Calibri"/>
          <w:color w:val="000000"/>
        </w:rPr>
      </w:pPr>
    </w:p>
    <w:p w14:paraId="154A148C" w14:textId="4C2F1341" w:rsidR="0056187F" w:rsidRPr="000A1C8E" w:rsidRDefault="0056187F" w:rsidP="000A1C8E">
      <w:pPr>
        <w:pStyle w:val="ListParagraph"/>
        <w:numPr>
          <w:ilvl w:val="0"/>
          <w:numId w:val="1"/>
        </w:numPr>
        <w:rPr>
          <w:rFonts w:ascii="Calibri" w:hAnsi="Calibri" w:cs="Calibri"/>
          <w:b/>
          <w:bCs/>
          <w:color w:val="000000"/>
        </w:rPr>
      </w:pPr>
      <w:proofErr w:type="spellStart"/>
      <w:r w:rsidRPr="0056187F">
        <w:rPr>
          <w:rFonts w:ascii="Calibri" w:hAnsi="Calibri" w:cs="Calibri"/>
          <w:b/>
          <w:bCs/>
          <w:color w:val="000000"/>
        </w:rPr>
        <w:lastRenderedPageBreak/>
        <w:t>dromara</w:t>
      </w:r>
      <w:proofErr w:type="spellEnd"/>
      <w:r w:rsidRPr="0056187F">
        <w:rPr>
          <w:rFonts w:ascii="Calibri" w:hAnsi="Calibri" w:cs="Calibri"/>
          <w:b/>
          <w:bCs/>
          <w:color w:val="000000"/>
        </w:rPr>
        <w:t>/</w:t>
      </w:r>
      <w:proofErr w:type="spellStart"/>
      <w:r w:rsidRPr="0056187F">
        <w:rPr>
          <w:rFonts w:ascii="Calibri" w:hAnsi="Calibri" w:cs="Calibri"/>
          <w:b/>
          <w:bCs/>
          <w:color w:val="000000"/>
        </w:rPr>
        <w:t>hutool</w:t>
      </w:r>
      <w:proofErr w:type="spellEnd"/>
      <w:r w:rsidR="000A1C8E">
        <w:rPr>
          <w:noProof/>
        </w:rPr>
        <w:drawing>
          <wp:inline distT="0" distB="0" distL="0" distR="0" wp14:anchorId="78D6759D" wp14:editId="638C7974">
            <wp:extent cx="5486400" cy="3200400"/>
            <wp:effectExtent l="0" t="0" r="0" b="0"/>
            <wp:docPr id="84210319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4FD51D" w14:textId="0088B728" w:rsidR="0056187F" w:rsidRPr="0056187F" w:rsidRDefault="0056187F" w:rsidP="0056187F">
      <w:pPr>
        <w:pStyle w:val="ListParagraph"/>
        <w:ind w:left="630"/>
        <w:rPr>
          <w:rFonts w:ascii="Calibri" w:hAnsi="Calibri" w:cs="Calibri"/>
          <w:b/>
          <w:bCs/>
          <w:color w:val="000000"/>
        </w:rPr>
      </w:pPr>
      <w:r w:rsidRPr="0056187F">
        <w:rPr>
          <w:rFonts w:ascii="Calibri" w:hAnsi="Calibri" w:cs="Calibri"/>
          <w:b/>
          <w:bCs/>
          <w:color w:val="000000"/>
        </w:rPr>
        <w:t>Conclusions</w:t>
      </w:r>
      <w:r>
        <w:rPr>
          <w:rFonts w:ascii="Calibri" w:hAnsi="Calibri" w:cs="Calibri"/>
          <w:b/>
          <w:bCs/>
          <w:color w:val="000000"/>
        </w:rPr>
        <w:t>:</w:t>
      </w:r>
    </w:p>
    <w:p w14:paraId="06BAD68A" w14:textId="08B209F0" w:rsidR="004B7988" w:rsidRDefault="004B7988" w:rsidP="004B7988">
      <w:pPr>
        <w:pStyle w:val="ListParagraph"/>
        <w:ind w:left="630"/>
        <w:rPr>
          <w:rFonts w:ascii="Calibri" w:hAnsi="Calibri" w:cs="Calibri"/>
          <w:color w:val="000000"/>
        </w:rPr>
      </w:pPr>
      <w:r w:rsidRPr="004B7988">
        <w:rPr>
          <w:rFonts w:ascii="Calibri" w:hAnsi="Calibri" w:cs="Calibri"/>
          <w:color w:val="000000"/>
        </w:rPr>
        <w:t>A study conducted shows that code smells erode the software design factor and make the software less manageable and prone to failure. The existence of code smells has positive correlation, showing that their count values are higher, which signifies the existence of higher coupling between objects, and lower modularity. In the contrast, code smells absence, it is linked with lower CBO values which in turn means the better architectural design has been adopted.</w:t>
      </w:r>
    </w:p>
    <w:p w14:paraId="3197D1C2" w14:textId="77777777" w:rsidR="004B7988" w:rsidRPr="004B7988" w:rsidRDefault="004B7988" w:rsidP="004B7988">
      <w:pPr>
        <w:pStyle w:val="ListParagraph"/>
        <w:ind w:left="630"/>
        <w:rPr>
          <w:rFonts w:ascii="Calibri" w:hAnsi="Calibri" w:cs="Calibri"/>
          <w:color w:val="000000"/>
        </w:rPr>
      </w:pPr>
    </w:p>
    <w:p w14:paraId="18F32BB5" w14:textId="6D95E686" w:rsidR="0056187F" w:rsidRDefault="004B7988" w:rsidP="004B7988">
      <w:pPr>
        <w:pStyle w:val="ListParagraph"/>
        <w:ind w:left="630"/>
        <w:rPr>
          <w:rFonts w:ascii="Calibri" w:hAnsi="Calibri" w:cs="Calibri"/>
          <w:color w:val="000000"/>
        </w:rPr>
      </w:pPr>
      <w:r w:rsidRPr="004B7988">
        <w:rPr>
          <w:rFonts w:ascii="Calibri" w:hAnsi="Calibri" w:cs="Calibri"/>
          <w:color w:val="000000"/>
        </w:rPr>
        <w:t>This research corroborates the assumption that upholding lean code without bad smells is indispensable as you would like quality in a software project. It draws the line concerning the necessity of the process of code reviews and refactoring, because it allows to detect code smells that may destroy structural integrity and maintainability of the code in a later stage.</w:t>
      </w:r>
    </w:p>
    <w:p w14:paraId="2C07082B" w14:textId="77777777" w:rsidR="004B7988" w:rsidRPr="004B7988" w:rsidRDefault="004B7988" w:rsidP="004B7988">
      <w:pPr>
        <w:pStyle w:val="ListParagraph"/>
        <w:ind w:left="630"/>
        <w:rPr>
          <w:rFonts w:ascii="Calibri" w:hAnsi="Calibri" w:cs="Calibri"/>
          <w:color w:val="000000"/>
        </w:rPr>
      </w:pPr>
    </w:p>
    <w:p w14:paraId="0D39B270" w14:textId="7289CFD1" w:rsidR="0056187F" w:rsidRPr="000A1C8E" w:rsidRDefault="0056187F" w:rsidP="000A1C8E">
      <w:pPr>
        <w:pStyle w:val="ListParagraph"/>
        <w:numPr>
          <w:ilvl w:val="0"/>
          <w:numId w:val="1"/>
        </w:numPr>
        <w:rPr>
          <w:rFonts w:ascii="Calibri" w:hAnsi="Calibri" w:cs="Calibri"/>
          <w:b/>
          <w:bCs/>
          <w:color w:val="000000"/>
        </w:rPr>
      </w:pPr>
      <w:proofErr w:type="spellStart"/>
      <w:r w:rsidRPr="0056187F">
        <w:rPr>
          <w:rFonts w:ascii="Calibri" w:hAnsi="Calibri" w:cs="Calibri"/>
          <w:b/>
          <w:bCs/>
          <w:color w:val="000000"/>
        </w:rPr>
        <w:lastRenderedPageBreak/>
        <w:t>wildfirechat</w:t>
      </w:r>
      <w:proofErr w:type="spellEnd"/>
      <w:r w:rsidRPr="0056187F">
        <w:rPr>
          <w:rFonts w:ascii="Calibri" w:hAnsi="Calibri" w:cs="Calibri"/>
          <w:b/>
          <w:bCs/>
          <w:color w:val="000000"/>
        </w:rPr>
        <w:t>/im-server:</w:t>
      </w:r>
      <w:r w:rsidR="000A1C8E">
        <w:rPr>
          <w:noProof/>
        </w:rPr>
        <w:drawing>
          <wp:inline distT="0" distB="0" distL="0" distR="0" wp14:anchorId="1510D208" wp14:editId="25DDCAFF">
            <wp:extent cx="5486400" cy="3200400"/>
            <wp:effectExtent l="0" t="0" r="0" b="0"/>
            <wp:docPr id="9022489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0E6C11" w14:textId="77777777" w:rsidR="0056187F" w:rsidRDefault="0056187F" w:rsidP="0056187F">
      <w:pPr>
        <w:pStyle w:val="ListParagraph"/>
        <w:ind w:left="630"/>
        <w:rPr>
          <w:rFonts w:ascii="Calibri" w:hAnsi="Calibri" w:cs="Calibri"/>
          <w:b/>
          <w:bCs/>
          <w:color w:val="000000"/>
        </w:rPr>
      </w:pPr>
    </w:p>
    <w:p w14:paraId="2174C147" w14:textId="0F83F212" w:rsidR="0056187F" w:rsidRPr="004B7988" w:rsidRDefault="0056187F" w:rsidP="004B7988">
      <w:pPr>
        <w:pStyle w:val="ListParagraph"/>
        <w:ind w:left="630"/>
        <w:rPr>
          <w:rFonts w:ascii="Calibri" w:hAnsi="Calibri" w:cs="Calibri"/>
          <w:b/>
          <w:bCs/>
          <w:color w:val="000000"/>
        </w:rPr>
      </w:pPr>
      <w:r w:rsidRPr="0056187F">
        <w:rPr>
          <w:rFonts w:ascii="Calibri" w:hAnsi="Calibri" w:cs="Calibri"/>
          <w:b/>
          <w:bCs/>
          <w:color w:val="000000"/>
        </w:rPr>
        <w:t>Conclusions</w:t>
      </w:r>
      <w:r>
        <w:rPr>
          <w:rFonts w:ascii="Calibri" w:hAnsi="Calibri" w:cs="Calibri"/>
          <w:b/>
          <w:bCs/>
          <w:color w:val="000000"/>
        </w:rPr>
        <w:t>:</w:t>
      </w:r>
    </w:p>
    <w:p w14:paraId="497E9DAF" w14:textId="77777777" w:rsidR="00930B28" w:rsidRDefault="00930B28" w:rsidP="00930B28">
      <w:pPr>
        <w:ind w:left="720"/>
        <w:rPr>
          <w:rFonts w:ascii="Calibri" w:hAnsi="Calibri" w:cs="Calibri"/>
          <w:color w:val="000000"/>
        </w:rPr>
      </w:pPr>
      <w:r w:rsidRPr="00930B28">
        <w:rPr>
          <w:rFonts w:ascii="Calibri" w:hAnsi="Calibri" w:cs="Calibri"/>
          <w:color w:val="000000"/>
        </w:rPr>
        <w:t>Presence of Code Smells Increases Coupling: The data implies that code smells appraise for an increased dependency between classes. This CBO phenomenon is more clear when code smells are present. After all, this is demonstrated by the higher CBO results.</w:t>
      </w:r>
    </w:p>
    <w:p w14:paraId="044B3855" w14:textId="32DFA9B7" w:rsidR="00930B28" w:rsidRPr="00930B28" w:rsidRDefault="00930B28" w:rsidP="00930B28">
      <w:pPr>
        <w:ind w:left="720"/>
        <w:rPr>
          <w:rFonts w:ascii="Calibri" w:hAnsi="Calibri" w:cs="Calibri"/>
          <w:color w:val="000000"/>
        </w:rPr>
      </w:pPr>
      <w:r w:rsidRPr="00930B28">
        <w:rPr>
          <w:rFonts w:ascii="Calibri" w:hAnsi="Calibri" w:cs="Calibri"/>
          <w:color w:val="000000"/>
        </w:rPr>
        <w:t>Removal of Code Smells Improves Modularity: The decline in the CBO values for the code upon the rectification of the code smells suggests that tackling these issues has a positive impact on the code modularity. This permits software maintenance and extensibility to be attained readily as the loosely coupled systems are simple to vary and do not allow bugs to propagate across the system.</w:t>
      </w:r>
    </w:p>
    <w:p w14:paraId="54BCCFD9" w14:textId="77777777" w:rsidR="00930B28" w:rsidRDefault="00930B28" w:rsidP="00930B28">
      <w:pPr>
        <w:pStyle w:val="ListParagraph"/>
        <w:ind w:left="810"/>
        <w:rPr>
          <w:rFonts w:ascii="Calibri" w:hAnsi="Calibri" w:cs="Calibri"/>
          <w:color w:val="000000"/>
        </w:rPr>
      </w:pPr>
    </w:p>
    <w:p w14:paraId="1CCFF77C" w14:textId="77777777" w:rsidR="000D049A" w:rsidRDefault="000D049A" w:rsidP="00930B28">
      <w:pPr>
        <w:pStyle w:val="ListParagraph"/>
        <w:ind w:left="810"/>
        <w:rPr>
          <w:rFonts w:ascii="Calibri" w:hAnsi="Calibri" w:cs="Calibri"/>
          <w:color w:val="000000"/>
        </w:rPr>
      </w:pPr>
    </w:p>
    <w:p w14:paraId="0E056402" w14:textId="77777777" w:rsidR="000D049A" w:rsidRDefault="000D049A" w:rsidP="00930B28">
      <w:pPr>
        <w:pStyle w:val="ListParagraph"/>
        <w:ind w:left="810"/>
        <w:rPr>
          <w:rFonts w:ascii="Calibri" w:hAnsi="Calibri" w:cs="Calibri"/>
          <w:color w:val="000000"/>
        </w:rPr>
      </w:pPr>
    </w:p>
    <w:p w14:paraId="758124B3" w14:textId="77777777" w:rsidR="000D049A" w:rsidRDefault="000D049A" w:rsidP="00930B28">
      <w:pPr>
        <w:pStyle w:val="ListParagraph"/>
        <w:ind w:left="810"/>
        <w:rPr>
          <w:rFonts w:ascii="Calibri" w:hAnsi="Calibri" w:cs="Calibri"/>
          <w:color w:val="000000"/>
        </w:rPr>
      </w:pPr>
    </w:p>
    <w:p w14:paraId="549139F1" w14:textId="77777777" w:rsidR="000D049A" w:rsidRDefault="000D049A" w:rsidP="00930B28">
      <w:pPr>
        <w:pStyle w:val="ListParagraph"/>
        <w:ind w:left="810"/>
        <w:rPr>
          <w:rFonts w:ascii="Calibri" w:hAnsi="Calibri" w:cs="Calibri"/>
          <w:color w:val="000000"/>
        </w:rPr>
      </w:pPr>
    </w:p>
    <w:p w14:paraId="67C3A64E" w14:textId="77777777" w:rsidR="000D049A" w:rsidRPr="00930B28" w:rsidRDefault="000D049A" w:rsidP="00930B28">
      <w:pPr>
        <w:pStyle w:val="ListParagraph"/>
        <w:ind w:left="810"/>
        <w:rPr>
          <w:rFonts w:ascii="Calibri" w:hAnsi="Calibri" w:cs="Calibri"/>
          <w:color w:val="000000"/>
        </w:rPr>
      </w:pPr>
    </w:p>
    <w:p w14:paraId="35E61B50" w14:textId="6D4B0B60" w:rsidR="00EB0DF1" w:rsidRPr="000A1C8E" w:rsidRDefault="00EB0DF1" w:rsidP="000A1C8E">
      <w:pPr>
        <w:pStyle w:val="ListParagraph"/>
        <w:numPr>
          <w:ilvl w:val="0"/>
          <w:numId w:val="1"/>
        </w:numPr>
        <w:rPr>
          <w:rFonts w:ascii="Calibri" w:hAnsi="Calibri" w:cs="Calibri"/>
          <w:b/>
          <w:bCs/>
          <w:color w:val="000000"/>
        </w:rPr>
      </w:pPr>
      <w:r w:rsidRPr="00EB0DF1">
        <w:rPr>
          <w:rFonts w:ascii="Calibri" w:hAnsi="Calibri" w:cs="Calibri"/>
          <w:b/>
          <w:bCs/>
          <w:color w:val="000000"/>
        </w:rPr>
        <w:lastRenderedPageBreak/>
        <w:t>qiurunze123/</w:t>
      </w:r>
      <w:proofErr w:type="spellStart"/>
      <w:r w:rsidRPr="00EB0DF1">
        <w:rPr>
          <w:rFonts w:ascii="Calibri" w:hAnsi="Calibri" w:cs="Calibri"/>
          <w:b/>
          <w:bCs/>
          <w:color w:val="000000"/>
        </w:rPr>
        <w:t>miaosha</w:t>
      </w:r>
      <w:proofErr w:type="spellEnd"/>
      <w:r w:rsidRPr="00EB0DF1">
        <w:rPr>
          <w:rFonts w:ascii="Calibri" w:hAnsi="Calibri" w:cs="Calibri"/>
          <w:b/>
          <w:bCs/>
          <w:color w:val="000000"/>
        </w:rPr>
        <w:t>:</w:t>
      </w:r>
      <w:r w:rsidR="000A1C8E">
        <w:rPr>
          <w:noProof/>
        </w:rPr>
        <w:drawing>
          <wp:inline distT="0" distB="0" distL="0" distR="0" wp14:anchorId="7C1054AE" wp14:editId="67C89152">
            <wp:extent cx="5486400" cy="3200400"/>
            <wp:effectExtent l="0" t="0" r="0" b="0"/>
            <wp:docPr id="205115925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F031BC" w14:textId="77777777" w:rsidR="00EB0DF1" w:rsidRDefault="00EB0DF1" w:rsidP="00EB0DF1">
      <w:pPr>
        <w:pStyle w:val="ListParagraph"/>
        <w:ind w:left="630"/>
        <w:rPr>
          <w:rFonts w:ascii="Calibri" w:hAnsi="Calibri" w:cs="Calibri"/>
          <w:b/>
          <w:bCs/>
          <w:color w:val="000000"/>
        </w:rPr>
      </w:pPr>
    </w:p>
    <w:p w14:paraId="6793693F" w14:textId="5E3C76FD" w:rsidR="00EB0DF1" w:rsidRPr="00930B28" w:rsidRDefault="00EB0DF1" w:rsidP="00930B28">
      <w:pPr>
        <w:pStyle w:val="ListParagraph"/>
        <w:ind w:left="630"/>
        <w:rPr>
          <w:rFonts w:ascii="Calibri" w:hAnsi="Calibri" w:cs="Calibri"/>
          <w:b/>
          <w:bCs/>
          <w:color w:val="000000"/>
        </w:rPr>
      </w:pPr>
      <w:r w:rsidRPr="00EB0DF1">
        <w:rPr>
          <w:rFonts w:ascii="Calibri" w:hAnsi="Calibri" w:cs="Calibri"/>
          <w:b/>
          <w:bCs/>
          <w:color w:val="000000"/>
        </w:rPr>
        <w:t>Conclusion</w:t>
      </w:r>
      <w:r>
        <w:rPr>
          <w:rFonts w:ascii="Calibri" w:hAnsi="Calibri" w:cs="Calibri"/>
          <w:b/>
          <w:bCs/>
          <w:color w:val="000000"/>
        </w:rPr>
        <w:t>:</w:t>
      </w:r>
    </w:p>
    <w:p w14:paraId="401F9538" w14:textId="772242BA" w:rsidR="00930B28" w:rsidRPr="00930B28" w:rsidRDefault="00930B28" w:rsidP="00930B28">
      <w:pPr>
        <w:pStyle w:val="ListParagraph"/>
        <w:ind w:left="630"/>
        <w:rPr>
          <w:rFonts w:ascii="Calibri" w:hAnsi="Calibri" w:cs="Calibri"/>
          <w:color w:val="000000"/>
        </w:rPr>
      </w:pPr>
      <w:r w:rsidRPr="00930B28">
        <w:rPr>
          <w:rFonts w:ascii="Calibri" w:hAnsi="Calibri" w:cs="Calibri"/>
          <w:color w:val="000000"/>
        </w:rPr>
        <w:t>If to take the data into account were they identical properties, as both sets of CBO values are constant, we could not deduce the effect of code smells on modularity based on this data only. The minimal diversity signifies either the dataset does not reflect the regular project conditions or it might be comparatively too restricted to yield any reasonable analysis.</w:t>
      </w:r>
    </w:p>
    <w:p w14:paraId="16AC5871" w14:textId="77777777" w:rsidR="00930B28" w:rsidRPr="00930B28" w:rsidRDefault="00930B28" w:rsidP="00930B28">
      <w:pPr>
        <w:pStyle w:val="ListParagraph"/>
        <w:ind w:left="630"/>
        <w:rPr>
          <w:rFonts w:ascii="Calibri" w:hAnsi="Calibri" w:cs="Calibri"/>
          <w:color w:val="000000"/>
        </w:rPr>
      </w:pPr>
    </w:p>
    <w:p w14:paraId="6F062367" w14:textId="5FABCAD8" w:rsidR="0056187F" w:rsidRDefault="00930B28" w:rsidP="00930B28">
      <w:pPr>
        <w:pStyle w:val="ListParagraph"/>
        <w:ind w:left="630"/>
        <w:rPr>
          <w:rFonts w:ascii="Calibri" w:hAnsi="Calibri" w:cs="Calibri"/>
          <w:color w:val="000000"/>
        </w:rPr>
      </w:pPr>
      <w:r w:rsidRPr="00930B28">
        <w:rPr>
          <w:rFonts w:ascii="Calibri" w:hAnsi="Calibri" w:cs="Calibri"/>
          <w:color w:val="000000"/>
        </w:rPr>
        <w:t xml:space="preserve">To have a deep understanding of this topic a data set describes the problem broadly and feasibly but also it should </w:t>
      </w:r>
      <w:proofErr w:type="spellStart"/>
      <w:r w:rsidRPr="00930B28">
        <w:rPr>
          <w:rFonts w:ascii="Calibri" w:hAnsi="Calibri" w:cs="Calibri"/>
          <w:color w:val="000000"/>
        </w:rPr>
        <w:t>includes</w:t>
      </w:r>
      <w:proofErr w:type="spellEnd"/>
      <w:r w:rsidRPr="00930B28">
        <w:rPr>
          <w:rFonts w:ascii="Calibri" w:hAnsi="Calibri" w:cs="Calibri"/>
          <w:color w:val="000000"/>
        </w:rPr>
        <w:t xml:space="preserve"> complex ones would be necessary and may be even more useful to evaluate the relationship between code smells and modularity in software projects. Such comparison will be setting a statistical ground for reaching final conclusions on how to deal with code smells when designing and </w:t>
      </w:r>
      <w:proofErr w:type="spellStart"/>
      <w:r w:rsidRPr="00930B28">
        <w:rPr>
          <w:rFonts w:ascii="Calibri" w:hAnsi="Calibri" w:cs="Calibri"/>
          <w:color w:val="000000"/>
        </w:rPr>
        <w:t>architecturing</w:t>
      </w:r>
      <w:proofErr w:type="spellEnd"/>
      <w:r w:rsidRPr="00930B28">
        <w:rPr>
          <w:rFonts w:ascii="Calibri" w:hAnsi="Calibri" w:cs="Calibri"/>
          <w:color w:val="000000"/>
        </w:rPr>
        <w:t xml:space="preserve"> systems.</w:t>
      </w:r>
    </w:p>
    <w:p w14:paraId="5A0D2C88" w14:textId="77777777" w:rsidR="00930B28" w:rsidRPr="00930B28" w:rsidRDefault="00930B28" w:rsidP="00930B28">
      <w:pPr>
        <w:pStyle w:val="ListParagraph"/>
        <w:ind w:left="630"/>
        <w:rPr>
          <w:rFonts w:ascii="Calibri" w:hAnsi="Calibri" w:cs="Calibri"/>
          <w:color w:val="000000"/>
        </w:rPr>
      </w:pPr>
    </w:p>
    <w:p w14:paraId="5068EF5D" w14:textId="46724A34" w:rsidR="00EB7123" w:rsidRPr="00930B28" w:rsidRDefault="00EB7123" w:rsidP="00EB7123">
      <w:pPr>
        <w:rPr>
          <w:b/>
          <w:bCs/>
        </w:rPr>
      </w:pPr>
      <w:r w:rsidRPr="00930B28">
        <w:rPr>
          <w:b/>
          <w:bCs/>
        </w:rPr>
        <w:t>Section 5: Conclusions</w:t>
      </w:r>
      <w:r w:rsidR="00930B28" w:rsidRPr="00930B28">
        <w:rPr>
          <w:b/>
          <w:bCs/>
        </w:rPr>
        <w:t>:</w:t>
      </w:r>
    </w:p>
    <w:p w14:paraId="161AF756" w14:textId="77777777" w:rsidR="00AB6E6F" w:rsidRDefault="00AB6E6F" w:rsidP="000D049A">
      <w:pPr>
        <w:ind w:left="720"/>
      </w:pPr>
      <w:r>
        <w:t xml:space="preserve">The adverse impact of code smell to the modularity of software projects is shown from the obtained results of analysis. To put it simply, these bad smells coupling the classes increase the number of links between the classes and this is confirmed by the high CBO values which mean the lack of class’s modularity. Different from otherwise, the presence of code smells is not belonged to high CBO values which indicate to well design and modular architecture. Thus, the code should be always cleaned from smell and modified after code reviews and refactoring attempts for a better architecture and the long-term prosperity of the project. The development of software in the future should aim at discovering and disposing of code smells which may be achieved by use of automation tools that make improvements and establish the foundation for scalability and maintenance. After having more studies with large groups of data, techniques and methods, more findings concerning the relationship between smells and modularity could be </w:t>
      </w:r>
      <w:r>
        <w:lastRenderedPageBreak/>
        <w:t>acquired, which could help in the improvement of strategies for managing complexities and the design of architectures.</w:t>
      </w:r>
    </w:p>
    <w:p w14:paraId="137C4A07" w14:textId="77777777" w:rsidR="000D049A" w:rsidRDefault="000D049A" w:rsidP="00EB7123">
      <w:pPr>
        <w:rPr>
          <w:b/>
          <w:bCs/>
        </w:rPr>
      </w:pPr>
    </w:p>
    <w:p w14:paraId="46D2FA99" w14:textId="03ACB3D9" w:rsidR="00EB7123" w:rsidRPr="00EB0DF1" w:rsidRDefault="00EB7123" w:rsidP="00EB7123">
      <w:pPr>
        <w:rPr>
          <w:b/>
          <w:bCs/>
        </w:rPr>
      </w:pPr>
      <w:r w:rsidRPr="00EB0DF1">
        <w:rPr>
          <w:b/>
          <w:bCs/>
        </w:rPr>
        <w:t>References</w:t>
      </w:r>
      <w:r w:rsidR="00EB0DF1" w:rsidRPr="00EB0DF1">
        <w:rPr>
          <w:b/>
          <w:bCs/>
        </w:rPr>
        <w:t>:</w:t>
      </w:r>
    </w:p>
    <w:p w14:paraId="27525945" w14:textId="37D26161" w:rsidR="00BD43EF" w:rsidRDefault="00000000" w:rsidP="000D049A">
      <w:pPr>
        <w:pStyle w:val="ListParagraph"/>
        <w:numPr>
          <w:ilvl w:val="0"/>
          <w:numId w:val="2"/>
        </w:numPr>
      </w:pPr>
      <w:hyperlink r:id="rId18" w:history="1">
        <w:r w:rsidR="000D049A" w:rsidRPr="003B748A">
          <w:rPr>
            <w:rStyle w:val="Hyperlink"/>
          </w:rPr>
          <w:t>https://github.com/mauricioaniche/ck</w:t>
        </w:r>
      </w:hyperlink>
    </w:p>
    <w:p w14:paraId="015AE627" w14:textId="6F10B0F8" w:rsidR="00EB0DF1" w:rsidRDefault="00000000" w:rsidP="000D049A">
      <w:pPr>
        <w:pStyle w:val="ListParagraph"/>
        <w:numPr>
          <w:ilvl w:val="0"/>
          <w:numId w:val="2"/>
        </w:numPr>
      </w:pPr>
      <w:hyperlink r:id="rId19" w:history="1">
        <w:r w:rsidR="000D049A" w:rsidRPr="003B748A">
          <w:rPr>
            <w:rStyle w:val="Hyperlink"/>
          </w:rPr>
          <w:t>https://github.com/tsantalis/JDeodorant</w:t>
        </w:r>
      </w:hyperlink>
    </w:p>
    <w:p w14:paraId="34B91473" w14:textId="1891FE75" w:rsidR="009846C3" w:rsidRDefault="009846C3" w:rsidP="000D049A">
      <w:pPr>
        <w:pStyle w:val="ListParagraph"/>
        <w:numPr>
          <w:ilvl w:val="0"/>
          <w:numId w:val="2"/>
        </w:numPr>
      </w:pPr>
      <w:r>
        <w:t>https://github.com/googleapis/google-http-java-client</w:t>
      </w:r>
    </w:p>
    <w:p w14:paraId="3B525053" w14:textId="4C7DF1D7" w:rsidR="009846C3" w:rsidRDefault="009846C3" w:rsidP="000D049A">
      <w:pPr>
        <w:pStyle w:val="ListParagraph"/>
        <w:numPr>
          <w:ilvl w:val="0"/>
          <w:numId w:val="2"/>
        </w:numPr>
      </w:pPr>
      <w:r>
        <w:t>https://github.com/mapstruct/mapstruct</w:t>
      </w:r>
    </w:p>
    <w:p w14:paraId="5FE0641B" w14:textId="7D353495" w:rsidR="009846C3" w:rsidRDefault="009846C3" w:rsidP="000D049A">
      <w:pPr>
        <w:pStyle w:val="ListParagraph"/>
        <w:numPr>
          <w:ilvl w:val="0"/>
          <w:numId w:val="2"/>
        </w:numPr>
      </w:pPr>
      <w:r>
        <w:t>https://github.com/joelittlejohn/jsonschema2pojo</w:t>
      </w:r>
    </w:p>
    <w:p w14:paraId="3E6D457D" w14:textId="7396FEAE" w:rsidR="009846C3" w:rsidRDefault="009846C3" w:rsidP="000D049A">
      <w:pPr>
        <w:pStyle w:val="ListParagraph"/>
        <w:numPr>
          <w:ilvl w:val="0"/>
          <w:numId w:val="2"/>
        </w:numPr>
      </w:pPr>
      <w:r>
        <w:t>https://github.com/google/gson</w:t>
      </w:r>
    </w:p>
    <w:p w14:paraId="010F928C" w14:textId="33F582A0" w:rsidR="009846C3" w:rsidRDefault="009846C3" w:rsidP="000D049A">
      <w:pPr>
        <w:pStyle w:val="ListParagraph"/>
        <w:numPr>
          <w:ilvl w:val="0"/>
          <w:numId w:val="2"/>
        </w:numPr>
      </w:pPr>
      <w:r>
        <w:t>https://github.com/ververica/flink-cdc-connectors</w:t>
      </w:r>
    </w:p>
    <w:p w14:paraId="4D75B8EF" w14:textId="11EF6A84" w:rsidR="009846C3" w:rsidRDefault="009846C3" w:rsidP="000D049A">
      <w:pPr>
        <w:pStyle w:val="ListParagraph"/>
        <w:numPr>
          <w:ilvl w:val="0"/>
          <w:numId w:val="2"/>
        </w:numPr>
      </w:pPr>
      <w:r>
        <w:t>https://github.com/apache/incubator-seatunnel</w:t>
      </w:r>
    </w:p>
    <w:p w14:paraId="38448BE2" w14:textId="777994B1" w:rsidR="009846C3" w:rsidRDefault="009846C3" w:rsidP="000D049A">
      <w:pPr>
        <w:pStyle w:val="ListParagraph"/>
        <w:numPr>
          <w:ilvl w:val="0"/>
          <w:numId w:val="2"/>
        </w:numPr>
      </w:pPr>
      <w:r>
        <w:t>https://github.com/xuxueli/xxl-job</w:t>
      </w:r>
    </w:p>
    <w:p w14:paraId="38B720FD" w14:textId="3D080235" w:rsidR="009846C3" w:rsidRDefault="009846C3" w:rsidP="000D049A">
      <w:pPr>
        <w:pStyle w:val="ListParagraph"/>
        <w:numPr>
          <w:ilvl w:val="0"/>
          <w:numId w:val="2"/>
        </w:numPr>
      </w:pPr>
      <w:r>
        <w:t>https://github.com/dromara/hutool</w:t>
      </w:r>
    </w:p>
    <w:p w14:paraId="6479531D" w14:textId="26378355" w:rsidR="009846C3" w:rsidRDefault="009846C3" w:rsidP="000D049A">
      <w:pPr>
        <w:pStyle w:val="ListParagraph"/>
        <w:numPr>
          <w:ilvl w:val="0"/>
          <w:numId w:val="2"/>
        </w:numPr>
      </w:pPr>
      <w:r>
        <w:t>https://github.com/wildfirechat/im-server</w:t>
      </w:r>
    </w:p>
    <w:p w14:paraId="14FDD004" w14:textId="6651991B" w:rsidR="009846C3" w:rsidRDefault="009846C3" w:rsidP="000D049A">
      <w:pPr>
        <w:pStyle w:val="ListParagraph"/>
        <w:numPr>
          <w:ilvl w:val="0"/>
          <w:numId w:val="2"/>
        </w:numPr>
      </w:pPr>
      <w:r>
        <w:t>https://github.com/qiurunze123/miaosha</w:t>
      </w:r>
    </w:p>
    <w:p w14:paraId="0E4300F1" w14:textId="77777777" w:rsidR="00EB0DF1" w:rsidRDefault="00EB0DF1" w:rsidP="00EB7123"/>
    <w:sectPr w:rsidR="00EB0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C8D25" w14:textId="77777777" w:rsidR="000003EC" w:rsidRDefault="000003EC" w:rsidP="000A1C8E">
      <w:pPr>
        <w:spacing w:after="0" w:line="240" w:lineRule="auto"/>
      </w:pPr>
      <w:r>
        <w:separator/>
      </w:r>
    </w:p>
  </w:endnote>
  <w:endnote w:type="continuationSeparator" w:id="0">
    <w:p w14:paraId="5EE6F884" w14:textId="77777777" w:rsidR="000003EC" w:rsidRDefault="000003EC" w:rsidP="000A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E3013" w14:textId="77777777" w:rsidR="000003EC" w:rsidRDefault="000003EC" w:rsidP="000A1C8E">
      <w:pPr>
        <w:spacing w:after="0" w:line="240" w:lineRule="auto"/>
      </w:pPr>
      <w:r>
        <w:separator/>
      </w:r>
    </w:p>
  </w:footnote>
  <w:footnote w:type="continuationSeparator" w:id="0">
    <w:p w14:paraId="32602C75" w14:textId="77777777" w:rsidR="000003EC" w:rsidRDefault="000003EC" w:rsidP="000A1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264"/>
    <w:multiLevelType w:val="hybridMultilevel"/>
    <w:tmpl w:val="D7E2A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57D54"/>
    <w:multiLevelType w:val="hybridMultilevel"/>
    <w:tmpl w:val="3FC28B28"/>
    <w:lvl w:ilvl="0" w:tplc="DEF267E0">
      <w:start w:val="1"/>
      <w:numFmt w:val="decimal"/>
      <w:lvlText w:val="%1."/>
      <w:lvlJc w:val="left"/>
      <w:pPr>
        <w:ind w:left="810" w:hanging="360"/>
      </w:pPr>
      <w:rPr>
        <w:rFonts w:ascii="Calibri" w:hAnsi="Calibri" w:cs="Calibri" w:hint="default"/>
        <w:b/>
        <w:bCs w:val="0"/>
        <w:color w:val="0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612516653">
    <w:abstractNumId w:val="1"/>
  </w:num>
  <w:num w:numId="2" w16cid:durableId="198816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23"/>
    <w:rsid w:val="000003EC"/>
    <w:rsid w:val="00084A01"/>
    <w:rsid w:val="000A1C8E"/>
    <w:rsid w:val="000D049A"/>
    <w:rsid w:val="00177260"/>
    <w:rsid w:val="004B7988"/>
    <w:rsid w:val="00512D6B"/>
    <w:rsid w:val="0056187F"/>
    <w:rsid w:val="00590E91"/>
    <w:rsid w:val="00661711"/>
    <w:rsid w:val="00930B28"/>
    <w:rsid w:val="009846C3"/>
    <w:rsid w:val="00A54054"/>
    <w:rsid w:val="00AB6E6F"/>
    <w:rsid w:val="00BD43EF"/>
    <w:rsid w:val="00EB0DF1"/>
    <w:rsid w:val="00EB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C28D"/>
  <w15:chartTrackingRefBased/>
  <w15:docId w15:val="{CAA0EE75-06CD-4930-8368-761E9E93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E91"/>
    <w:pPr>
      <w:ind w:left="720"/>
      <w:contextualSpacing/>
    </w:pPr>
  </w:style>
  <w:style w:type="character" w:styleId="Hyperlink">
    <w:name w:val="Hyperlink"/>
    <w:basedOn w:val="DefaultParagraphFont"/>
    <w:uiPriority w:val="99"/>
    <w:unhideWhenUsed/>
    <w:rsid w:val="00EB0DF1"/>
    <w:rPr>
      <w:color w:val="0563C1" w:themeColor="hyperlink"/>
      <w:u w:val="single"/>
    </w:rPr>
  </w:style>
  <w:style w:type="character" w:styleId="UnresolvedMention">
    <w:name w:val="Unresolved Mention"/>
    <w:basedOn w:val="DefaultParagraphFont"/>
    <w:uiPriority w:val="99"/>
    <w:semiHidden/>
    <w:unhideWhenUsed/>
    <w:rsid w:val="00EB0DF1"/>
    <w:rPr>
      <w:color w:val="605E5C"/>
      <w:shd w:val="clear" w:color="auto" w:fill="E1DFDD"/>
    </w:rPr>
  </w:style>
  <w:style w:type="paragraph" w:styleId="Header">
    <w:name w:val="header"/>
    <w:basedOn w:val="Normal"/>
    <w:link w:val="HeaderChar"/>
    <w:uiPriority w:val="99"/>
    <w:unhideWhenUsed/>
    <w:rsid w:val="000A1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8E"/>
  </w:style>
  <w:style w:type="paragraph" w:styleId="Footer">
    <w:name w:val="footer"/>
    <w:basedOn w:val="Normal"/>
    <w:link w:val="FooterChar"/>
    <w:uiPriority w:val="99"/>
    <w:unhideWhenUsed/>
    <w:rsid w:val="000A1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8E"/>
  </w:style>
  <w:style w:type="paragraph" w:styleId="NoSpacing">
    <w:name w:val="No Spacing"/>
    <w:uiPriority w:val="1"/>
    <w:qFormat/>
    <w:rsid w:val="000A1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048">
      <w:bodyDiv w:val="1"/>
      <w:marLeft w:val="0"/>
      <w:marRight w:val="0"/>
      <w:marTop w:val="0"/>
      <w:marBottom w:val="0"/>
      <w:divBdr>
        <w:top w:val="none" w:sz="0" w:space="0" w:color="auto"/>
        <w:left w:val="none" w:sz="0" w:space="0" w:color="auto"/>
        <w:bottom w:val="none" w:sz="0" w:space="0" w:color="auto"/>
        <w:right w:val="none" w:sz="0" w:space="0" w:color="auto"/>
      </w:divBdr>
    </w:div>
    <w:div w:id="46685361">
      <w:bodyDiv w:val="1"/>
      <w:marLeft w:val="0"/>
      <w:marRight w:val="0"/>
      <w:marTop w:val="0"/>
      <w:marBottom w:val="0"/>
      <w:divBdr>
        <w:top w:val="none" w:sz="0" w:space="0" w:color="auto"/>
        <w:left w:val="none" w:sz="0" w:space="0" w:color="auto"/>
        <w:bottom w:val="none" w:sz="0" w:space="0" w:color="auto"/>
        <w:right w:val="none" w:sz="0" w:space="0" w:color="auto"/>
      </w:divBdr>
    </w:div>
    <w:div w:id="107284929">
      <w:bodyDiv w:val="1"/>
      <w:marLeft w:val="0"/>
      <w:marRight w:val="0"/>
      <w:marTop w:val="0"/>
      <w:marBottom w:val="0"/>
      <w:divBdr>
        <w:top w:val="none" w:sz="0" w:space="0" w:color="auto"/>
        <w:left w:val="none" w:sz="0" w:space="0" w:color="auto"/>
        <w:bottom w:val="none" w:sz="0" w:space="0" w:color="auto"/>
        <w:right w:val="none" w:sz="0" w:space="0" w:color="auto"/>
      </w:divBdr>
    </w:div>
    <w:div w:id="124470982">
      <w:bodyDiv w:val="1"/>
      <w:marLeft w:val="0"/>
      <w:marRight w:val="0"/>
      <w:marTop w:val="0"/>
      <w:marBottom w:val="0"/>
      <w:divBdr>
        <w:top w:val="none" w:sz="0" w:space="0" w:color="auto"/>
        <w:left w:val="none" w:sz="0" w:space="0" w:color="auto"/>
        <w:bottom w:val="none" w:sz="0" w:space="0" w:color="auto"/>
        <w:right w:val="none" w:sz="0" w:space="0" w:color="auto"/>
      </w:divBdr>
    </w:div>
    <w:div w:id="139463983">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245264525">
      <w:bodyDiv w:val="1"/>
      <w:marLeft w:val="0"/>
      <w:marRight w:val="0"/>
      <w:marTop w:val="0"/>
      <w:marBottom w:val="0"/>
      <w:divBdr>
        <w:top w:val="none" w:sz="0" w:space="0" w:color="auto"/>
        <w:left w:val="none" w:sz="0" w:space="0" w:color="auto"/>
        <w:bottom w:val="none" w:sz="0" w:space="0" w:color="auto"/>
        <w:right w:val="none" w:sz="0" w:space="0" w:color="auto"/>
      </w:divBdr>
    </w:div>
    <w:div w:id="313917477">
      <w:bodyDiv w:val="1"/>
      <w:marLeft w:val="0"/>
      <w:marRight w:val="0"/>
      <w:marTop w:val="0"/>
      <w:marBottom w:val="0"/>
      <w:divBdr>
        <w:top w:val="none" w:sz="0" w:space="0" w:color="auto"/>
        <w:left w:val="none" w:sz="0" w:space="0" w:color="auto"/>
        <w:bottom w:val="none" w:sz="0" w:space="0" w:color="auto"/>
        <w:right w:val="none" w:sz="0" w:space="0" w:color="auto"/>
      </w:divBdr>
    </w:div>
    <w:div w:id="436410931">
      <w:bodyDiv w:val="1"/>
      <w:marLeft w:val="0"/>
      <w:marRight w:val="0"/>
      <w:marTop w:val="0"/>
      <w:marBottom w:val="0"/>
      <w:divBdr>
        <w:top w:val="none" w:sz="0" w:space="0" w:color="auto"/>
        <w:left w:val="none" w:sz="0" w:space="0" w:color="auto"/>
        <w:bottom w:val="none" w:sz="0" w:space="0" w:color="auto"/>
        <w:right w:val="none" w:sz="0" w:space="0" w:color="auto"/>
      </w:divBdr>
    </w:div>
    <w:div w:id="486673080">
      <w:bodyDiv w:val="1"/>
      <w:marLeft w:val="0"/>
      <w:marRight w:val="0"/>
      <w:marTop w:val="0"/>
      <w:marBottom w:val="0"/>
      <w:divBdr>
        <w:top w:val="none" w:sz="0" w:space="0" w:color="auto"/>
        <w:left w:val="none" w:sz="0" w:space="0" w:color="auto"/>
        <w:bottom w:val="none" w:sz="0" w:space="0" w:color="auto"/>
        <w:right w:val="none" w:sz="0" w:space="0" w:color="auto"/>
      </w:divBdr>
    </w:div>
    <w:div w:id="511186816">
      <w:bodyDiv w:val="1"/>
      <w:marLeft w:val="0"/>
      <w:marRight w:val="0"/>
      <w:marTop w:val="0"/>
      <w:marBottom w:val="0"/>
      <w:divBdr>
        <w:top w:val="none" w:sz="0" w:space="0" w:color="auto"/>
        <w:left w:val="none" w:sz="0" w:space="0" w:color="auto"/>
        <w:bottom w:val="none" w:sz="0" w:space="0" w:color="auto"/>
        <w:right w:val="none" w:sz="0" w:space="0" w:color="auto"/>
      </w:divBdr>
    </w:div>
    <w:div w:id="512719628">
      <w:bodyDiv w:val="1"/>
      <w:marLeft w:val="0"/>
      <w:marRight w:val="0"/>
      <w:marTop w:val="0"/>
      <w:marBottom w:val="0"/>
      <w:divBdr>
        <w:top w:val="none" w:sz="0" w:space="0" w:color="auto"/>
        <w:left w:val="none" w:sz="0" w:space="0" w:color="auto"/>
        <w:bottom w:val="none" w:sz="0" w:space="0" w:color="auto"/>
        <w:right w:val="none" w:sz="0" w:space="0" w:color="auto"/>
      </w:divBdr>
    </w:div>
    <w:div w:id="564026448">
      <w:bodyDiv w:val="1"/>
      <w:marLeft w:val="0"/>
      <w:marRight w:val="0"/>
      <w:marTop w:val="0"/>
      <w:marBottom w:val="0"/>
      <w:divBdr>
        <w:top w:val="none" w:sz="0" w:space="0" w:color="auto"/>
        <w:left w:val="none" w:sz="0" w:space="0" w:color="auto"/>
        <w:bottom w:val="none" w:sz="0" w:space="0" w:color="auto"/>
        <w:right w:val="none" w:sz="0" w:space="0" w:color="auto"/>
      </w:divBdr>
    </w:div>
    <w:div w:id="628314996">
      <w:bodyDiv w:val="1"/>
      <w:marLeft w:val="0"/>
      <w:marRight w:val="0"/>
      <w:marTop w:val="0"/>
      <w:marBottom w:val="0"/>
      <w:divBdr>
        <w:top w:val="none" w:sz="0" w:space="0" w:color="auto"/>
        <w:left w:val="none" w:sz="0" w:space="0" w:color="auto"/>
        <w:bottom w:val="none" w:sz="0" w:space="0" w:color="auto"/>
        <w:right w:val="none" w:sz="0" w:space="0" w:color="auto"/>
      </w:divBdr>
    </w:div>
    <w:div w:id="711346232">
      <w:bodyDiv w:val="1"/>
      <w:marLeft w:val="0"/>
      <w:marRight w:val="0"/>
      <w:marTop w:val="0"/>
      <w:marBottom w:val="0"/>
      <w:divBdr>
        <w:top w:val="none" w:sz="0" w:space="0" w:color="auto"/>
        <w:left w:val="none" w:sz="0" w:space="0" w:color="auto"/>
        <w:bottom w:val="none" w:sz="0" w:space="0" w:color="auto"/>
        <w:right w:val="none" w:sz="0" w:space="0" w:color="auto"/>
      </w:divBdr>
      <w:divsChild>
        <w:div w:id="550848081">
          <w:marLeft w:val="0"/>
          <w:marRight w:val="0"/>
          <w:marTop w:val="0"/>
          <w:marBottom w:val="0"/>
          <w:divBdr>
            <w:top w:val="single" w:sz="6" w:space="0" w:color="auto"/>
            <w:left w:val="single" w:sz="6" w:space="0" w:color="auto"/>
            <w:bottom w:val="single" w:sz="6" w:space="0" w:color="auto"/>
            <w:right w:val="single" w:sz="6" w:space="0" w:color="auto"/>
          </w:divBdr>
        </w:div>
      </w:divsChild>
    </w:div>
    <w:div w:id="772433830">
      <w:bodyDiv w:val="1"/>
      <w:marLeft w:val="0"/>
      <w:marRight w:val="0"/>
      <w:marTop w:val="0"/>
      <w:marBottom w:val="0"/>
      <w:divBdr>
        <w:top w:val="none" w:sz="0" w:space="0" w:color="auto"/>
        <w:left w:val="none" w:sz="0" w:space="0" w:color="auto"/>
        <w:bottom w:val="none" w:sz="0" w:space="0" w:color="auto"/>
        <w:right w:val="none" w:sz="0" w:space="0" w:color="auto"/>
      </w:divBdr>
      <w:divsChild>
        <w:div w:id="1113013002">
          <w:marLeft w:val="0"/>
          <w:marRight w:val="0"/>
          <w:marTop w:val="0"/>
          <w:marBottom w:val="0"/>
          <w:divBdr>
            <w:top w:val="single" w:sz="6" w:space="0" w:color="auto"/>
            <w:left w:val="single" w:sz="6" w:space="0" w:color="auto"/>
            <w:bottom w:val="single" w:sz="6" w:space="0" w:color="auto"/>
            <w:right w:val="single" w:sz="6" w:space="0" w:color="auto"/>
          </w:divBdr>
        </w:div>
      </w:divsChild>
    </w:div>
    <w:div w:id="1090929288">
      <w:bodyDiv w:val="1"/>
      <w:marLeft w:val="0"/>
      <w:marRight w:val="0"/>
      <w:marTop w:val="0"/>
      <w:marBottom w:val="0"/>
      <w:divBdr>
        <w:top w:val="none" w:sz="0" w:space="0" w:color="auto"/>
        <w:left w:val="none" w:sz="0" w:space="0" w:color="auto"/>
        <w:bottom w:val="none" w:sz="0" w:space="0" w:color="auto"/>
        <w:right w:val="none" w:sz="0" w:space="0" w:color="auto"/>
      </w:divBdr>
    </w:div>
    <w:div w:id="1349718779">
      <w:bodyDiv w:val="1"/>
      <w:marLeft w:val="0"/>
      <w:marRight w:val="0"/>
      <w:marTop w:val="0"/>
      <w:marBottom w:val="0"/>
      <w:divBdr>
        <w:top w:val="none" w:sz="0" w:space="0" w:color="auto"/>
        <w:left w:val="none" w:sz="0" w:space="0" w:color="auto"/>
        <w:bottom w:val="none" w:sz="0" w:space="0" w:color="auto"/>
        <w:right w:val="none" w:sz="0" w:space="0" w:color="auto"/>
      </w:divBdr>
    </w:div>
    <w:div w:id="1350369970">
      <w:bodyDiv w:val="1"/>
      <w:marLeft w:val="0"/>
      <w:marRight w:val="0"/>
      <w:marTop w:val="0"/>
      <w:marBottom w:val="0"/>
      <w:divBdr>
        <w:top w:val="none" w:sz="0" w:space="0" w:color="auto"/>
        <w:left w:val="none" w:sz="0" w:space="0" w:color="auto"/>
        <w:bottom w:val="none" w:sz="0" w:space="0" w:color="auto"/>
        <w:right w:val="none" w:sz="0" w:space="0" w:color="auto"/>
      </w:divBdr>
    </w:div>
    <w:div w:id="1652365549">
      <w:bodyDiv w:val="1"/>
      <w:marLeft w:val="0"/>
      <w:marRight w:val="0"/>
      <w:marTop w:val="0"/>
      <w:marBottom w:val="0"/>
      <w:divBdr>
        <w:top w:val="none" w:sz="0" w:space="0" w:color="auto"/>
        <w:left w:val="none" w:sz="0" w:space="0" w:color="auto"/>
        <w:bottom w:val="none" w:sz="0" w:space="0" w:color="auto"/>
        <w:right w:val="none" w:sz="0" w:space="0" w:color="auto"/>
      </w:divBdr>
    </w:div>
    <w:div w:id="1659503255">
      <w:bodyDiv w:val="1"/>
      <w:marLeft w:val="0"/>
      <w:marRight w:val="0"/>
      <w:marTop w:val="0"/>
      <w:marBottom w:val="0"/>
      <w:divBdr>
        <w:top w:val="none" w:sz="0" w:space="0" w:color="auto"/>
        <w:left w:val="none" w:sz="0" w:space="0" w:color="auto"/>
        <w:bottom w:val="none" w:sz="0" w:space="0" w:color="auto"/>
        <w:right w:val="none" w:sz="0" w:space="0" w:color="auto"/>
      </w:divBdr>
    </w:div>
    <w:div w:id="1665888991">
      <w:bodyDiv w:val="1"/>
      <w:marLeft w:val="0"/>
      <w:marRight w:val="0"/>
      <w:marTop w:val="0"/>
      <w:marBottom w:val="0"/>
      <w:divBdr>
        <w:top w:val="none" w:sz="0" w:space="0" w:color="auto"/>
        <w:left w:val="none" w:sz="0" w:space="0" w:color="auto"/>
        <w:bottom w:val="none" w:sz="0" w:space="0" w:color="auto"/>
        <w:right w:val="none" w:sz="0" w:space="0" w:color="auto"/>
      </w:divBdr>
    </w:div>
    <w:div w:id="1715812721">
      <w:bodyDiv w:val="1"/>
      <w:marLeft w:val="0"/>
      <w:marRight w:val="0"/>
      <w:marTop w:val="0"/>
      <w:marBottom w:val="0"/>
      <w:divBdr>
        <w:top w:val="none" w:sz="0" w:space="0" w:color="auto"/>
        <w:left w:val="none" w:sz="0" w:space="0" w:color="auto"/>
        <w:bottom w:val="none" w:sz="0" w:space="0" w:color="auto"/>
        <w:right w:val="none" w:sz="0" w:space="0" w:color="auto"/>
      </w:divBdr>
      <w:divsChild>
        <w:div w:id="780800905">
          <w:marLeft w:val="0"/>
          <w:marRight w:val="0"/>
          <w:marTop w:val="0"/>
          <w:marBottom w:val="0"/>
          <w:divBdr>
            <w:top w:val="single" w:sz="6" w:space="0" w:color="auto"/>
            <w:left w:val="single" w:sz="6" w:space="0" w:color="auto"/>
            <w:bottom w:val="single" w:sz="6" w:space="0" w:color="auto"/>
            <w:right w:val="single" w:sz="6" w:space="0" w:color="auto"/>
          </w:divBdr>
        </w:div>
      </w:divsChild>
    </w:div>
    <w:div w:id="1817641250">
      <w:bodyDiv w:val="1"/>
      <w:marLeft w:val="0"/>
      <w:marRight w:val="0"/>
      <w:marTop w:val="0"/>
      <w:marBottom w:val="0"/>
      <w:divBdr>
        <w:top w:val="none" w:sz="0" w:space="0" w:color="auto"/>
        <w:left w:val="none" w:sz="0" w:space="0" w:color="auto"/>
        <w:bottom w:val="none" w:sz="0" w:space="0" w:color="auto"/>
        <w:right w:val="none" w:sz="0" w:space="0" w:color="auto"/>
      </w:divBdr>
    </w:div>
    <w:div w:id="1845245078">
      <w:bodyDiv w:val="1"/>
      <w:marLeft w:val="0"/>
      <w:marRight w:val="0"/>
      <w:marTop w:val="0"/>
      <w:marBottom w:val="0"/>
      <w:divBdr>
        <w:top w:val="none" w:sz="0" w:space="0" w:color="auto"/>
        <w:left w:val="none" w:sz="0" w:space="0" w:color="auto"/>
        <w:bottom w:val="none" w:sz="0" w:space="0" w:color="auto"/>
        <w:right w:val="none" w:sz="0" w:space="0" w:color="auto"/>
      </w:divBdr>
    </w:div>
    <w:div w:id="18909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github.com/mauricioaniche/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yperlink" Target="https://github.com/tsantalis/JDeodorant"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BA4-426E-8F82-A09CFA0CBC0A}"/>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BA4-426E-8F82-A09CFA0CBC0A}"/>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BA4-426E-8F82-A09CFA0CBC0A}"/>
            </c:ext>
          </c:extLst>
        </c:ser>
        <c:dLbls>
          <c:showLegendKey val="0"/>
          <c:showVal val="0"/>
          <c:showCatName val="0"/>
          <c:showSerName val="0"/>
          <c:showPercent val="0"/>
          <c:showBubbleSize val="0"/>
        </c:dLbls>
        <c:gapWidth val="150"/>
        <c:shape val="box"/>
        <c:axId val="421879344"/>
        <c:axId val="421880784"/>
        <c:axId val="0"/>
      </c:bar3DChart>
      <c:catAx>
        <c:axId val="421879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80784"/>
        <c:crosses val="autoZero"/>
        <c:auto val="1"/>
        <c:lblAlgn val="ctr"/>
        <c:lblOffset val="100"/>
        <c:noMultiLvlLbl val="0"/>
      </c:catAx>
      <c:valAx>
        <c:axId val="42188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7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6CA8-4B88-BFF0-46787DED99EF}"/>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6CA8-4B88-BFF0-46787DED99EF}"/>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6CA8-4B88-BFF0-46787DED99EF}"/>
            </c:ext>
          </c:extLst>
        </c:ser>
        <c:dLbls>
          <c:showLegendKey val="0"/>
          <c:showVal val="0"/>
          <c:showCatName val="0"/>
          <c:showSerName val="0"/>
          <c:showPercent val="0"/>
          <c:showBubbleSize val="0"/>
        </c:dLbls>
        <c:gapWidth val="150"/>
        <c:shape val="box"/>
        <c:axId val="1751557232"/>
        <c:axId val="1751557712"/>
        <c:axId val="0"/>
      </c:bar3DChart>
      <c:catAx>
        <c:axId val="1751557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57712"/>
        <c:crosses val="autoZero"/>
        <c:auto val="1"/>
        <c:lblAlgn val="ctr"/>
        <c:lblOffset val="100"/>
        <c:noMultiLvlLbl val="0"/>
      </c:catAx>
      <c:valAx>
        <c:axId val="175155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5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613-435B-8C0E-8D671E45747C}"/>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613-435B-8C0E-8D671E45747C}"/>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613-435B-8C0E-8D671E45747C}"/>
            </c:ext>
          </c:extLst>
        </c:ser>
        <c:dLbls>
          <c:showLegendKey val="0"/>
          <c:showVal val="0"/>
          <c:showCatName val="0"/>
          <c:showSerName val="0"/>
          <c:showPercent val="0"/>
          <c:showBubbleSize val="0"/>
        </c:dLbls>
        <c:gapWidth val="150"/>
        <c:shape val="box"/>
        <c:axId val="1650179024"/>
        <c:axId val="1650172784"/>
        <c:axId val="0"/>
      </c:bar3DChart>
      <c:catAx>
        <c:axId val="1650179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172784"/>
        <c:crosses val="autoZero"/>
        <c:auto val="1"/>
        <c:lblAlgn val="ctr"/>
        <c:lblOffset val="100"/>
        <c:noMultiLvlLbl val="0"/>
      </c:catAx>
      <c:valAx>
        <c:axId val="165017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17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AED-400C-BFDD-0ABAD99E7488}"/>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AED-400C-BFDD-0ABAD99E7488}"/>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AED-400C-BFDD-0ABAD99E7488}"/>
            </c:ext>
          </c:extLst>
        </c:ser>
        <c:dLbls>
          <c:showLegendKey val="0"/>
          <c:showVal val="0"/>
          <c:showCatName val="0"/>
          <c:showSerName val="0"/>
          <c:showPercent val="0"/>
          <c:showBubbleSize val="0"/>
        </c:dLbls>
        <c:gapWidth val="150"/>
        <c:shape val="box"/>
        <c:axId val="1751544752"/>
        <c:axId val="1751553872"/>
        <c:axId val="0"/>
      </c:bar3DChart>
      <c:catAx>
        <c:axId val="1751544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53872"/>
        <c:crosses val="autoZero"/>
        <c:auto val="1"/>
        <c:lblAlgn val="ctr"/>
        <c:lblOffset val="100"/>
        <c:noMultiLvlLbl val="0"/>
      </c:catAx>
      <c:valAx>
        <c:axId val="175155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4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647C-4F18-B06C-1C8585A72698}"/>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647C-4F18-B06C-1C8585A72698}"/>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647C-4F18-B06C-1C8585A72698}"/>
            </c:ext>
          </c:extLst>
        </c:ser>
        <c:dLbls>
          <c:showLegendKey val="0"/>
          <c:showVal val="0"/>
          <c:showCatName val="0"/>
          <c:showSerName val="0"/>
          <c:showPercent val="0"/>
          <c:showBubbleSize val="0"/>
        </c:dLbls>
        <c:gapWidth val="150"/>
        <c:shape val="box"/>
        <c:axId val="1751537072"/>
        <c:axId val="1751528432"/>
        <c:axId val="0"/>
      </c:bar3DChart>
      <c:catAx>
        <c:axId val="17515370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28432"/>
        <c:crosses val="autoZero"/>
        <c:auto val="1"/>
        <c:lblAlgn val="ctr"/>
        <c:lblOffset val="100"/>
        <c:noMultiLvlLbl val="0"/>
      </c:catAx>
      <c:valAx>
        <c:axId val="175152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3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35-4DED-9B38-E695EF57CBB7}"/>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35-4DED-9B38-E695EF57CBB7}"/>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35-4DED-9B38-E695EF57CBB7}"/>
            </c:ext>
          </c:extLst>
        </c:ser>
        <c:dLbls>
          <c:showLegendKey val="0"/>
          <c:showVal val="0"/>
          <c:showCatName val="0"/>
          <c:showSerName val="0"/>
          <c:showPercent val="0"/>
          <c:showBubbleSize val="0"/>
        </c:dLbls>
        <c:gapWidth val="150"/>
        <c:shape val="box"/>
        <c:axId val="1751555312"/>
        <c:axId val="1751546192"/>
        <c:axId val="0"/>
      </c:bar3DChart>
      <c:catAx>
        <c:axId val="1751555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46192"/>
        <c:crosses val="autoZero"/>
        <c:auto val="1"/>
        <c:lblAlgn val="ctr"/>
        <c:lblOffset val="100"/>
        <c:noMultiLvlLbl val="0"/>
      </c:catAx>
      <c:valAx>
        <c:axId val="175154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5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211-430D-8918-7000CCE4F523}"/>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211-430D-8918-7000CCE4F523}"/>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211-430D-8918-7000CCE4F523}"/>
            </c:ext>
          </c:extLst>
        </c:ser>
        <c:dLbls>
          <c:showLegendKey val="0"/>
          <c:showVal val="0"/>
          <c:showCatName val="0"/>
          <c:showSerName val="0"/>
          <c:showPercent val="0"/>
          <c:showBubbleSize val="0"/>
        </c:dLbls>
        <c:gapWidth val="150"/>
        <c:shape val="box"/>
        <c:axId val="1751543792"/>
        <c:axId val="1751537552"/>
        <c:axId val="0"/>
      </c:bar3DChart>
      <c:catAx>
        <c:axId val="17515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37552"/>
        <c:crosses val="autoZero"/>
        <c:auto val="1"/>
        <c:lblAlgn val="ctr"/>
        <c:lblOffset val="100"/>
        <c:noMultiLvlLbl val="0"/>
      </c:catAx>
      <c:valAx>
        <c:axId val="175153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B2E-4139-8D4B-19843A9BF3B8}"/>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B2E-4139-8D4B-19843A9BF3B8}"/>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B2E-4139-8D4B-19843A9BF3B8}"/>
            </c:ext>
          </c:extLst>
        </c:ser>
        <c:dLbls>
          <c:showLegendKey val="0"/>
          <c:showVal val="0"/>
          <c:showCatName val="0"/>
          <c:showSerName val="0"/>
          <c:showPercent val="0"/>
          <c:showBubbleSize val="0"/>
        </c:dLbls>
        <c:gapWidth val="150"/>
        <c:shape val="box"/>
        <c:axId val="1837403680"/>
        <c:axId val="1837398880"/>
        <c:axId val="0"/>
      </c:bar3DChart>
      <c:catAx>
        <c:axId val="1837403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398880"/>
        <c:crosses val="autoZero"/>
        <c:auto val="1"/>
        <c:lblAlgn val="ctr"/>
        <c:lblOffset val="100"/>
        <c:noMultiLvlLbl val="0"/>
      </c:catAx>
      <c:valAx>
        <c:axId val="183739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CC08-4630-87B3-CD149CDC4881}"/>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CC08-4630-87B3-CD149CDC4881}"/>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CC08-4630-87B3-CD149CDC4881}"/>
            </c:ext>
          </c:extLst>
        </c:ser>
        <c:dLbls>
          <c:showLegendKey val="0"/>
          <c:showVal val="0"/>
          <c:showCatName val="0"/>
          <c:showSerName val="0"/>
          <c:showPercent val="0"/>
          <c:showBubbleSize val="0"/>
        </c:dLbls>
        <c:gapWidth val="150"/>
        <c:shape val="box"/>
        <c:axId val="1837408000"/>
        <c:axId val="1837400800"/>
        <c:axId val="0"/>
      </c:bar3DChart>
      <c:catAx>
        <c:axId val="1837408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00800"/>
        <c:crosses val="autoZero"/>
        <c:auto val="1"/>
        <c:lblAlgn val="ctr"/>
        <c:lblOffset val="100"/>
        <c:noMultiLvlLbl val="0"/>
      </c:catAx>
      <c:valAx>
        <c:axId val="18374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0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77C-4B42-A83F-1DB5BDD7E7E4}"/>
            </c:ext>
          </c:extLst>
        </c:ser>
        <c:ser>
          <c:idx val="1"/>
          <c:order val="1"/>
          <c:tx>
            <c:strRef>
              <c:f>Sheet1!$C$1</c:f>
              <c:strCache>
                <c:ptCount val="1"/>
                <c:pt idx="0">
                  <c:v>Series 2</c:v>
                </c:pt>
              </c:strCache>
            </c:strRef>
          </c:tx>
          <c:spPr>
            <a:solidFill>
              <a:schemeClr val="accent2"/>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77C-4B42-A83F-1DB5BDD7E7E4}"/>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77C-4B42-A83F-1DB5BDD7E7E4}"/>
            </c:ext>
          </c:extLst>
        </c:ser>
        <c:dLbls>
          <c:showLegendKey val="0"/>
          <c:showVal val="0"/>
          <c:showCatName val="0"/>
          <c:showSerName val="0"/>
          <c:showPercent val="0"/>
          <c:showBubbleSize val="0"/>
        </c:dLbls>
        <c:gapWidth val="150"/>
        <c:shape val="box"/>
        <c:axId val="1751532752"/>
        <c:axId val="1751538032"/>
        <c:axId val="0"/>
      </c:bar3DChart>
      <c:catAx>
        <c:axId val="1751532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38032"/>
        <c:crosses val="autoZero"/>
        <c:auto val="1"/>
        <c:lblAlgn val="ctr"/>
        <c:lblOffset val="100"/>
        <c:noMultiLvlLbl val="0"/>
      </c:catAx>
      <c:valAx>
        <c:axId val="17515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3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D33E-D322-4197-9FB4-E7615CD2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 donga</dc:creator>
  <cp:keywords/>
  <dc:description/>
  <cp:lastModifiedBy>Priya Lakamana</cp:lastModifiedBy>
  <cp:revision>2</cp:revision>
  <dcterms:created xsi:type="dcterms:W3CDTF">2024-05-05T00:56:00Z</dcterms:created>
  <dcterms:modified xsi:type="dcterms:W3CDTF">2024-06-16T22:13:00Z</dcterms:modified>
</cp:coreProperties>
</file>