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rPr>
        <w:t xml:space="preserve">Adversarial Claim Attack Descriptions</w:t>
      </w:r>
    </w:p>
    <w:p>
      <w:pPr>
        <w:spacing w:after="120"/>
      </w:pPr>
      <w:r>
        <w:rPr>
          <w:rFonts w:ascii="Calibri" w:cs="Calibri" w:eastAsia="Calibri" w:hAnsi="Calibri"/>
          <w:b/>
          <w:bCs/>
          <w:i w:val="false"/>
          <w:iCs w:val="false"/>
          <w:sz w:val="22"/>
          <w:szCs w:val="22"/>
        </w:rPr>
        <w:t xml:space="preserve">Project: Adversarial Robustness of Automated Fact-Checking (AFC) Systems — Multilingual Track</w:t>
      </w:r>
    </w:p>
    <w:p>
      <w:pPr>
        <w:spacing w:after="120"/>
      </w:pPr>
      <w:r>
        <w:rPr>
          <w:rFonts w:ascii="Calibri" w:cs="Calibri" w:eastAsia="Calibri" w:hAnsi="Calibri"/>
          <w:b w:val="false"/>
          <w:bCs w:val="false"/>
          <w:i w:val="false"/>
          <w:iCs w:val="false"/>
          <w:sz w:val="22"/>
          <w:szCs w:val="22"/>
        </w:rPr>
        <w:t xml:space="preserve">Adapted from: Liu, Abuadbba, Moore, Nepal, Paris, Wu, Yang, Sheng — "Adversarial Attacks Against Automated Fact-Checking: A Survey" (2025), Section 5.1.1</w:t>
      </w:r>
    </w:p>
    <w:p>
      <w:pPr>
        <w:spacing w:after="120"/>
      </w:pPr>
      <w:r>
        <w:rPr>
          <w:rFonts w:ascii="Calibri" w:cs="Calibri" w:eastAsia="Calibri" w:hAnsi="Calibri"/>
          <w:b w:val="false"/>
          <w:bCs w:val="false"/>
          <w:i w:val="false"/>
          <w:iCs w:val="false"/>
          <w:sz w:val="22"/>
          <w:szCs w:val="22"/>
        </w:rPr>
        <w:t xml:space="preserve">Target languages for this project: Hindi (hi), Manipuri (mni), Telugu (te), Urdu (ur), Punjabi (pa), Tamil (ta), Odia (or), Malayalam (ml).</w:t>
      </w:r>
    </w:p>
    <w:p>
      <w:pPr>
        <w:spacing w:after="120"/>
      </w:pPr>
      <w:r>
        <w:rPr>
          <w:rFonts w:ascii="Calibri" w:cs="Calibri" w:eastAsia="Calibri" w:hAnsi="Calibri"/>
          <w:b w:val="false"/>
          <w:bCs w:val="false"/>
          <w:i w:val="false"/>
          <w:iCs w:val="false"/>
          <w:sz w:val="22"/>
          <w:szCs w:val="22"/>
        </w:rPr>
        <w:t xml:space="preserve">Scope: This document covers the 16 'Generate'-category claim attacks shown in the taxonomy diagram (13 targeting corrupted_verdict, 3 targeting disrupted_retrieval). Each attack follows the 9-section template, written in a language-neutral way so any student can apply it to their own assigned language — fill in the per-language checklist (Section 6A) and translate the illustrative example (Section 8) into your target language.</w:t>
      </w:r>
    </w:p>
    <w:p>
      <w:pPr>
        <w:spacing w:after="120"/>
      </w:pPr>
      <w:r>
        <w:rPr>
          <w:rFonts w:ascii="Calibri" w:cs="Calibri" w:eastAsia="Calibri" w:hAnsi="Calibri"/>
          <w:b w:val="false"/>
          <w:bCs w:val="false"/>
          <w:i w:val="false"/>
          <w:iCs w:val="false"/>
          <w:sz w:val="22"/>
          <w:szCs w:val="22"/>
        </w:rPr>
        <w:t xml:space="preserve">Note on Section 6B (Empirical Outcome): these fields are intentionally left as placeholders — they must be populated only after each attack is actually run against your trained baseline model, not assumed in advance.</w:t>
      </w:r>
    </w:p>
    <w:p>
      <w:r>
        <w:br w:type="page"/>
      </w:r>
    </w:p>
    <w:p>
      <w:pPr>
        <w:pStyle w:val="Heading1"/>
        <w:spacing w:after="120" w:before="240"/>
      </w:pPr>
      <w:r>
        <w:rPr>
          <w:rFonts w:ascii="Calibri" w:cs="Calibri" w:eastAsia="Calibri" w:hAnsi="Calibri"/>
          <w:highlight w:val="yellow"/>
          <w:highlightCs w:val="yellow"/>
        </w:rPr>
        <w:t xml:space="preserve">CA-01 — Model-targeting</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CA-01</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Model-targeting</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White-box for the model it targets (e.g., NSMN); black-box for others</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Thorne et al., 2019a,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rewrites a claim into a different sentence that means the same thing, but is specifically engineered using a fact-checking model's own predictions as a guide. It uses a technique called SEARs (Semantically Equivalent Adversarial Rules) — a set of rewrite patterns that shouldn't change a claim's truth value, but happen to confuse the model into flipping its verdict.</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Original claim text (required); gold label (required); access to the target verifier's prediction scores for candidate rewrites (required — this is what makes it 'model-targeting' rather than generic paraphrasing).</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Take the original claim and generate a pool of candidate rewrites using safe, meaning-preserving transformation rules (e.g., reordering clauses, swapping active/passive voice).</w:t>
      </w:r>
    </w:p>
    <w:p>
      <w:pPr>
        <w:spacing w:after="60"/>
      </w:pPr>
      <w:r>
        <w:rPr>
          <w:rFonts w:ascii="Calibri" w:cs="Calibri" w:eastAsia="Calibri" w:hAnsi="Calibri"/>
          <w:sz w:val="22"/>
          <w:szCs w:val="22"/>
        </w:rPr>
        <w:t xml:space="preserve">2. Feed each candidate through the target verification model and record its predicted label.</w:t>
      </w:r>
    </w:p>
    <w:p>
      <w:pPr>
        <w:spacing w:after="60"/>
      </w:pPr>
      <w:r>
        <w:rPr>
          <w:rFonts w:ascii="Calibri" w:cs="Calibri" w:eastAsia="Calibri" w:hAnsi="Calibri"/>
          <w:sz w:val="22"/>
          <w:szCs w:val="22"/>
        </w:rPr>
        <w:t xml:space="preserve">3. Select the candidate whose meaning is preserved (per human or LM check) but whose predicted label differs from the gold label.</w:t>
      </w:r>
    </w:p>
    <w:p>
      <w:pPr>
        <w:spacing w:after="60"/>
      </w:pPr>
      <w:r>
        <w:rPr>
          <w:rFonts w:ascii="Calibri" w:cs="Calibri" w:eastAsia="Calibri" w:hAnsi="Calibri"/>
          <w:sz w:val="22"/>
          <w:szCs w:val="22"/>
        </w:rPr>
        <w:t xml:space="preserve">4. Log the original claim, the selected adversarial claim, and the verdict flip achieved.</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"CA-01",
  "language": "&lt;ISO code: hi | mni | te | ur | pa | ta | or | ml&gt;",
  "original_claim": "...",
  "original_evidence": null,
  "adversarial_claim": "...",
  "adversarial_evidence": null,
  "gold_label": "SUP | REF | NEI",
  "target_label": "SUP | REF | NEI | same_as_gold",
  "edit_granularity": "sentence",
  "technique_params": { "attack_name": "Model-targeting"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How feasible clause-reordering is depends heavily on your language's word-order flexibility. Free-word-order languages (e.g., Hindi, Urdu, Tamil, Telugu — all allow more reordering than English) make this attack easier to generate but require extra care that reordering doesn't change emphasis or introduce ambiguity. Fixed-word-order languages will need alternative rewrite strategies (e.g., voice change, clause fronting) instead of relying on reordering alone.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The Election Commission gave home-voting facility to elderly voters above 85 years of age.</w:t>
            </w:r>
          </w:p>
        </w:tc>
        <w:tc>
          <w:tcPr>
            <w:tcW w:type="dxa" w:w="3650"/>
          </w:tcPr>
          <w:p>
            <w:r>
              <w:rPr>
                <w:rFonts w:ascii="Calibri" w:cs="Calibri" w:eastAsia="Calibri" w:hAnsi="Calibri"/>
                <w:b w:val="false"/>
                <w:bCs w:val="false"/>
                <w:sz w:val="20"/>
                <w:szCs w:val="20"/>
              </w:rPr>
              <w:t xml:space="preserve">Home-voting facility was given to voters above 85 years of age by the Election Commission.</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SUP → REF (if the model is confused by the reordered subject–object structure)</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the claim has fewer than 6 words (too short to safely reorder without changing meaning), or if no model access is available to test candidate rewrites.</w:t>
      </w:r>
    </w:p>
    <w:p>
      <w:r>
        <w:br w:type="page"/>
      </w:r>
    </w:p>
    <w:p>
      <w:pPr>
        <w:pStyle w:val="Heading1"/>
        <w:spacing w:after="120" w:before="240"/>
      </w:pPr>
      <w:r>
        <w:rPr>
          <w:rFonts w:ascii="Calibri" w:cs="Calibri" w:eastAsia="Calibri" w:hAnsi="Calibri"/>
          <w:highlight w:val="yellow"/>
          <w:highlightCs w:val="yellow"/>
        </w:rPr>
        <w:t xml:space="preserve">CA-02 — Dataset Bias</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CA-02</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Dataset Bias</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Thorne et al., 2019a,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Rather than attacking a specific model, this attack exploits a weakness in how the training dataset itself was built. It creates claims using patterns — like simple or complex negations, or entailment-preserving rewrites — that are statistically rare or oddly distributed in the original dataset, so models that memorized surface patterns (instead of learning real reasoning) get fooled.</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Original claim text (required); gold label (required); knowledge of common negation/rewrite patterns underrepresented in the training data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Identify negation-style transformations: simple negation (add/remove a negation word), complex negation (rephrase using an antonym instead of a negation word), and entailment-preserving rewrites.</w:t>
      </w:r>
    </w:p>
    <w:p>
      <w:pPr>
        <w:spacing w:after="60"/>
      </w:pPr>
      <w:r>
        <w:rPr>
          <w:rFonts w:ascii="Calibri" w:cs="Calibri" w:eastAsia="Calibri" w:hAnsi="Calibri"/>
          <w:sz w:val="22"/>
          <w:szCs w:val="22"/>
        </w:rPr>
        <w:t xml:space="preserve">2. Apply one transformation type to the claim while keeping the evidence unchanged.</w:t>
      </w:r>
    </w:p>
    <w:p>
      <w:pPr>
        <w:spacing w:after="60"/>
      </w:pPr>
      <w:r>
        <w:rPr>
          <w:rFonts w:ascii="Calibri" w:cs="Calibri" w:eastAsia="Calibri" w:hAnsi="Calibri"/>
          <w:sz w:val="22"/>
          <w:szCs w:val="22"/>
        </w:rPr>
        <w:t xml:space="preserve">3. Verify the new claim still logically matches the intended gold label (a human or LM check is required, since the rewrite itself may accidentally change the true label).</w:t>
      </w:r>
    </w:p>
    <w:p>
      <w:pPr>
        <w:spacing w:after="60"/>
      </w:pPr>
      <w:r>
        <w:rPr>
          <w:rFonts w:ascii="Calibri" w:cs="Calibri" w:eastAsia="Calibri" w:hAnsi="Calibri"/>
          <w:sz w:val="22"/>
          <w:szCs w:val="22"/>
        </w:rPr>
        <w:t xml:space="preserve">4. Record the transformed claim and its transformation type.</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"CA-02",
  "language": "&lt;ISO code: hi | mni | te | ur | pa | ta | or | ml&gt;",
  "original_claim": "...",
  "original_evidence": null,
  "adversarial_claim": "...",
  "adversarial_evidence": null,
  "gold_label": "SUP | REF | NEI",
  "target_label": "SUP | REF | NEI | same_as_gold",
  "edit_granularity": "sentence",
  "technique_params": { "attack_name": "Dataset Bias"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Check how your language expresses negation — some languages have a single general negation particle, others (Hindi/Urdu, for example) vary the negation word by mood and tense. Complex/antonym-based negation depends on your language having natural antonym pairs for common verbs/adjectives — confirm a lexical resource or native-speaker judgment is available before relying on this.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The government has fully implemented the new education policy.</w:t>
            </w:r>
          </w:p>
        </w:tc>
        <w:tc>
          <w:tcPr>
            <w:tcW w:type="dxa" w:w="3650"/>
          </w:tcPr>
          <w:p>
            <w:r>
              <w:rPr>
                <w:rFonts w:ascii="Calibri" w:cs="Calibri" w:eastAsia="Calibri" w:hAnsi="Calibri"/>
                <w:b w:val="false"/>
                <w:bCs w:val="false"/>
                <w:sz w:val="20"/>
                <w:szCs w:val="20"/>
              </w:rPr>
              <w:t xml:space="preserve">The government has left the new education policy incomplete.</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SUP → REF (antonym-based complex negation, same underlying fact reworded)</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the claim contains no verb or property that has a natural antonym in your language.</w:t>
      </w:r>
    </w:p>
    <w:p>
      <w:r>
        <w:br w:type="page"/>
      </w:r>
    </w:p>
    <w:p>
      <w:pPr>
        <w:pStyle w:val="Heading1"/>
        <w:spacing w:after="120" w:before="240"/>
      </w:pPr>
      <w:r>
        <w:rPr>
          <w:rFonts w:ascii="Calibri" w:cs="Calibri" w:eastAsia="Calibri" w:hAnsi="Calibri"/>
          <w:highlight w:val="yellow"/>
          <w:highlightCs w:val="yellow"/>
        </w:rPr>
        <w:t xml:space="preserve">CA-03 — Lexically-informed</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CA-03</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Lexically-informed</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hybrid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Thorne et al., 2019a,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paraphrases a claim by first swapping out nouns and adjectives for related words (synonyms/related terms), then running the result through a back-translation-style paraphrasing model to smooth it into fluent, natural language. The goal is a claim that reads naturally but has drifted just enough in wording to trip up the verifier.</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Original claim text (required); a synonym/thesaurus resource for your language, e.g. a WordNet variant if one exists (required); a paraphrasing or back-translation model that supports your language (required for the fluency pass).</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Identify nouns and adjectives in the claim using a POS tagger for your language.</w:t>
      </w:r>
    </w:p>
    <w:p>
      <w:pPr>
        <w:spacing w:after="60"/>
      </w:pPr>
      <w:r>
        <w:rPr>
          <w:rFonts w:ascii="Calibri" w:cs="Calibri" w:eastAsia="Calibri" w:hAnsi="Calibri"/>
          <w:sz w:val="22"/>
          <w:szCs w:val="22"/>
        </w:rPr>
        <w:t xml:space="preserve">2. Replace each with a close synonym from a lexical resource in your language.</w:t>
      </w:r>
    </w:p>
    <w:p>
      <w:pPr>
        <w:spacing w:after="60"/>
      </w:pPr>
      <w:r>
        <w:rPr>
          <w:rFonts w:ascii="Calibri" w:cs="Calibri" w:eastAsia="Calibri" w:hAnsi="Calibri"/>
          <w:sz w:val="22"/>
          <w:szCs w:val="22"/>
        </w:rPr>
        <w:t xml:space="preserve">3. Pass the substituted sentence through a paraphrasing/back-translation model to restore natural fluency.</w:t>
      </w:r>
    </w:p>
    <w:p>
      <w:pPr>
        <w:spacing w:after="60"/>
      </w:pPr>
      <w:r>
        <w:rPr>
          <w:rFonts w:ascii="Calibri" w:cs="Calibri" w:eastAsia="Calibri" w:hAnsi="Calibri"/>
          <w:sz w:val="22"/>
          <w:szCs w:val="22"/>
        </w:rPr>
        <w:t xml:space="preserve">4. Manually or automatically confirm the paraphrase preserves the original meaning and gold label.</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"CA-03",
  "language": "&lt;ISO code: hi | mni | te | ur | pa | ta | or | ml&gt;",
  "original_claim": "...",
  "original_evidence": null,
  "adversarial_claim": "...",
  "adversarial_evidence": null,
  "gold_label": "SUP | REF | NEI",
  "target_label": "SUP | REF | NEI | same_as_gold",
  "edit_granularity": "sentence",
  "technique_params": { "attack_name": "Lexically-informed"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This is one of the harder attacks to port for lower-resource languages: check whether a maintained WordNet-style resource exists for your language before starting (coverage varies a lot — e.g., IndoWordNet covers several Indian languages but unevenly). Where coverage is thin, an LLM-based synonym suggestion in your target language is a reasonable fallback — just verify register/formality is preserved.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The government launched a new housing scheme for poor families.</w:t>
            </w:r>
          </w:p>
        </w:tc>
        <w:tc>
          <w:tcPr>
            <w:tcW w:type="dxa" w:w="3650"/>
          </w:tcPr>
          <w:p>
            <w:r>
              <w:rPr>
                <w:rFonts w:ascii="Calibri" w:cs="Calibri" w:eastAsia="Calibri" w:hAnsi="Calibri"/>
                <w:b w:val="false"/>
                <w:bCs w:val="false"/>
                <w:sz w:val="20"/>
                <w:szCs w:val="20"/>
              </w:rPr>
              <w:t xml:space="preserve">The administration initiated a new residential scheme for underprivileged families.</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SUP → NEI (retrieval may fail to match rarer synonyms to evidence wording)</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key nouns/adjectives have no usable synonym entry in the available lexical resource for your language.</w:t>
      </w:r>
    </w:p>
    <w:p>
      <w:r>
        <w:br w:type="page"/>
      </w:r>
    </w:p>
    <w:p>
      <w:pPr>
        <w:pStyle w:val="Heading1"/>
        <w:spacing w:after="120" w:before="240"/>
      </w:pPr>
      <w:r>
        <w:rPr>
          <w:rFonts w:ascii="Calibri" w:cs="Calibri" w:eastAsia="Calibri" w:hAnsi="Calibri"/>
          <w:highlight w:val="yellow"/>
          <w:highlightCs w:val="yellow"/>
        </w:rPr>
        <w:t xml:space="preserve">CA-04 — Controversy</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CA-04</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Controversy</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Kim and Allan, 2019,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manufactures REFUTED claims out of situations where two evidence sentences actually contradict each other. It deliberately picks the 'losing' or minority side of a real disagreement in the source material, producing a claim that looks well-evidenced on the surface but is built on a genuinely contested fact.</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A pair of evidence sentences that contradict each other on the same topic (required); gold label REFUTED (required — this attack always targets REF-origin claims).</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Search the evidence repository for two sentences about the same entity/event that state conflicting facts.</w:t>
      </w:r>
    </w:p>
    <w:p>
      <w:pPr>
        <w:spacing w:after="60"/>
      </w:pPr>
      <w:r>
        <w:rPr>
          <w:rFonts w:ascii="Calibri" w:cs="Calibri" w:eastAsia="Calibri" w:hAnsi="Calibri"/>
          <w:sz w:val="22"/>
          <w:szCs w:val="22"/>
        </w:rPr>
        <w:t xml:space="preserve">2. Construct a claim asserting the version supported by only one of the two sentences.</w:t>
      </w:r>
    </w:p>
    <w:p>
      <w:pPr>
        <w:spacing w:after="60"/>
      </w:pPr>
      <w:r>
        <w:rPr>
          <w:rFonts w:ascii="Calibri" w:cs="Calibri" w:eastAsia="Calibri" w:hAnsi="Calibri"/>
          <w:sz w:val="22"/>
          <w:szCs w:val="22"/>
        </w:rPr>
        <w:t xml:space="preserve">3. Label the claim REFUTED, since the other, contradicting evidence sentence exists in the corpus.</w:t>
      </w:r>
    </w:p>
    <w:p>
      <w:pPr>
        <w:spacing w:after="60"/>
      </w:pPr>
      <w:r>
        <w:rPr>
          <w:rFonts w:ascii="Calibri" w:cs="Calibri" w:eastAsia="Calibri" w:hAnsi="Calibri"/>
          <w:sz w:val="22"/>
          <w:szCs w:val="22"/>
        </w:rPr>
        <w:t xml:space="preserve">4. Store both evidence sentences for downstream retrieval-based evaluation.</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"CA-04",
  "language": "&lt;ISO code: hi | mni | te | ur | pa | ta | or | ml&gt;",
  "original_claim": "...",
  "original_evidence": null,
  "adversarial_claim": "...",
  "adversarial_evidence": null,
  "gold_label": "SUP | REF | NEI",
  "target_label": "SUP | REF | NEI | same_as_gold",
  "edit_granularity": "sentence",
  "technique_params": { "attack_name": "Controversy"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Needs a source corpus in your language large enough to contain naturally occurring contradictions (e.g., differing official statements, or news that revises earlier figures). With a small hand-curated dataset (a few hundred rows), contradictory pairs will likely need to be manually seeded rather than mined automatically, regardless of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10,000 crore rupees have been disbursed under the scheme so far.</w:t>
            </w:r>
          </w:p>
        </w:tc>
        <w:tc>
          <w:tcPr>
            <w:tcW w:type="dxa" w:w="3650"/>
          </w:tcPr>
          <w:p>
            <w:r>
              <w:rPr>
                <w:rFonts w:ascii="Calibri" w:cs="Calibri" w:eastAsia="Calibri" w:hAnsi="Calibri"/>
                <w:b w:val="false"/>
                <w:bCs w:val="false"/>
                <w:sz w:val="20"/>
                <w:szCs w:val="20"/>
              </w:rPr>
              <w:t xml:space="preserve">(Claim asserts an older/superseded figure while a separate, newer evidence sentence states an updated, different figure)</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REF → SUP (model may pick the first matching number without checking for a contradicting, more recent figure)</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no genuinely contradictory evidence pair exists in the corpus for a given topic — do not fabricate a contradiction that isn't grounded in real source material.</w:t>
      </w:r>
    </w:p>
    <w:p>
      <w:r>
        <w:br w:type="page"/>
      </w:r>
    </w:p>
    <w:p>
      <w:pPr>
        <w:pStyle w:val="Heading1"/>
        <w:spacing w:after="120" w:before="240"/>
      </w:pPr>
      <w:r>
        <w:rPr>
          <w:rFonts w:ascii="Calibri" w:cs="Calibri" w:eastAsia="Calibri" w:hAnsi="Calibri"/>
          <w:highlight w:val="yellow"/>
          <w:highlightCs w:val="yellow"/>
        </w:rPr>
        <w:t xml:space="preserve">CA-05 — SubsetNum</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CA-05</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SubsetNum</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Kim and Allan, 2019,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exploits reasoning about parts and wholes. It generates claims that require the model to understand subset relationships between entities (e.g., a claim about 'some states' when the evidence talks about 'all states', or vice versa) — a subtle numerical/logical distinction that surface-pattern-matching models tend to miss entirely.</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Evidence containing a quantified or enumerated set (required, e.g., a list of states, ministries, or categories); gold label SUPPORTED (required — this attack always starts from SUP-origin claims).</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Identify evidence containing a specific count, list, or quantified group (e.g., 'in 18 states').</w:t>
      </w:r>
    </w:p>
    <w:p>
      <w:pPr>
        <w:spacing w:after="60"/>
      </w:pPr>
      <w:r>
        <w:rPr>
          <w:rFonts w:ascii="Calibri" w:cs="Calibri" w:eastAsia="Calibri" w:hAnsi="Calibri"/>
          <w:sz w:val="22"/>
          <w:szCs w:val="22"/>
        </w:rPr>
        <w:t xml:space="preserve">2. Generate a claim that asserts a subset or superset relationship inconsistent with the exact evidence (e.g., claiming 'in all states' when evidence only lists a partial set).</w:t>
      </w:r>
    </w:p>
    <w:p>
      <w:pPr>
        <w:spacing w:after="60"/>
      </w:pPr>
      <w:r>
        <w:rPr>
          <w:rFonts w:ascii="Calibri" w:cs="Calibri" w:eastAsia="Calibri" w:hAnsi="Calibri"/>
          <w:sz w:val="22"/>
          <w:szCs w:val="22"/>
        </w:rPr>
        <w:t xml:space="preserve">3. Label the claim NEI, since the evidence doesn't fully support the broader/narrower claim as stated.</w:t>
      </w:r>
    </w:p>
    <w:p>
      <w:pPr>
        <w:spacing w:after="60"/>
      </w:pPr>
      <w:r>
        <w:rPr>
          <w:rFonts w:ascii="Calibri" w:cs="Calibri" w:eastAsia="Calibri" w:hAnsi="Calibri"/>
          <w:sz w:val="22"/>
          <w:szCs w:val="22"/>
        </w:rPr>
        <w:t xml:space="preserve">4. Log the specific quantifier substitution used, for later analysis of which quantifier types are most disruptive.</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"CA-05",
  "language": "&lt;ISO code: hi | mni | te | ur | pa | ta | or | ml&gt;",
  "original_claim": "...",
  "original_evidence": null,
  "adversarial_claim": "...",
  "adversarial_evidence": null,
  "gold_label": "SUP | REF | NEI",
  "target_label": "SUP | REF | NEI | same_as_gold",
  "edit_granularity": "sentence",
  "technique_params": { "attack_name": "SubsetNum"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Quantifier words (all/some/most/several) exist in some form in every language and generally map fairly directly across languages, so this attack transfers with little adaptation. The main requirement is a model or annotator that can reliably tag numeric or enumerated evidence in your target language's text.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Digital payment infrastructure was expanded in 18 states.</w:t>
            </w:r>
          </w:p>
        </w:tc>
        <w:tc>
          <w:tcPr>
            <w:tcW w:type="dxa" w:w="3650"/>
          </w:tcPr>
          <w:p>
            <w:r>
              <w:rPr>
                <w:rFonts w:ascii="Calibri" w:cs="Calibri" w:eastAsia="Calibri" w:hAnsi="Calibri"/>
                <w:b w:val="false"/>
                <w:bCs w:val="false"/>
                <w:sz w:val="20"/>
                <w:szCs w:val="20"/>
              </w:rPr>
              <w:t xml:space="preserve">Digital payment infrastructure was expanded in all states.</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SUP → NEI (evidence only supports a partial list, not a universal claim)</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the evidence contains no numeric, listed, or otherwise quantifiable set to build the subset distinction from.</w:t>
      </w:r>
    </w:p>
    <w:p>
      <w:r>
        <w:br w:type="page"/>
      </w:r>
    </w:p>
    <w:p>
      <w:pPr>
        <w:pStyle w:val="Heading1"/>
        <w:spacing w:after="120" w:before="240"/>
      </w:pPr>
      <w:r>
        <w:rPr>
          <w:rFonts w:ascii="Calibri" w:cs="Calibri" w:eastAsia="Calibri" w:hAnsi="Calibri"/>
          <w:highlight w:val="yellow"/>
          <w:highlightCs w:val="yellow"/>
        </w:rPr>
        <w:t xml:space="preserve">CA-06 — Fact Mixing</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CA-06</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Fact Mixing</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lm_based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Niewinski et al., 2019,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Using a controlled text-generation model (originally GPT-2), this attack blends facts pulled from multiple different evidence articles into a single, fluent-sounding claim. The result reads naturally and doesn't break grammar rules, but conflates information from unrelated sources in a way that misleads verification.</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Two or more evidence articles on related but distinct topics (required); a generative language model that supports your language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Select two evidence articles that share an entity or theme (e.g., two different government schemes under the same ministry).</w:t>
      </w:r>
    </w:p>
    <w:p>
      <w:pPr>
        <w:spacing w:after="60"/>
      </w:pPr>
      <w:r>
        <w:rPr>
          <w:rFonts w:ascii="Calibri" w:cs="Calibri" w:eastAsia="Calibri" w:hAnsi="Calibri"/>
          <w:sz w:val="22"/>
          <w:szCs w:val="22"/>
        </w:rPr>
        <w:t xml:space="preserve">2. Prompt a generative model in your language to produce a single claim that blends a fact from each article while remaining grammatically fluent.</w:t>
      </w:r>
    </w:p>
    <w:p>
      <w:pPr>
        <w:spacing w:after="60"/>
      </w:pPr>
      <w:r>
        <w:rPr>
          <w:rFonts w:ascii="Calibri" w:cs="Calibri" w:eastAsia="Calibri" w:hAnsi="Calibri"/>
          <w:sz w:val="22"/>
          <w:szCs w:val="22"/>
        </w:rPr>
        <w:t xml:space="preserve">3. Check the generated claim doesn't literally copy either source sentence (to preserve novelty).</w:t>
      </w:r>
    </w:p>
    <w:p>
      <w:pPr>
        <w:spacing w:after="60"/>
      </w:pPr>
      <w:r>
        <w:rPr>
          <w:rFonts w:ascii="Calibri" w:cs="Calibri" w:eastAsia="Calibri" w:hAnsi="Calibri"/>
          <w:sz w:val="22"/>
          <w:szCs w:val="22"/>
        </w:rPr>
        <w:t xml:space="preserve">4. Assign label based on whether the blended claim is actually verifiable against either single source (usually NEI or REF).</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"CA-06",
  "language": "&lt;ISO code: hi | mni | te | ur | pa | ta | or | ml&gt;",
  "original_claim": "...",
  "original_evidence": null,
  "adversarial_claim": "...",
  "adversarial_evidence": null,
  "gold_label": "SUP | REF | NEI",
  "target_label": "SUP | REF | NEI | same_as_gold",
  "edit_granularity": "sentence",
  "technique_params": { "attack_name": "Fact Mixing"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This attack depends heavily on how strong the available generative model is for your specific language — many multilingual LMs vary a lot in fluency across languages. A fluency check (native-speaker review or a language-appropriate perplexity/grammar scorer) is a required validity gate before using generated claims, regardless of which language you're working 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(Article A: Scheme X gives an annual cash benefit to farmers; Article B: Scheme Y provides crop insurance)</w:t>
            </w:r>
          </w:p>
        </w:tc>
        <w:tc>
          <w:tcPr>
            <w:tcW w:type="dxa" w:w="3650"/>
          </w:tcPr>
          <w:p>
            <w:r>
              <w:rPr>
                <w:rFonts w:ascii="Calibri" w:cs="Calibri" w:eastAsia="Calibri" w:hAnsi="Calibri"/>
                <w:b w:val="false"/>
                <w:bCs w:val="false"/>
                <w:sz w:val="20"/>
                <w:szCs w:val="20"/>
              </w:rPr>
              <w:t xml:space="preserve">Scheme X provides farmers with crop insurance in addition to the annual cash benefit.</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Generic (blended fact is not fully supported by either single source)</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the two selected evidence articles share no common entity/theme, since the blend would be too disjointed to read as a single fluent claim.</w:t>
      </w:r>
    </w:p>
    <w:p>
      <w:r>
        <w:br w:type="page"/>
      </w:r>
    </w:p>
    <w:p>
      <w:pPr>
        <w:pStyle w:val="Heading1"/>
        <w:spacing w:after="120" w:before="240"/>
      </w:pPr>
      <w:r>
        <w:rPr>
          <w:rFonts w:ascii="Calibri" w:cs="Calibri" w:eastAsia="Calibri" w:hAnsi="Calibri"/>
          <w:highlight w:val="yellow"/>
          <w:highlightCs w:val="yellow"/>
        </w:rPr>
        <w:t xml:space="preserve">CA-07 — Adv. Trigger</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CA-07</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Adv. Trigger</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lm_based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White-box (needs gradient/embedding access for trigger optimization)</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Atanasova et al., 2020,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is a more technical attack: it finds a short sequence of words (a 'trigger') that, when prepended to a claim, flips the model's verdict with minimal disruption to grammar or meaning. The trigger is found through an optimization process (originally HotFlip) that searches for the token sequence causing maximum confusion.</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White-box access to the target model's embeddings/gradients (required); a semantic similarity model in your language to filter triggers that don't distort meaning too much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Initialize a random short token sequence in your language as the candidate trigger.</w:t>
      </w:r>
    </w:p>
    <w:p>
      <w:pPr>
        <w:spacing w:after="60"/>
      </w:pPr>
      <w:r>
        <w:rPr>
          <w:rFonts w:ascii="Calibri" w:cs="Calibri" w:eastAsia="Calibri" w:hAnsi="Calibri"/>
          <w:sz w:val="22"/>
          <w:szCs w:val="22"/>
        </w:rPr>
        <w:t xml:space="preserve">2. Use gradient-based search (HotFlip-style) against the target model to iteratively replace tokens in the trigger, aiming to flip the predicted label.</w:t>
      </w:r>
    </w:p>
    <w:p>
      <w:pPr>
        <w:spacing w:after="60"/>
      </w:pPr>
      <w:r>
        <w:rPr>
          <w:rFonts w:ascii="Calibri" w:cs="Calibri" w:eastAsia="Calibri" w:hAnsi="Calibri"/>
          <w:sz w:val="22"/>
          <w:szCs w:val="22"/>
        </w:rPr>
        <w:t xml:space="preserve">3. Filter candidate triggers using a semantic similarity model, keeping only those that don't drastically alter the claim's apparent meaning.</w:t>
      </w:r>
    </w:p>
    <w:p>
      <w:pPr>
        <w:spacing w:after="60"/>
      </w:pPr>
      <w:r>
        <w:rPr>
          <w:rFonts w:ascii="Calibri" w:cs="Calibri" w:eastAsia="Calibri" w:hAnsi="Calibri"/>
          <w:sz w:val="22"/>
          <w:szCs w:val="22"/>
        </w:rPr>
        <w:t xml:space="preserve">4. Prepend the optimized trigger to the original claim to form the adversarial claim.</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"CA-07",
  "language": "&lt;ISO code: hi | mni | te | ur | pa | ta | or | ml&gt;",
  "original_claim": "...",
  "original_evidence": null,
  "adversarial_claim": "...",
  "adversarial_evidence": null,
  "gold_label": "SUP | REF | NEI",
  "target_label": "SUP | REF | NEI | same_as_gold",
  "edit_granularity": "sentence",
  "technique_params": { "attack_name": "Adv. Trigger"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The gradient-based search technique is language-agnostic in principle (it operates on token embeddings), but requires a tokenizer/embedding space from the *same* target model being attacked in your language, plus a semantic-similarity scorer for the filtering step. This is the most tooling-heavy attack in this set to build for any language, and may need to be deprioritized if these components aren't available.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The government announced an increase in the minimum support price.</w:t>
            </w:r>
          </w:p>
        </w:tc>
        <w:tc>
          <w:tcPr>
            <w:tcW w:type="dxa" w:w="3650"/>
          </w:tcPr>
          <w:p>
            <w:r>
              <w:rPr>
                <w:rFonts w:ascii="Calibri" w:cs="Calibri" w:eastAsia="Calibri" w:hAnsi="Calibri"/>
                <w:b w:val="false"/>
                <w:bCs w:val="false"/>
                <w:sz w:val="20"/>
                <w:szCs w:val="20"/>
              </w:rPr>
              <w:t xml:space="preserve">actually the real fact the government announced an increase in the minimum support price.</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SUP → REF (illustrative; actual trigger tokens must come from optimization, not hand-picking)</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entirely if white-box gradient access to the target model is unavailable — this attack cannot be approximated in a black-box setting without losing its defining mechanism.</w:t>
      </w:r>
    </w:p>
    <w:p>
      <w:r>
        <w:br w:type="page"/>
      </w:r>
    </w:p>
    <w:p>
      <w:pPr>
        <w:pStyle w:val="Heading1"/>
        <w:spacing w:after="120" w:before="240"/>
      </w:pPr>
      <w:r>
        <w:rPr>
          <w:rFonts w:ascii="Calibri" w:cs="Calibri" w:eastAsia="Calibri" w:hAnsi="Calibri"/>
          <w:highlight w:val="yellow"/>
          <w:highlightCs w:val="yellow"/>
        </w:rPr>
        <w:t xml:space="preserve">CA-08 — NotClear</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CA-08</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NotClear</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Kim and Allan, 2019,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builds NEI (Not Enough Info) claims directly from evidence sentences that themselves contain hedging or uncertainty language (like 'it is not clear'). It tests whether the model can correctly recognize genuine evidentiary uncertainty rather than forcing a SUP or REF guess.</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Evidence sentence containing explicit hedging/uncertainty language (required); gold label NEI (required — this attack always targets NEI-origin claims).</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Search the evidence corpus for sentences containing hedge markers in your language (equivalents of 'not clear', 'estimated', 'possibly').</w:t>
      </w:r>
    </w:p>
    <w:p>
      <w:pPr>
        <w:spacing w:after="60"/>
      </w:pPr>
      <w:r>
        <w:rPr>
          <w:rFonts w:ascii="Calibri" w:cs="Calibri" w:eastAsia="Calibri" w:hAnsi="Calibri"/>
          <w:sz w:val="22"/>
          <w:szCs w:val="22"/>
        </w:rPr>
        <w:t xml:space="preserve">2. Construct a claim that asserts the hedged statement as if it were a settled fact.</w:t>
      </w:r>
    </w:p>
    <w:p>
      <w:pPr>
        <w:spacing w:after="60"/>
      </w:pPr>
      <w:r>
        <w:rPr>
          <w:rFonts w:ascii="Calibri" w:cs="Calibri" w:eastAsia="Calibri" w:hAnsi="Calibri"/>
          <w:sz w:val="22"/>
          <w:szCs w:val="22"/>
        </w:rPr>
        <w:t xml:space="preserve">3. Label the claim NEI, since the source evidence explicitly signals uncertainty.</w:t>
      </w:r>
    </w:p>
    <w:p>
      <w:pPr>
        <w:spacing w:after="60"/>
      </w:pPr>
      <w:r>
        <w:rPr>
          <w:rFonts w:ascii="Calibri" w:cs="Calibri" w:eastAsia="Calibri" w:hAnsi="Calibri"/>
          <w:sz w:val="22"/>
          <w:szCs w:val="22"/>
        </w:rPr>
        <w:t xml:space="preserve">4. Record which hedge marker was used, to analyze which uncertainty phrases are hardest for the model to catch.</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"CA-08",
  "language": "&lt;ISO code: hi | mni | te | ur | pa | ta | or | ml&gt;",
  "original_claim": "...",
  "original_evidence": null,
  "adversarial_claim": "...",
  "adversarial_evidence": null,
  "gold_label": "SUP | REF | NEI",
  "target_label": "SUP | REF | NEI | same_as_gold",
  "edit_granularity": "sentence",
  "technique_params": { "attack_name": "NotClear"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Every language has hedging/uncertainty expressions in formal register (news, official text) — a small manually-built list of hedge phrases in your language is enough to start with; no special NLP tooling is required beyond simple keyword search.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The exact impact of the scheme is not yet clear.</w:t>
            </w:r>
          </w:p>
        </w:tc>
        <w:tc>
          <w:tcPr>
            <w:tcW w:type="dxa" w:w="3650"/>
          </w:tcPr>
          <w:p>
            <w:r>
              <w:rPr>
                <w:rFonts w:ascii="Calibri" w:cs="Calibri" w:eastAsia="Calibri" w:hAnsi="Calibri"/>
                <w:b w:val="false"/>
                <w:bCs w:val="false"/>
                <w:sz w:val="20"/>
                <w:szCs w:val="20"/>
              </w:rPr>
              <w:t xml:space="preserve">The exact impact of the scheme has been proven.</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NEI → SUP (claim overstates certainty that evidence explicitly withholds)</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no hedge-marker sentence exists in the available evidence for a given topic.</w:t>
      </w:r>
    </w:p>
    <w:p>
      <w:r>
        <w:br w:type="page"/>
      </w:r>
    </w:p>
    <w:p>
      <w:pPr>
        <w:pStyle w:val="Heading1"/>
        <w:spacing w:after="120" w:before="240"/>
      </w:pPr>
      <w:r>
        <w:rPr>
          <w:rFonts w:ascii="Calibri" w:cs="Calibri" w:eastAsia="Calibri" w:hAnsi="Calibri"/>
          <w:highlight w:val="yellow"/>
          <w:highlightCs w:val="yellow"/>
        </w:rPr>
        <w:t xml:space="preserve">CA-09 — FiniteSet</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CA-09</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FiniteSet</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Kim and Allan, 2019,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targets time-sensitive facts. It generates claims about events or figures that were only true within a specific, finite time window, then asks the model to verify them without any temporal context — testing whether the model naively verifies a once-true-now-outdated fact.</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Evidence containing a date or time-bound fact (required); gold label SUPPORTED or REFUTED with a known validity window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Identify evidence with a clearly time-bound fact (e.g., a scheme's initial budget before a later revision).</w:t>
      </w:r>
    </w:p>
    <w:p>
      <w:pPr>
        <w:spacing w:after="60"/>
      </w:pPr>
      <w:r>
        <w:rPr>
          <w:rFonts w:ascii="Calibri" w:cs="Calibri" w:eastAsia="Calibri" w:hAnsi="Calibri"/>
          <w:sz w:val="22"/>
          <w:szCs w:val="22"/>
        </w:rPr>
        <w:t xml:space="preserve">2. Strip or obscure the temporal qualifier from the claim, presenting the fact as if permanently true.</w:t>
      </w:r>
    </w:p>
    <w:p>
      <w:pPr>
        <w:spacing w:after="60"/>
      </w:pPr>
      <w:r>
        <w:rPr>
          <w:rFonts w:ascii="Calibri" w:cs="Calibri" w:eastAsia="Calibri" w:hAnsi="Calibri"/>
          <w:sz w:val="22"/>
          <w:szCs w:val="22"/>
        </w:rPr>
        <w:t xml:space="preserve">3. Label the claim NEI, since verifying it correctly now requires temporal reasoning the model likely lacks.</w:t>
      </w:r>
    </w:p>
    <w:p>
      <w:pPr>
        <w:spacing w:after="60"/>
      </w:pPr>
      <w:r>
        <w:rPr>
          <w:rFonts w:ascii="Calibri" w:cs="Calibri" w:eastAsia="Calibri" w:hAnsi="Calibri"/>
          <w:sz w:val="22"/>
          <w:szCs w:val="22"/>
        </w:rPr>
        <w:t xml:space="preserve">4. Log the original time window for later temporal-reasoning-specific analysis.</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"CA-09",
  "language": "&lt;ISO code: hi | mni | te | ur | pa | ta | or | ml&gt;",
  "original_claim": "...",
  "original_evidence": null,
  "adversarial_claim": "...",
  "adversarial_evidence": null,
  "gold_label": "SUP | REF | NEI",
  "target_label": "SUP | REF | NEI | same_as_gold",
  "edit_granularity": "sentence",
  "technique_params": { "attack_name": "FiniteSet"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Check how dates and numbers are written in your language — many South Asian languages allow a native script numeral system, Latin numerals, and fully spelled-out number words all in the same corpus. Any date-detection step must handle all forms actually present in your data, not just 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In 2021, the scheme's budget was 5,000 crore rupees.</w:t>
            </w:r>
          </w:p>
        </w:tc>
        <w:tc>
          <w:tcPr>
            <w:tcW w:type="dxa" w:w="3650"/>
          </w:tcPr>
          <w:p>
            <w:r>
              <w:rPr>
                <w:rFonts w:ascii="Calibri" w:cs="Calibri" w:eastAsia="Calibri" w:hAnsi="Calibri"/>
                <w:b w:val="false"/>
                <w:bCs w:val="false"/>
                <w:sz w:val="20"/>
                <w:szCs w:val="20"/>
              </w:rPr>
              <w:t xml:space="preserve">The scheme's budget is 5,000 crore rupees.</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SUP → NEI (claim drops the year, but the budget figure has since changed)</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the evidence contains no explicit date/time marker to strip, since the attack depends on removing a genuine temporal qualifier.</w:t>
      </w:r>
    </w:p>
    <w:p>
      <w:r>
        <w:br w:type="page"/>
      </w:r>
    </w:p>
    <w:p>
      <w:pPr>
        <w:pStyle w:val="Heading1"/>
        <w:spacing w:after="120" w:before="240"/>
      </w:pPr>
      <w:r>
        <w:rPr>
          <w:rFonts w:ascii="Calibri" w:cs="Calibri" w:eastAsia="Calibri" w:hAnsi="Calibri"/>
          <w:highlight w:val="yellow"/>
          <w:highlightCs w:val="yellow"/>
        </w:rPr>
        <w:t xml:space="preserve">CA-10 — NotEnoughInfo Add</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CA-10</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NotEnoughInfo Add</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Kim and Allan, 2019,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is a simpler, dataset-balancing style attack: it deliberately adds more NEI-labeled claims to the dataset so that models can't just learn to guess SUPPORTED or REFUTED as a shortcut when they're unsure. It stress-tests whether the model can genuinely recognize insufficient evidence.</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A claim with no matching evidence document currently in the repository (required, or evidence deliberately withheld); gold label NEI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Select or write a claim about a real topic for which no evidence document currently exists in the evaluation corpus.</w:t>
      </w:r>
    </w:p>
    <w:p>
      <w:pPr>
        <w:spacing w:after="60"/>
      </w:pPr>
      <w:r>
        <w:rPr>
          <w:rFonts w:ascii="Calibri" w:cs="Calibri" w:eastAsia="Calibri" w:hAnsi="Calibri"/>
          <w:sz w:val="22"/>
          <w:szCs w:val="22"/>
        </w:rPr>
        <w:t xml:space="preserve">2. Confirm no partial-match evidence accidentally exists that could make the claim verifiable.</w:t>
      </w:r>
    </w:p>
    <w:p>
      <w:pPr>
        <w:spacing w:after="60"/>
      </w:pPr>
      <w:r>
        <w:rPr>
          <w:rFonts w:ascii="Calibri" w:cs="Calibri" w:eastAsia="Calibri" w:hAnsi="Calibri"/>
          <w:sz w:val="22"/>
          <w:szCs w:val="22"/>
        </w:rPr>
        <w:t xml:space="preserve">3. Label the claim NEI and add it to the evaluation set.</w:t>
      </w:r>
    </w:p>
    <w:p>
      <w:pPr>
        <w:spacing w:after="60"/>
      </w:pPr>
      <w:r>
        <w:rPr>
          <w:rFonts w:ascii="Calibri" w:cs="Calibri" w:eastAsia="Calibri" w:hAnsi="Calibri"/>
          <w:sz w:val="22"/>
          <w:szCs w:val="22"/>
        </w:rPr>
        <w:t xml:space="preserve">4. Track the ratio of NEI additions relative to SUP/REF claims to maintain a target class balance.</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"CA-10",
  "language": "&lt;ISO code: hi | mni | te | ur | pa | ta | or | ml&gt;",
  "original_claim": "...",
  "original_evidence": null,
  "adversarial_claim": "...",
  "adversarial_evidence": null,
  "gold_label": "SUP | REF | NEI",
  "target_label": "SUP | REF | NEI | same_as_gold",
  "edit_granularity": "sentence",
  "technique_params": { "attack_name": "NotEnoughInfo Add"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This is one of the most straightforward attacks to build in any language — it requires no linguistic tooling at all, only careful bookkeeping of your evidence repository to confirm genuine absence of supporting evidence.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(N/A — this attack authors new claims rather than modifying existing ones)</w:t>
            </w:r>
          </w:p>
        </w:tc>
        <w:tc>
          <w:tcPr>
            <w:tcW w:type="dxa" w:w="3650"/>
          </w:tcPr>
          <w:p>
            <w:r>
              <w:rPr>
                <w:rFonts w:ascii="Calibri" w:cs="Calibri" w:eastAsia="Calibri" w:hAnsi="Calibri"/>
                <w:b w:val="false"/>
                <w:bCs w:val="false"/>
                <w:sz w:val="20"/>
                <w:szCs w:val="20"/>
              </w:rPr>
              <w:t xml:space="preserve">The state government made the digital health records scheme mandatory statewide starting in 2025.</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N/A → NEI (no evidence exists in the corpus for this claim)</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you cannot confirm the absence of matching evidence with reasonable confidence — an accidental false NEI label undermines dataset quality.</w:t>
      </w:r>
    </w:p>
    <w:p>
      <w:r>
        <w:br w:type="page"/>
      </w:r>
    </w:p>
    <w:p>
      <w:pPr>
        <w:pStyle w:val="Heading1"/>
        <w:spacing w:after="120" w:before="240"/>
      </w:pPr>
      <w:r>
        <w:rPr>
          <w:rFonts w:ascii="Calibri" w:cs="Calibri" w:eastAsia="Calibri" w:hAnsi="Calibri"/>
          <w:highlight w:val="yellow"/>
          <w:highlightCs w:val="yellow"/>
        </w:rPr>
        <w:t xml:space="preserve">CA-11 — Conjunction</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CA-11</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Conjunction</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Hidey et al., 2020,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builds compound claims by joining two separate factual clauses (using 'and') that both come from the same evidence document. It tests whether the model verifies the whole compound claim correctly, or only checks one clause and misses that the other part is false or unsupported.</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A single evidence document containing at least two distinct, checkable facts (required); gold labels for each individual clause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Identify two separate factual statements within one evidence article.</w:t>
      </w:r>
    </w:p>
    <w:p>
      <w:pPr>
        <w:spacing w:after="60"/>
      </w:pPr>
      <w:r>
        <w:rPr>
          <w:rFonts w:ascii="Calibri" w:cs="Calibri" w:eastAsia="Calibri" w:hAnsi="Calibri"/>
          <w:sz w:val="22"/>
          <w:szCs w:val="22"/>
        </w:rPr>
        <w:t xml:space="preserve">2. Join them into a single claim using a conjunction in your language (equivalent of 'and'/'as well as').</w:t>
      </w:r>
    </w:p>
    <w:p>
      <w:pPr>
        <w:spacing w:after="60"/>
      </w:pPr>
      <w:r>
        <w:rPr>
          <w:rFonts w:ascii="Calibri" w:cs="Calibri" w:eastAsia="Calibri" w:hAnsi="Calibri"/>
          <w:sz w:val="22"/>
          <w:szCs w:val="22"/>
        </w:rPr>
        <w:t xml:space="preserve">3. Deliberately make one clause true (per evidence) and the other false or unverifiable.</w:t>
      </w:r>
    </w:p>
    <w:p>
      <w:pPr>
        <w:spacing w:after="60"/>
      </w:pPr>
      <w:r>
        <w:rPr>
          <w:rFonts w:ascii="Calibri" w:cs="Calibri" w:eastAsia="Calibri" w:hAnsi="Calibri"/>
          <w:sz w:val="22"/>
          <w:szCs w:val="22"/>
        </w:rPr>
        <w:t xml:space="preserve">4. Label the compound claim REFUTED or NEI depending on which clause fails, and log which clause was the 'trap'.</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"CA-11",
  "language": "&lt;ISO code: hi | mni | te | ur | pa | ta | or | ml&gt;",
  "original_claim": "...",
  "original_evidence": null,
  "adversarial_claim": "...",
  "adversarial_evidence": null,
  "gold_label": "SUP | REF | NEI",
  "target_label": "SUP | REF | NEI | same_as_gold",
  "edit_granularity": "sentence",
  "technique_params": { "attack_name": "Conjunction"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Conjunctions work very similarly across most languages, so this attack transfers with almost no adaptation. The main requirement is simply having evidence documents rich enough to contain two distinct checkable facts.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(Evidence: scheme launched in 2022 with a 2,000 crore rupee budget, covering 12 states)</w:t>
            </w:r>
          </w:p>
        </w:tc>
        <w:tc>
          <w:tcPr>
            <w:tcW w:type="dxa" w:w="3650"/>
          </w:tcPr>
          <w:p>
            <w:r>
              <w:rPr>
                <w:rFonts w:ascii="Calibri" w:cs="Calibri" w:eastAsia="Calibri" w:hAnsi="Calibri"/>
                <w:b w:val="false"/>
                <w:bCs w:val="false"/>
                <w:sz w:val="20"/>
                <w:szCs w:val="20"/>
              </w:rPr>
              <w:t xml:space="preserve">The scheme launched in 2022 and covered 20 states.</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REF (first clause true, second clause false — 20 states vs. actual 12)</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the source evidence document contains only one checkable fact, since there's no second clause to attach.</w:t>
      </w:r>
    </w:p>
    <w:p>
      <w:r>
        <w:br w:type="page"/>
      </w:r>
    </w:p>
    <w:p>
      <w:pPr>
        <w:pStyle w:val="Heading1"/>
        <w:spacing w:after="120" w:before="240"/>
      </w:pPr>
      <w:r>
        <w:rPr>
          <w:rFonts w:ascii="Calibri" w:cs="Calibri" w:eastAsia="Calibri" w:hAnsi="Calibri"/>
          <w:highlight w:val="yellow"/>
          <w:highlightCs w:val="yellow"/>
        </w:rPr>
        <w:t xml:space="preserve">CA-12 — Add. Unver.</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CA-12</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Add. Unver.</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Hidey et al., 2020,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Similar in spirit to Conjunction, this attack takes an otherwise NEI claim and adds an extra, unverifiable proposition to it. The added part can't be checked against any evidence at all, which should keep the claim NEI — but models sometimes latch onto the verifiable part and wrongly output SUP or REF.</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An NEI-origin claim (required); an additional proposition with no corresponding evidence in the corpus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Start from a claim already labeled NEI.</w:t>
      </w:r>
    </w:p>
    <w:p>
      <w:pPr>
        <w:spacing w:after="60"/>
      </w:pPr>
      <w:r>
        <w:rPr>
          <w:rFonts w:ascii="Calibri" w:cs="Calibri" w:eastAsia="Calibri" w:hAnsi="Calibri"/>
          <w:sz w:val="22"/>
          <w:szCs w:val="22"/>
        </w:rPr>
        <w:t xml:space="preserve">2. Append an additional statement that is plausible-sounding but has no evidence anywhere in the corpus (e.g., an opinion, a future prediction, or an unrecorded detail).</w:t>
      </w:r>
    </w:p>
    <w:p>
      <w:pPr>
        <w:spacing w:after="60"/>
      </w:pPr>
      <w:r>
        <w:rPr>
          <w:rFonts w:ascii="Calibri" w:cs="Calibri" w:eastAsia="Calibri" w:hAnsi="Calibri"/>
          <w:sz w:val="22"/>
          <w:szCs w:val="22"/>
        </w:rPr>
        <w:t xml:space="preserve">3. Confirm the added proposition truly has no matching evidence.</w:t>
      </w:r>
    </w:p>
    <w:p>
      <w:pPr>
        <w:spacing w:after="60"/>
      </w:pPr>
      <w:r>
        <w:rPr>
          <w:rFonts w:ascii="Calibri" w:cs="Calibri" w:eastAsia="Calibri" w:hAnsi="Calibri"/>
          <w:sz w:val="22"/>
          <w:szCs w:val="22"/>
        </w:rPr>
        <w:t xml:space="preserve">4. Keep the gold label as NEI, and log the added proposition type for analysis.</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"CA-12",
  "language": "&lt;ISO code: hi | mni | te | ur | pa | ta | or | ml&gt;",
  "original_claim": "...",
  "original_evidence": null,
  "adversarial_claim": "...",
  "adversarial_evidence": null,
  "gold_label": "SUP | REF | NEI",
  "target_label": "SUP | REF | NEI | same_as_gold",
  "edit_granularity": "sentence",
  "technique_params": { "attack_name": "Add. Unver."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No special language tooling required — this is a compositional attack, meaning the difficulty is entirely in careful corpus-checking (confirming true absence of evidence), not in any language-specific processing. Applies identically across all project languages.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The scheme's benefits will reach families in rural areas.</w:t>
            </w:r>
          </w:p>
        </w:tc>
        <w:tc>
          <w:tcPr>
            <w:tcW w:type="dxa" w:w="3650"/>
          </w:tcPr>
          <w:p>
            <w:r>
              <w:rPr>
                <w:rFonts w:ascii="Calibri" w:cs="Calibri" w:eastAsia="Calibri" w:hAnsi="Calibri"/>
                <w:b w:val="false"/>
                <w:bCs w:val="false"/>
                <w:sz w:val="20"/>
                <w:szCs w:val="20"/>
              </w:rPr>
              <w:t xml:space="preserve">The scheme's benefits will reach families in rural areas, and experts say it will influence the outcome of the next election.</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NEI (unchanged — added political-prediction clause has no evidence, model may still guess SUP)</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you cannot confidently confirm the added proposition has zero supporting evidence anywhere in the corpus.</w:t>
      </w:r>
    </w:p>
    <w:p>
      <w:r>
        <w:br w:type="page"/>
      </w:r>
    </w:p>
    <w:p>
      <w:pPr>
        <w:pStyle w:val="Heading1"/>
        <w:spacing w:after="120" w:before="240"/>
      </w:pPr>
      <w:r>
        <w:rPr>
          <w:rFonts w:ascii="Calibri" w:cs="Calibri" w:eastAsia="Calibri" w:hAnsi="Calibri"/>
          <w:highlight w:val="yellow"/>
          <w:highlightCs w:val="yellow"/>
        </w:rPr>
        <w:t xml:space="preserve">CA-13 — Game-play</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CA-13</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Game-play</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corrupted_verdict</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Eisenschlos et al., 2021,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Unlike the automated attacks above, this one is human-generated: two people play a competitive game where one writes tricky-but-fair claims and the other tries to fact-check them, continuing until claims are genuinely hard for AI systems but still clearly correct/incorrect to a human. It produces higher-quality, more natural adversarial claims than most rule-based methods.</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Two human annotators fluent in your target language (required); an evidence document as the shared reference (required); a scoring/incentive structure to keep claims genuinely difficult but fair (recommended).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Pair two fluent speakers of your language: a 'claim writer' and a 'verifier'.</w:t>
      </w:r>
    </w:p>
    <w:p>
      <w:pPr>
        <w:spacing w:after="60"/>
      </w:pPr>
      <w:r>
        <w:rPr>
          <w:rFonts w:ascii="Calibri" w:cs="Calibri" w:eastAsia="Calibri" w:hAnsi="Calibri"/>
          <w:sz w:val="22"/>
          <w:szCs w:val="22"/>
        </w:rPr>
        <w:t xml:space="preserve">2. Give the claim writer an evidence document and ask them to write a claim designed to be hard for an AI model but clearly verifiable by a human reader.</w:t>
      </w:r>
    </w:p>
    <w:p>
      <w:pPr>
        <w:spacing w:after="60"/>
      </w:pPr>
      <w:r>
        <w:rPr>
          <w:rFonts w:ascii="Calibri" w:cs="Calibri" w:eastAsia="Calibri" w:hAnsi="Calibri"/>
          <w:sz w:val="22"/>
          <w:szCs w:val="22"/>
        </w:rPr>
        <w:t xml:space="preserve">3. Have the verifier attempt to fact-check the claim without seeing the writer's intended answer.</w:t>
      </w:r>
    </w:p>
    <w:p>
      <w:pPr>
        <w:spacing w:after="60"/>
      </w:pPr>
      <w:r>
        <w:rPr>
          <w:rFonts w:ascii="Calibri" w:cs="Calibri" w:eastAsia="Calibri" w:hAnsi="Calibri"/>
          <w:sz w:val="22"/>
          <w:szCs w:val="22"/>
        </w:rPr>
        <w:t xml:space="preserve">4. Keep only claims both annotators agree on the correct label for, to ensure label quality despite the adversarial framing.</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"CA-13",
  "language": "&lt;ISO code: hi | mni | te | ur | pa | ta | or | ml&gt;",
  "original_claim": "...",
  "original_evidence": null,
  "adversarial_claim": "...",
  "adversarial_evidence": null,
  "gold_label": "SUP | REF | NEI",
  "target_label": "SUP | REF | NEI | same_as_gold",
  "edit_granularity": "sentence",
  "technique_params": { "attack_name": "Game-play"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This attack is entirely dependent on having fluent human annotators in your language (ideally 2+ people, possibly project teammates) — it needs no NLP tooling at all, making it one of the most reliably executable attacks for any of the 8 project languages, though it is the most time-intensive per example.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(Evidence: official press release on a housing scheme)</w:t>
            </w:r>
          </w:p>
        </w:tc>
        <w:tc>
          <w:tcPr>
            <w:tcW w:type="dxa" w:w="3650"/>
          </w:tcPr>
          <w:p>
            <w:r>
              <w:rPr>
                <w:rFonts w:ascii="Calibri" w:cs="Calibri" w:eastAsia="Calibri" w:hAnsi="Calibri"/>
                <w:b w:val="false"/>
                <w:bCs w:val="false"/>
                <w:sz w:val="20"/>
                <w:szCs w:val="20"/>
              </w:rPr>
              <w:t xml:space="preserve">(Human-written claim deliberately using indirect phrasing/implication rather than restating evidence directly — exact wording depends on the annotator pair and language)</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Varies (human-crafted, not template-generated)</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only one annotator is available — the adversarial quality of this method depends on the writer/verifier dynamic between two independent people.</w:t>
      </w:r>
    </w:p>
    <w:p>
      <w:r>
        <w:br w:type="page"/>
      </w:r>
    </w:p>
    <w:p>
      <w:pPr>
        <w:pStyle w:val="Heading1"/>
        <w:spacing w:after="120" w:before="240"/>
      </w:pPr>
      <w:r>
        <w:rPr>
          <w:rFonts w:ascii="Calibri" w:cs="Calibri" w:eastAsia="Calibri" w:hAnsi="Calibri"/>
          <w:highlight w:val="yellow"/>
          <w:highlightCs w:val="yellow"/>
        </w:rPr>
        <w:t xml:space="preserve">CA-14 — Multi-hop</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CA-14</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Multi-hop</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disrupted_retrieval</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Hidey et al., 2020,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builds claims that can only be verified by combining information from two or more separate evidence articles (not just one). Since most retrieval systems are tuned to find one strong matching document, multi-hop claims often cause the retriever to only find part of the needed evidence, leading to an incomplete or wrong verdict.</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Two or more evidence articles connected by a shared entity (required, e.g., the same department, scheme, or person appearing in both); a way to verify the claim is only true when both pieces are combined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Select two evidence articles sharing a common entity (e.g., an official mentioned in both a scheme-launch article and a budget-allocation article).</w:t>
      </w:r>
    </w:p>
    <w:p>
      <w:pPr>
        <w:spacing w:after="60"/>
      </w:pPr>
      <w:r>
        <w:rPr>
          <w:rFonts w:ascii="Calibri" w:cs="Calibri" w:eastAsia="Calibri" w:hAnsi="Calibri"/>
          <w:sz w:val="22"/>
          <w:szCs w:val="22"/>
        </w:rPr>
        <w:t xml:space="preserve">2. Construct a claim that requires facts from both articles to fully verify (e.g., linking who launched a scheme with its exact funding figure from a separate document).</w:t>
      </w:r>
    </w:p>
    <w:p>
      <w:pPr>
        <w:spacing w:after="60"/>
      </w:pPr>
      <w:r>
        <w:rPr>
          <w:rFonts w:ascii="Calibri" w:cs="Calibri" w:eastAsia="Calibri" w:hAnsi="Calibri"/>
          <w:sz w:val="22"/>
          <w:szCs w:val="22"/>
        </w:rPr>
        <w:t xml:space="preserve">3. Confirm that no single article alone provides enough evidence for a correct verdict.</w:t>
      </w:r>
    </w:p>
    <w:p>
      <w:pPr>
        <w:spacing w:after="60"/>
      </w:pPr>
      <w:r>
        <w:rPr>
          <w:rFonts w:ascii="Calibri" w:cs="Calibri" w:eastAsia="Calibri" w:hAnsi="Calibri"/>
          <w:sz w:val="22"/>
          <w:szCs w:val="22"/>
        </w:rPr>
        <w:t xml:space="preserve">4. Label the claim based on the combined evidence, and log both required source documents.</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"CA-14",
  "language": "&lt;ISO code: hi | mni | te | ur | pa | ta | or | ml&gt;",
  "original_claim": "...",
  "original_evidence": null,
  "adversarial_claim": "...",
  "adversarial_evidence": null,
  "gold_label": "SUP | REF | NEI",
  "target_label": "SUP | REF | NEI | same_as_gold",
  "edit_granularity": "sentence",
  "technique_params": { "attack_name": "Multi-hop"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Requires your evidence repository to have genuine cross-document links (shared entities across multiple source documents in your language) — this requirement is the same regardless of which language you're working in. If your dataset spans multiple domains (e.g., Politics + Healthcare), cross-domain multi-hop claims are a natural, realistic option.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(Doc A: Health department announces a new scheme; Doc B: Finance department approves a 3,000 crore rupee budget for it)</w:t>
            </w:r>
          </w:p>
        </w:tc>
        <w:tc>
          <w:tcPr>
            <w:tcW w:type="dxa" w:w="3650"/>
          </w:tcPr>
          <w:p>
            <w:r>
              <w:rPr>
                <w:rFonts w:ascii="Calibri" w:cs="Calibri" w:eastAsia="Calibri" w:hAnsi="Calibri"/>
                <w:b w:val="false"/>
                <w:bCs w:val="false"/>
                <w:sz w:val="20"/>
                <w:szCs w:val="20"/>
              </w:rPr>
              <w:t xml:space="preserve">The new health scheme was approved a budget of 3,000 crore rupees by the finance department.</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Disrupted retrieval (single-document retriever likely finds only Doc A or B, not both)</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no two evidence articles in the corpus share a linking entity, since there's no genuine multi-hop relationship to exploit.</w:t>
      </w:r>
    </w:p>
    <w:p>
      <w:r>
        <w:br w:type="page"/>
      </w:r>
    </w:p>
    <w:p>
      <w:pPr>
        <w:pStyle w:val="Heading1"/>
        <w:spacing w:after="120" w:before="240"/>
      </w:pPr>
      <w:r>
        <w:rPr>
          <w:rFonts w:ascii="Calibri" w:cs="Calibri" w:eastAsia="Calibri" w:hAnsi="Calibri"/>
          <w:highlight w:val="yellow"/>
          <w:highlightCs w:val="yellow"/>
        </w:rPr>
        <w:t xml:space="preserve">CA-15 — Multi-hop Temp.</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CA-15</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Multi-hop Temp.</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disrupted_retrieval</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rule_based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Hidey et al., 2020,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A variant of Multi-hop that specifically links entities using temporal relationships across different evidence articles (e.g., 'the scheme launched before the policy that replaced it'). This adds a reasoning-over-time dimension on top of the cross-document retrieval challenge.</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Two or more evidence articles with explicit or inferable dates (required); a genuine temporal relationship connecting them (required, e.g., 'launched before', 'revised after').</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Select two evidence articles about related events with known dates.</w:t>
      </w:r>
    </w:p>
    <w:p>
      <w:pPr>
        <w:spacing w:after="60"/>
      </w:pPr>
      <w:r>
        <w:rPr>
          <w:rFonts w:ascii="Calibri" w:cs="Calibri" w:eastAsia="Calibri" w:hAnsi="Calibri"/>
          <w:sz w:val="22"/>
          <w:szCs w:val="22"/>
        </w:rPr>
        <w:t xml:space="preserve">2. Construct a claim asserting the temporal relationship between them (before/after/during).</w:t>
      </w:r>
    </w:p>
    <w:p>
      <w:pPr>
        <w:spacing w:after="60"/>
      </w:pPr>
      <w:r>
        <w:rPr>
          <w:rFonts w:ascii="Calibri" w:cs="Calibri" w:eastAsia="Calibri" w:hAnsi="Calibri"/>
          <w:sz w:val="22"/>
          <w:szCs w:val="22"/>
        </w:rPr>
        <w:t xml:space="preserve">3. Confirm the temporal relationship truly requires cross-referencing both documents' dates.</w:t>
      </w:r>
    </w:p>
    <w:p>
      <w:pPr>
        <w:spacing w:after="60"/>
      </w:pPr>
      <w:r>
        <w:rPr>
          <w:rFonts w:ascii="Calibri" w:cs="Calibri" w:eastAsia="Calibri" w:hAnsi="Calibri"/>
          <w:sz w:val="22"/>
          <w:szCs w:val="22"/>
        </w:rPr>
        <w:t xml:space="preserve">4. Label the claim based on whether the asserted temporal order is correct, and log both source dates.</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"CA-15",
  "language": "&lt;ISO code: hi | mni | te | ur | pa | ta | or | ml&gt;",
  "original_claim": "...",
  "original_evidence": null,
  "adversarial_claim": "...",
  "adversarial_evidence": null,
  "gold_label": "SUP | REF | NEI",
  "target_label": "SUP | REF | NEI | same_as_gold",
  "edit_granularity": "sentence",
  "technique_params": { "attack_name": "Multi-hop Temp."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Same date-format complexity as FiniteSet applies here (native script numerals, Latin numerals, spelled-out forms — check which appear in your corpus) — plus this attack additionally needs reliable date *comparison* logic, not just date detection.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(Doc A, dated 2022: old scheme launched; Doc B, dated 2024: scheme revised with new eligibility criteria)</w:t>
            </w:r>
          </w:p>
        </w:tc>
        <w:tc>
          <w:tcPr>
            <w:tcW w:type="dxa" w:w="3650"/>
          </w:tcPr>
          <w:p>
            <w:r>
              <w:rPr>
                <w:rFonts w:ascii="Calibri" w:cs="Calibri" w:eastAsia="Calibri" w:hAnsi="Calibri"/>
                <w:b w:val="false"/>
                <w:bCs w:val="false"/>
                <w:sz w:val="20"/>
                <w:szCs w:val="20"/>
              </w:rPr>
              <w:t xml:space="preserve">The eligibility criteria were revised before the scheme was launched.</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REF, but disrupted retrieval likely surfaces only one dated document, not both</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evidence articles lack explicit or reliably inferable dates.</w:t>
      </w:r>
    </w:p>
    <w:p>
      <w:r>
        <w:br w:type="page"/>
      </w:r>
    </w:p>
    <w:p>
      <w:pPr>
        <w:pStyle w:val="Heading1"/>
        <w:spacing w:after="120" w:before="240"/>
      </w:pPr>
      <w:r>
        <w:rPr>
          <w:rFonts w:ascii="Calibri" w:cs="Calibri" w:eastAsia="Calibri" w:hAnsi="Calibri"/>
          <w:highlight w:val="yellow"/>
          <w:highlightCs w:val="yellow"/>
        </w:rPr>
        <w:t xml:space="preserve">CA-16 — Colloquial</w:t>
      </w:r>
    </w:p>
    <w:p>
      <w:pPr>
        <w:pStyle w:val="Heading2"/>
        <w:spacing w:after="120" w:before="240"/>
      </w:pPr>
      <w:r>
        <w:rPr>
          <w:rFonts w:ascii="Calibri" w:cs="Calibri" w:eastAsia="Calibri" w:hAnsi="Calibri"/>
        </w:rPr>
        <w:t xml:space="preserve">1.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E2F3" w:val="clear"/>
          </w:tcPr>
          <w:p>
            <w:r>
              <w:rPr>
                <w:rFonts w:ascii="Calibri" w:cs="Calibri" w:eastAsia="Calibri" w:hAnsi="Calibri"/>
                <w:b/>
                <w:bCs/>
                <w:sz w:val="20"/>
                <w:szCs w:val="20"/>
              </w:rPr>
              <w:t xml:space="preserve">Attack ID</w:t>
            </w:r>
          </w:p>
        </w:tc>
        <w:tc>
          <w:tcPr>
            <w:tcW w:type="dxa" w:w="6900"/>
          </w:tcPr>
          <w:p>
            <w:r>
              <w:rPr>
                <w:rFonts w:ascii="Calibri" w:cs="Calibri" w:eastAsia="Calibri" w:hAnsi="Calibri"/>
                <w:b w:val="false"/>
                <w:bCs w:val="false"/>
                <w:sz w:val="20"/>
                <w:szCs w:val="20"/>
              </w:rPr>
              <w:t xml:space="preserve">CA-16</w:t>
            </w:r>
          </w:p>
        </w:tc>
      </w:tr>
      <w:tr>
        <w:tc>
          <w:tcPr>
            <w:tcW w:type="dxa" w:w="2600"/>
            <w:shd w:fill="D9E2F3" w:val="clear"/>
          </w:tcPr>
          <w:p>
            <w:r>
              <w:rPr>
                <w:rFonts w:ascii="Calibri" w:cs="Calibri" w:eastAsia="Calibri" w:hAnsi="Calibri"/>
                <w:b/>
                <w:bCs/>
                <w:sz w:val="20"/>
                <w:szCs w:val="20"/>
              </w:rPr>
              <w:t xml:space="preserve">Attack Name</w:t>
            </w:r>
          </w:p>
        </w:tc>
        <w:tc>
          <w:tcPr>
            <w:tcW w:type="dxa" w:w="6900"/>
          </w:tcPr>
          <w:p>
            <w:r>
              <w:rPr>
                <w:rFonts w:ascii="Calibri" w:cs="Calibri" w:eastAsia="Calibri" w:hAnsi="Calibri"/>
                <w:b w:val="false"/>
                <w:bCs w:val="false"/>
                <w:sz w:val="20"/>
                <w:szCs w:val="20"/>
              </w:rPr>
              <w:t xml:space="preserve">Colloquial</w:t>
            </w:r>
          </w:p>
        </w:tc>
      </w:tr>
      <w:tr>
        <w:tc>
          <w:tcPr>
            <w:tcW w:type="dxa" w:w="2600"/>
            <w:shd w:fill="D9E2F3" w:val="clear"/>
          </w:tcPr>
          <w:p>
            <w:r>
              <w:rPr>
                <w:rFonts w:ascii="Calibri" w:cs="Calibri" w:eastAsia="Calibri" w:hAnsi="Calibri"/>
                <w:b/>
                <w:bCs/>
                <w:sz w:val="20"/>
                <w:szCs w:val="20"/>
              </w:rPr>
              <w:t xml:space="preserve">Category</w:t>
            </w:r>
          </w:p>
        </w:tc>
        <w:tc>
          <w:tcPr>
            <w:tcW w:type="dxa" w:w="6900"/>
          </w:tcPr>
          <w:p>
            <w:r>
              <w:rPr>
                <w:rFonts w:ascii="Calibri" w:cs="Calibri" w:eastAsia="Calibri" w:hAnsi="Calibri"/>
                <w:b w:val="false"/>
                <w:bCs w:val="false"/>
                <w:sz w:val="20"/>
                <w:szCs w:val="20"/>
              </w:rPr>
              <w:t xml:space="preserve">claim_attack</w:t>
            </w:r>
          </w:p>
        </w:tc>
      </w:tr>
      <w:tr>
        <w:tc>
          <w:tcPr>
            <w:tcW w:type="dxa" w:w="2600"/>
            <w:shd w:fill="D9E2F3" w:val="clear"/>
          </w:tcPr>
          <w:p>
            <w:r>
              <w:rPr>
                <w:rFonts w:ascii="Calibri" w:cs="Calibri" w:eastAsia="Calibri" w:hAnsi="Calibri"/>
                <w:b/>
                <w:bCs/>
                <w:sz w:val="20"/>
                <w:szCs w:val="20"/>
              </w:rPr>
              <w:t xml:space="preserve">Attack Target</w:t>
            </w:r>
          </w:p>
        </w:tc>
        <w:tc>
          <w:tcPr>
            <w:tcW w:type="dxa" w:w="6900"/>
          </w:tcPr>
          <w:p>
            <w:r>
              <w:rPr>
                <w:rFonts w:ascii="Calibri" w:cs="Calibri" w:eastAsia="Calibri" w:hAnsi="Calibri"/>
                <w:b w:val="false"/>
                <w:bCs w:val="false"/>
                <w:sz w:val="20"/>
                <w:szCs w:val="20"/>
              </w:rPr>
              <w:t xml:space="preserve">disrupted_retrieval</w:t>
            </w:r>
          </w:p>
        </w:tc>
      </w:tr>
      <w:tr>
        <w:tc>
          <w:tcPr>
            <w:tcW w:type="dxa" w:w="2600"/>
            <w:shd w:fill="D9E2F3" w:val="clear"/>
          </w:tcPr>
          <w:p>
            <w:r>
              <w:rPr>
                <w:rFonts w:ascii="Calibri" w:cs="Calibri" w:eastAsia="Calibri" w:hAnsi="Calibri"/>
                <w:b/>
                <w:bCs/>
                <w:sz w:val="20"/>
                <w:szCs w:val="20"/>
              </w:rPr>
              <w:t xml:space="preserve">Edit Granularity</w:t>
            </w:r>
          </w:p>
        </w:tc>
        <w:tc>
          <w:tcPr>
            <w:tcW w:type="dxa" w:w="6900"/>
          </w:tcPr>
          <w:p>
            <w:r>
              <w:rPr>
                <w:rFonts w:ascii="Calibri" w:cs="Calibri" w:eastAsia="Calibri" w:hAnsi="Calibri"/>
                <w:b w:val="false"/>
                <w:bCs w:val="false"/>
                <w:sz w:val="20"/>
                <w:szCs w:val="20"/>
              </w:rPr>
              <w:t xml:space="preserve">sentence</w:t>
            </w:r>
          </w:p>
        </w:tc>
      </w:tr>
      <w:tr>
        <w:tc>
          <w:tcPr>
            <w:tcW w:type="dxa" w:w="2600"/>
            <w:shd w:fill="D9E2F3" w:val="clear"/>
          </w:tcPr>
          <w:p>
            <w:r>
              <w:rPr>
                <w:rFonts w:ascii="Calibri" w:cs="Calibri" w:eastAsia="Calibri" w:hAnsi="Calibri"/>
                <w:b/>
                <w:bCs/>
                <w:sz w:val="20"/>
                <w:szCs w:val="20"/>
              </w:rPr>
              <w:t xml:space="preserve">Strategy Type</w:t>
            </w:r>
          </w:p>
        </w:tc>
        <w:tc>
          <w:tcPr>
            <w:tcW w:type="dxa" w:w="6900"/>
          </w:tcPr>
          <w:p>
            <w:r>
              <w:rPr>
                <w:rFonts w:ascii="Calibri" w:cs="Calibri" w:eastAsia="Calibri" w:hAnsi="Calibri"/>
                <w:b w:val="false"/>
                <w:bCs w:val="false"/>
                <w:sz w:val="20"/>
                <w:szCs w:val="20"/>
              </w:rPr>
              <w:t xml:space="preserve">lm_based</w:t>
            </w:r>
          </w:p>
        </w:tc>
      </w:tr>
      <w:tr>
        <w:tc>
          <w:tcPr>
            <w:tcW w:type="dxa" w:w="2600"/>
            <w:shd w:fill="D9E2F3" w:val="clear"/>
          </w:tcPr>
          <w:p>
            <w:r>
              <w:rPr>
                <w:rFonts w:ascii="Calibri" w:cs="Calibri" w:eastAsia="Calibri" w:hAnsi="Calibri"/>
                <w:b/>
                <w:bCs/>
                <w:sz w:val="20"/>
                <w:szCs w:val="20"/>
              </w:rPr>
              <w:t xml:space="preserve">Access Assumption</w:t>
            </w:r>
          </w:p>
        </w:tc>
        <w:tc>
          <w:tcPr>
            <w:tcW w:type="dxa" w:w="6900"/>
          </w:tcPr>
          <w:p>
            <w:r>
              <w:rPr>
                <w:rFonts w:ascii="Calibri" w:cs="Calibri" w:eastAsia="Calibri" w:hAnsi="Calibri"/>
                <w:b w:val="false"/>
                <w:bCs w:val="false"/>
                <w:sz w:val="20"/>
                <w:szCs w:val="20"/>
              </w:rPr>
              <w:t xml:space="preserve">Black-box</w:t>
            </w:r>
          </w:p>
        </w:tc>
      </w:tr>
      <w:tr>
        <w:tc>
          <w:tcPr>
            <w:tcW w:type="dxa" w:w="2600"/>
            <w:shd w:fill="D9E2F3" w:val="clear"/>
          </w:tcPr>
          <w:p>
            <w:r>
              <w:rPr>
                <w:rFonts w:ascii="Calibri" w:cs="Calibri" w:eastAsia="Calibri" w:hAnsi="Calibri"/>
                <w:b/>
                <w:bCs/>
                <w:sz w:val="20"/>
                <w:szCs w:val="20"/>
              </w:rPr>
              <w:t xml:space="preserve">Source Paper</w:t>
            </w:r>
          </w:p>
        </w:tc>
        <w:tc>
          <w:tcPr>
            <w:tcW w:type="dxa" w:w="6900"/>
          </w:tcPr>
          <w:p>
            <w:r>
              <w:rPr>
                <w:rFonts w:ascii="Calibri" w:cs="Calibri" w:eastAsia="Calibri" w:hAnsi="Calibri"/>
                <w:b w:val="false"/>
                <w:bCs w:val="false"/>
                <w:sz w:val="20"/>
                <w:szCs w:val="20"/>
              </w:rPr>
              <w:t xml:space="preserve">Kim et al., 2021, Sec. 5.1.1</w:t>
            </w:r>
          </w:p>
        </w:tc>
      </w:tr>
    </w:tbl>
    <w:p>
      <w:pPr>
        <w:pStyle w:val="Heading2"/>
        <w:spacing w:after="120" w:before="240"/>
      </w:pPr>
      <w:r>
        <w:rPr>
          <w:rFonts w:ascii="Calibri" w:cs="Calibri" w:eastAsia="Calibri" w:hAnsi="Calibri"/>
        </w:rPr>
        <w:t xml:space="preserve">2. Description</w:t>
      </w:r>
    </w:p>
    <w:p>
      <w:pPr>
        <w:spacing w:after="120"/>
      </w:pPr>
      <w:r>
        <w:rPr>
          <w:rFonts w:ascii="Calibri" w:cs="Calibri" w:eastAsia="Calibri" w:hAnsi="Calibri"/>
          <w:b w:val="false"/>
          <w:bCs w:val="false"/>
          <w:i w:val="false"/>
          <w:iCs w:val="false"/>
          <w:sz w:val="22"/>
          <w:szCs w:val="22"/>
        </w:rPr>
        <w:t xml:space="preserve">This attack rephrases a formal, evidence-style claim into casual, everyday spoken language. The meaning stays the same, but the wording drifts far enough from the formal evidence text that keyword/embedding-based retrieval systems struggle to match the claim to its correct evidence document.</w:t>
      </w:r>
    </w:p>
    <w:p>
      <w:pPr>
        <w:pStyle w:val="Heading2"/>
        <w:spacing w:after="120" w:before="240"/>
      </w:pPr>
      <w:r>
        <w:rPr>
          <w:rFonts w:ascii="Calibri" w:cs="Calibri" w:eastAsia="Calibri" w:hAnsi="Calibri"/>
        </w:rPr>
        <w:t xml:space="preserve">3. Preconditions / Required Inputs</w:t>
      </w:r>
    </w:p>
    <w:p>
      <w:pPr>
        <w:spacing w:after="120"/>
      </w:pPr>
      <w:r>
        <w:rPr>
          <w:rFonts w:ascii="Calibri" w:cs="Calibri" w:eastAsia="Calibri" w:hAnsi="Calibri"/>
          <w:b w:val="false"/>
          <w:bCs w:val="false"/>
          <w:i w:val="false"/>
          <w:iCs w:val="false"/>
          <w:sz w:val="22"/>
          <w:szCs w:val="22"/>
        </w:rPr>
        <w:t xml:space="preserve">Original formal claim text (required); a generative/paraphrasing model that supports your language and can shift register toward informal speech (required).</w:t>
      </w:r>
    </w:p>
    <w:p>
      <w:pPr>
        <w:pStyle w:val="Heading2"/>
        <w:spacing w:after="120" w:before="240"/>
      </w:pPr>
      <w:r>
        <w:rPr>
          <w:rFonts w:ascii="Calibri" w:cs="Calibri" w:eastAsia="Calibri" w:hAnsi="Calibri"/>
        </w:rPr>
        <w:t xml:space="preserve">4. Procedure</w:t>
      </w:r>
    </w:p>
    <w:p>
      <w:pPr>
        <w:spacing w:after="60"/>
      </w:pPr>
      <w:r>
        <w:rPr>
          <w:rFonts w:ascii="Calibri" w:cs="Calibri" w:eastAsia="Calibri" w:hAnsi="Calibri"/>
          <w:sz w:val="22"/>
          <w:szCs w:val="22"/>
        </w:rPr>
        <w:t xml:space="preserve">1. Take the original formal claim (typically drawn from an official/news register).</w:t>
      </w:r>
    </w:p>
    <w:p>
      <w:pPr>
        <w:spacing w:after="60"/>
      </w:pPr>
      <w:r>
        <w:rPr>
          <w:rFonts w:ascii="Calibri" w:cs="Calibri" w:eastAsia="Calibri" w:hAnsi="Calibri"/>
          <w:sz w:val="22"/>
          <w:szCs w:val="22"/>
        </w:rPr>
        <w:t xml:space="preserve">2. Prompt a generative model to rephrase it in casual, conversational language, including everyday vocabulary and any code-mixing common in spoken usage of your language.</w:t>
      </w:r>
    </w:p>
    <w:p>
      <w:pPr>
        <w:spacing w:after="60"/>
      </w:pPr>
      <w:r>
        <w:rPr>
          <w:rFonts w:ascii="Calibri" w:cs="Calibri" w:eastAsia="Calibri" w:hAnsi="Calibri"/>
          <w:sz w:val="22"/>
          <w:szCs w:val="22"/>
        </w:rPr>
        <w:t xml:space="preserve">3. Confirm the informal version preserves the original factual meaning.</w:t>
      </w:r>
    </w:p>
    <w:p>
      <w:pPr>
        <w:spacing w:after="60"/>
      </w:pPr>
      <w:r>
        <w:rPr>
          <w:rFonts w:ascii="Calibri" w:cs="Calibri" w:eastAsia="Calibri" w:hAnsi="Calibri"/>
          <w:sz w:val="22"/>
          <w:szCs w:val="22"/>
        </w:rPr>
        <w:t xml:space="preserve">4. Measure retrieval performance (document/evidence recall) on the informal version versus the original.</w:t>
      </w:r>
    </w:p>
    <w:p>
      <w:pPr>
        <w:pStyle w:val="Heading2"/>
        <w:spacing w:after="120" w:before="240"/>
      </w:pPr>
      <w:r>
        <w:rPr>
          <w:rFonts w:ascii="Calibri" w:cs="Calibri" w:eastAsia="Calibri" w:hAnsi="Calibri"/>
        </w:rPr>
        <w:t xml:space="preserve">5. Output Schema (JSON)</w:t>
      </w:r>
    </w:p>
    <w:p>
      <w:pPr>
        <w:shd w:fill="F2F2F2" w:val="clear"/>
        <w:spacing w:after="120"/>
      </w:pPr>
      <w:r>
        <w:rPr>
          <w:rFonts w:ascii="Consolas" w:cs="Consolas" w:eastAsia="Consolas" w:hAnsi="Consolas"/>
          <w:sz w:val="18"/>
          <w:szCs w:val="18"/>
        </w:rPr>
        <w:t xml:space="preserve">{
  "attack_id": "CA-16",
  "language": "&lt;ISO code: hi | mni | te | ur | pa | ta | or | ml&gt;",
  "original_claim": "...",
  "original_evidence": null,
  "adversarial_claim": "...",
  "adversarial_evidence": null,
  "gold_label": "SUP | REF | NEI",
  "target_label": "SUP | REF | NEI | same_as_gold",
  "edit_granularity": "sentence",
  "technique_params": { "attack_name": "Colloquial" },
  "validity_flags": {
    "fluency_checked": true,
    "label_consistent": true,
    "meaning_preserved": true
  }
}</w:t>
      </w:r>
    </w:p>
    <w:p>
      <w:pPr>
        <w:pStyle w:val="Heading2"/>
        <w:spacing w:after="120" w:before="240"/>
      </w:pPr>
      <w:r>
        <w:rPr>
          <w:rFonts w:ascii="Calibri" w:cs="Calibri" w:eastAsia="Calibri" w:hAnsi="Calibri"/>
        </w:rPr>
        <w:t xml:space="preserve">6A. Implementation Notes (General + Per-Language Checklist)</w:t>
      </w:r>
    </w:p>
    <w:p>
      <w:pPr>
        <w:spacing w:after="120"/>
      </w:pPr>
      <w:r>
        <w:rPr>
          <w:rFonts w:ascii="Calibri" w:cs="Calibri" w:eastAsia="Calibri" w:hAnsi="Calibri"/>
          <w:b w:val="false"/>
          <w:bCs w:val="false"/>
          <w:i w:val="false"/>
          <w:iCs w:val="false"/>
          <w:sz w:val="22"/>
          <w:szCs w:val="22"/>
        </w:rPr>
        <w:t xml:space="preserve">Check whether informal/spoken registers in your language commonly mix in loanwords or code-switch with another language (common in many South Asian languages when discussing government/technical topics) — if so, this attack can be extended into a code-mixed retrieval-robustness variant, which is a genuinely interesting language-specific stress test with no fixed English-only equivalent.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E2F3" w:val="clear"/>
          </w:tcPr>
          <w:p>
            <w:r>
              <w:rPr>
                <w:rFonts w:ascii="Calibri" w:cs="Calibri" w:eastAsia="Calibri" w:hAnsi="Calibri"/>
                <w:b/>
                <w:bCs/>
                <w:sz w:val="20"/>
                <w:szCs w:val="20"/>
              </w:rPr>
              <w:t xml:space="preserve">Language</w:t>
            </w:r>
          </w:p>
        </w:tc>
        <w:tc>
          <w:tcPr>
            <w:tcW w:type="dxa" w:w="2600"/>
            <w:shd w:fill="D9E2F3" w:val="clear"/>
          </w:tcPr>
          <w:p>
            <w:r>
              <w:rPr>
                <w:rFonts w:ascii="Calibri" w:cs="Calibri" w:eastAsia="Calibri" w:hAnsi="Calibri"/>
                <w:b/>
                <w:bCs/>
                <w:sz w:val="20"/>
                <w:szCs w:val="20"/>
              </w:rPr>
              <w:t xml:space="preserve">Script</w:t>
            </w:r>
          </w:p>
        </w:tc>
        <w:tc>
          <w:tcPr>
            <w:tcW w:type="dxa" w:w="5100"/>
            <w:shd w:fill="D9E2F3" w:val="clear"/>
          </w:tcPr>
          <w:p>
            <w:r>
              <w:rPr>
                <w:rFonts w:ascii="Calibri" w:cs="Calibri" w:eastAsia="Calibri" w:hAnsi="Calibri"/>
                <w:b/>
                <w:bCs/>
                <w:sz w:val="20"/>
                <w:szCs w:val="20"/>
              </w:rPr>
              <w:t xml:space="preserve">Execution Blockers / Requirements (fill in for your language)</w:t>
            </w:r>
          </w:p>
        </w:tc>
      </w:tr>
      <w:tr>
        <w:tc>
          <w:tcPr>
            <w:tcW w:type="dxa" w:w="1800"/>
          </w:tcPr>
          <w:p>
            <w:r>
              <w:rPr>
                <w:rFonts w:ascii="Calibri" w:cs="Calibri" w:eastAsia="Calibri" w:hAnsi="Calibri"/>
                <w:b w:val="false"/>
                <w:bCs w:val="false"/>
                <w:sz w:val="20"/>
                <w:szCs w:val="20"/>
              </w:rPr>
              <w:t xml:space="preserve">Hindi</w:t>
            </w:r>
          </w:p>
        </w:tc>
        <w:tc>
          <w:tcPr>
            <w:tcW w:type="dxa" w:w="2600"/>
          </w:tcPr>
          <w:p>
            <w:r>
              <w:rPr>
                <w:rFonts w:ascii="Calibri" w:cs="Calibri" w:eastAsia="Calibri" w:hAnsi="Calibri"/>
                <w:b w:val="false"/>
                <w:bCs w:val="false"/>
                <w:sz w:val="20"/>
                <w:szCs w:val="20"/>
              </w:rPr>
              <w:t xml:space="preserve">Devanagari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Manipuri</w:t>
            </w:r>
          </w:p>
        </w:tc>
        <w:tc>
          <w:tcPr>
            <w:tcW w:type="dxa" w:w="2600"/>
          </w:tcPr>
          <w:p>
            <w:r>
              <w:rPr>
                <w:rFonts w:ascii="Calibri" w:cs="Calibri" w:eastAsia="Calibri" w:hAnsi="Calibri"/>
                <w:b w:val="false"/>
                <w:bCs w:val="false"/>
                <w:sz w:val="20"/>
                <w:szCs w:val="20"/>
              </w:rPr>
              <w:t xml:space="preserve">Meitei Mayek / Bengali (varies by corpus)</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Telugu</w:t>
            </w:r>
          </w:p>
        </w:tc>
        <w:tc>
          <w:tcPr>
            <w:tcW w:type="dxa" w:w="2600"/>
          </w:tcPr>
          <w:p>
            <w:r>
              <w:rPr>
                <w:rFonts w:ascii="Calibri" w:cs="Calibri" w:eastAsia="Calibri" w:hAnsi="Calibri"/>
                <w:b w:val="false"/>
                <w:bCs w:val="false"/>
                <w:sz w:val="20"/>
                <w:szCs w:val="20"/>
              </w:rPr>
              <w:t xml:space="preserve">Telugu</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Urdu</w:t>
            </w:r>
          </w:p>
        </w:tc>
        <w:tc>
          <w:tcPr>
            <w:tcW w:type="dxa" w:w="2600"/>
          </w:tcPr>
          <w:p>
            <w:r>
              <w:rPr>
                <w:rFonts w:ascii="Calibri" w:cs="Calibri" w:eastAsia="Calibri" w:hAnsi="Calibri"/>
                <w:b w:val="false"/>
                <w:bCs w:val="false"/>
                <w:sz w:val="20"/>
                <w:szCs w:val="20"/>
              </w:rPr>
              <w:t xml:space="preserve">Perso-Arabic (RTL)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Punjabi</w:t>
            </w:r>
          </w:p>
        </w:tc>
        <w:tc>
          <w:tcPr>
            <w:tcW w:type="dxa" w:w="2600"/>
          </w:tcPr>
          <w:p>
            <w:r>
              <w:rPr>
                <w:rFonts w:ascii="Calibri" w:cs="Calibri" w:eastAsia="Calibri" w:hAnsi="Calibri"/>
                <w:b w:val="false"/>
                <w:bCs w:val="false"/>
                <w:sz w:val="20"/>
                <w:szCs w:val="20"/>
              </w:rPr>
              <w:t xml:space="preserve">Gurmukhi</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Tamil</w:t>
            </w:r>
          </w:p>
        </w:tc>
        <w:tc>
          <w:tcPr>
            <w:tcW w:type="dxa" w:w="2600"/>
          </w:tcPr>
          <w:p>
            <w:r>
              <w:rPr>
                <w:rFonts w:ascii="Calibri" w:cs="Calibri" w:eastAsia="Calibri" w:hAnsi="Calibri"/>
                <w:b w:val="false"/>
                <w:bCs w:val="false"/>
                <w:sz w:val="20"/>
                <w:szCs w:val="20"/>
              </w:rPr>
              <w:t xml:space="preserve">Tamil</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Odia</w:t>
            </w:r>
          </w:p>
        </w:tc>
        <w:tc>
          <w:tcPr>
            <w:tcW w:type="dxa" w:w="2600"/>
          </w:tcPr>
          <w:p>
            <w:r>
              <w:rPr>
                <w:rFonts w:ascii="Calibri" w:cs="Calibri" w:eastAsia="Calibri" w:hAnsi="Calibri"/>
                <w:b w:val="false"/>
                <w:bCs w:val="false"/>
                <w:sz w:val="20"/>
                <w:szCs w:val="20"/>
              </w:rPr>
              <w:t xml:space="preserve">Odia</w:t>
            </w:r>
          </w:p>
        </w:tc>
        <w:tc>
          <w:tcPr>
            <w:tcW w:type="dxa" w:w="5100"/>
          </w:tcPr>
          <w:p>
            <w:r>
              <w:rPr>
                <w:rFonts w:ascii="Calibri" w:cs="Calibri" w:eastAsia="Calibri" w:hAnsi="Calibri"/>
                <w:b w:val="false"/>
                <w:bCs w:val="false"/>
                <w:sz w:val="20"/>
                <w:szCs w:val="20"/>
              </w:rPr>
              <w:t xml:space="preserve">(fill in per attack)</w:t>
            </w:r>
          </w:p>
        </w:tc>
      </w:tr>
      <w:tr>
        <w:tc>
          <w:tcPr>
            <w:tcW w:type="dxa" w:w="1800"/>
          </w:tcPr>
          <w:p>
            <w:r>
              <w:rPr>
                <w:rFonts w:ascii="Calibri" w:cs="Calibri" w:eastAsia="Calibri" w:hAnsi="Calibri"/>
                <w:b w:val="false"/>
                <w:bCs w:val="false"/>
                <w:sz w:val="20"/>
                <w:szCs w:val="20"/>
              </w:rPr>
              <w:t xml:space="preserve">Malayalam</w:t>
            </w:r>
          </w:p>
        </w:tc>
        <w:tc>
          <w:tcPr>
            <w:tcW w:type="dxa" w:w="2600"/>
          </w:tcPr>
          <w:p>
            <w:r>
              <w:rPr>
                <w:rFonts w:ascii="Calibri" w:cs="Calibri" w:eastAsia="Calibri" w:hAnsi="Calibri"/>
                <w:b w:val="false"/>
                <w:bCs w:val="false"/>
                <w:sz w:val="20"/>
                <w:szCs w:val="20"/>
              </w:rPr>
              <w:t xml:space="preserve">Malayalam</w:t>
            </w:r>
          </w:p>
        </w:tc>
        <w:tc>
          <w:tcPr>
            <w:tcW w:type="dxa" w:w="5100"/>
          </w:tcPr>
          <w:p>
            <w:r>
              <w:rPr>
                <w:rFonts w:ascii="Calibri" w:cs="Calibri" w:eastAsia="Calibri" w:hAnsi="Calibri"/>
                <w:b w:val="false"/>
                <w:bCs w:val="false"/>
                <w:sz w:val="20"/>
                <w:szCs w:val="20"/>
              </w:rPr>
              <w:t xml:space="preserve">(fill in per attack)</w:t>
            </w:r>
          </w:p>
        </w:tc>
      </w:tr>
    </w:tbl>
    <w:p>
      <w:pPr>
        <w:pStyle w:val="Heading2"/>
        <w:spacing w:after="120" w:before="240"/>
      </w:pPr>
      <w:r>
        <w:rPr>
          <w:rFonts w:ascii="Calibri" w:cs="Calibri" w:eastAsia="Calibri" w:hAnsi="Calibri"/>
        </w:rPr>
        <w:t xml:space="preserve">6B. Empirical Outcome (to be filled after running the attack)</w:t>
      </w:r>
    </w:p>
    <w:p>
      <w:pPr>
        <w:shd w:fill="F2F2F2" w:val="clear"/>
        <w:spacing w:after="120"/>
      </w:pPr>
      <w:r>
        <w:rPr>
          <w:rFonts w:ascii="Consolas" w:cs="Consolas" w:eastAsia="Consolas" w:hAnsi="Consolas"/>
          <w:sz w:val="18"/>
          <w:szCs w:val="18"/>
        </w:rPr>
        <w:t xml:space="preserve">{
  "language": "&lt;ISO code&gt;",
  "attack_executed": null,
  "execution_notes": null,
  "verdict_flipped": null,
  "retrieval_disrupted": null,
  "fluency_score": null,
  "human_detectability": null,
  "attack_success_rate": null,
  "notes": "To be filled in after running this attack against your trained baseline model."
}</w:t>
      </w:r>
    </w:p>
    <w:p>
      <w:pPr>
        <w:pStyle w:val="Heading2"/>
        <w:spacing w:after="120" w:before="240"/>
      </w:pPr>
      <w:r>
        <w:rPr>
          <w:rFonts w:ascii="Calibri" w:cs="Calibri" w:eastAsia="Calibri" w:hAnsi="Calibri"/>
        </w:rPr>
        <w:t xml:space="preserve">7. Success / Validity Criteria</w:t>
      </w:r>
    </w:p>
    <w:p>
      <w:pPr>
        <w:spacing w:after="120"/>
      </w:pPr>
      <w:r>
        <w:rPr>
          <w:rFonts w:ascii="Calibri" w:cs="Calibri" w:eastAsia="Calibri" w:hAnsi="Calibri"/>
          <w:b w:val="false"/>
          <w:bCs w:val="false"/>
          <w:i w:val="false"/>
          <w:iCs w:val="false"/>
          <w:sz w:val="22"/>
          <w:szCs w:val="22"/>
        </w:rPr>
        <w:t xml:space="preserve">An instance is usable for evaluation if: (a) meaning is preserved relative to the original claim unless the attack explicitly targets meaning drift, (b) the claim is fluent, natural text in your target language as judged by a native reader, (c) the assigned gold/target label is correct given the evidence, and (d) the failure mode (verdict flip vs. retrieval disruption) matches the Attack Target above. Report using survey metrics from Appendix C.2 where applicable: Potency, Correctness Rate, Resilience (for corrupted_verdict attacks) or Evidence/Document Recall (for disrupted_retrieval attacks).</w:t>
      </w:r>
    </w:p>
    <w:p>
      <w:pPr>
        <w:pStyle w:val="Heading2"/>
        <w:spacing w:after="120" w:before="240"/>
      </w:pPr>
      <w:r>
        <w:rPr>
          <w:rFonts w:ascii="Calibri" w:cs="Calibri" w:eastAsia="Calibri" w:hAnsi="Calibri"/>
        </w:rPr>
        <w:t xml:space="preserve">8. Example</w:t>
      </w:r>
    </w:p>
    <w:p>
      <w:pPr>
        <w:spacing w:after="120"/>
      </w:pPr>
      <w:r>
        <w:rPr>
          <w:rFonts w:ascii="Calibri" w:cs="Calibri" w:eastAsia="Calibri" w:hAnsi="Calibri"/>
          <w:b w:val="false"/>
          <w:bCs w:val="false"/>
          <w:i/>
          <w:iCs/>
          <w:sz w:val="22"/>
          <w:szCs w:val="22"/>
        </w:rPr>
        <w:t xml:space="preserve">Example shown in English for language-neutral illustration — translate the same pattern into your assigned language.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E2F3" w:val="clear"/>
          </w:tcPr>
          <w:p>
            <w:r>
              <w:rPr>
                <w:rFonts w:ascii="Calibri" w:cs="Calibri" w:eastAsia="Calibri" w:hAnsi="Calibri"/>
                <w:b/>
                <w:bCs/>
                <w:sz w:val="20"/>
                <w:szCs w:val="20"/>
              </w:rPr>
              <w:t xml:space="preserve">Field</w:t>
            </w:r>
          </w:p>
        </w:tc>
        <w:tc>
          <w:tcPr>
            <w:tcW w:type="dxa" w:w="3650"/>
            <w:shd w:fill="D9E2F3" w:val="clear"/>
          </w:tcPr>
          <w:p>
            <w:r>
              <w:rPr>
                <w:rFonts w:ascii="Calibri" w:cs="Calibri" w:eastAsia="Calibri" w:hAnsi="Calibri"/>
                <w:b/>
                <w:bCs/>
                <w:sz w:val="20"/>
                <w:szCs w:val="20"/>
              </w:rPr>
              <w:t xml:space="preserve">Original</w:t>
            </w:r>
          </w:p>
        </w:tc>
        <w:tc>
          <w:tcPr>
            <w:tcW w:type="dxa" w:w="3650"/>
            <w:shd w:fill="D9E2F3" w:val="clear"/>
          </w:tcPr>
          <w:p>
            <w:r>
              <w:rPr>
                <w:rFonts w:ascii="Calibri" w:cs="Calibri" w:eastAsia="Calibri" w:hAnsi="Calibri"/>
                <w:b/>
                <w:bCs/>
                <w:sz w:val="20"/>
                <w:szCs w:val="20"/>
              </w:rPr>
              <w:t xml:space="preserve">Adversarial</w:t>
            </w:r>
          </w:p>
        </w:tc>
      </w:tr>
      <w:tr>
        <w:tc>
          <w:tcPr>
            <w:tcW w:type="dxa" w:w="2200"/>
          </w:tcPr>
          <w:p>
            <w:r>
              <w:rPr>
                <w:rFonts w:ascii="Calibri" w:cs="Calibri" w:eastAsia="Calibri" w:hAnsi="Calibri"/>
                <w:b w:val="false"/>
                <w:bCs w:val="false"/>
                <w:sz w:val="20"/>
                <w:szCs w:val="20"/>
              </w:rPr>
              <w:t xml:space="preserve">Claim / Evidence</w:t>
            </w:r>
          </w:p>
        </w:tc>
        <w:tc>
          <w:tcPr>
            <w:tcW w:type="dxa" w:w="3650"/>
          </w:tcPr>
          <w:p>
            <w:r>
              <w:rPr>
                <w:rFonts w:ascii="Calibri" w:cs="Calibri" w:eastAsia="Calibri" w:hAnsi="Calibri"/>
                <w:b w:val="false"/>
                <w:bCs w:val="false"/>
                <w:sz w:val="20"/>
                <w:szCs w:val="20"/>
              </w:rPr>
              <w:t xml:space="preserve">The government has launched a new scheme to ensure the availability of health services in rural areas.</w:t>
            </w:r>
          </w:p>
        </w:tc>
        <w:tc>
          <w:tcPr>
            <w:tcW w:type="dxa" w:w="3650"/>
          </w:tcPr>
          <w:p>
            <w:r>
              <w:rPr>
                <w:rFonts w:ascii="Calibri" w:cs="Calibri" w:eastAsia="Calibri" w:hAnsi="Calibri"/>
                <w:b w:val="false"/>
                <w:bCs w:val="false"/>
                <w:sz w:val="20"/>
                <w:szCs w:val="20"/>
              </w:rPr>
              <w:t xml:space="preserve">Govt started a new scheme so villages can get proper health services now.</w:t>
            </w:r>
          </w:p>
        </w:tc>
      </w:tr>
      <w:tr>
        <w:tc>
          <w:tcPr>
            <w:tcW w:type="dxa" w:w="2200"/>
          </w:tcPr>
          <w:p>
            <w:r>
              <w:rPr>
                <w:rFonts w:ascii="Calibri" w:cs="Calibri" w:eastAsia="Calibri" w:hAnsi="Calibri"/>
                <w:b w:val="false"/>
                <w:bCs w:val="false"/>
                <w:sz w:val="20"/>
                <w:szCs w:val="20"/>
              </w:rPr>
              <w:t xml:space="preserve">Label (gold → target)</w:t>
            </w:r>
          </w:p>
        </w:tc>
        <w:tc>
          <w:tcPr>
            <w:tcW w:type="dxa" w:w="3650"/>
          </w:tcPr>
          <w:p>
            <w:r>
              <w:rPr>
                <w:rFonts w:ascii="Calibri" w:cs="Calibri" w:eastAsia="Calibri" w:hAnsi="Calibri"/>
                <w:b w:val="false"/>
                <w:bCs w:val="false"/>
                <w:sz w:val="20"/>
                <w:szCs w:val="20"/>
              </w:rPr>
              <w:t xml:space="preserve">gold label</w:t>
            </w:r>
          </w:p>
        </w:tc>
        <w:tc>
          <w:tcPr>
            <w:tcW w:type="dxa" w:w="3650"/>
          </w:tcPr>
          <w:p>
            <w:r>
              <w:rPr>
                <w:rFonts w:ascii="Calibri" w:cs="Calibri" w:eastAsia="Calibri" w:hAnsi="Calibri"/>
                <w:b w:val="false"/>
                <w:bCs w:val="false"/>
                <w:sz w:val="20"/>
                <w:szCs w:val="20"/>
              </w:rPr>
              <w:t xml:space="preserve">Disrupted retrieval (formal evidence text doesn't lexically match casual/code-mixed claim wording)</w:t>
            </w:r>
          </w:p>
        </w:tc>
      </w:tr>
      <w:tr>
        <w:tc>
          <w:tcPr>
            <w:tcW w:type="dxa" w:w="2200"/>
          </w:tcPr>
          <w:p>
            <w:r>
              <w:rPr>
                <w:rFonts w:ascii="Calibri" w:cs="Calibri" w:eastAsia="Calibri" w:hAnsi="Calibri"/>
                <w:b w:val="false"/>
                <w:bCs w:val="false"/>
                <w:sz w:val="20"/>
                <w:szCs w:val="20"/>
              </w:rPr>
              <w:t xml:space="preserve">Language</w:t>
            </w:r>
          </w:p>
        </w:tc>
        <w:tc>
          <w:tcPr>
            <w:tcW w:type="dxa" w:w="3650"/>
          </w:tcPr>
          <w:p>
            <w:r>
              <w:rPr>
                <w:rFonts w:ascii="Calibri" w:cs="Calibri" w:eastAsia="Calibri" w:hAnsi="Calibri"/>
                <w:b w:val="false"/>
                <w:bCs w:val="false"/>
                <w:sz w:val="20"/>
                <w:szCs w:val="20"/>
              </w:rPr>
              <w:t xml:space="preserve">&lt;your language&gt;</w:t>
            </w:r>
          </w:p>
        </w:tc>
        <w:tc>
          <w:tcPr>
            <w:tcW w:type="dxa" w:w="3650"/>
          </w:tcPr>
          <w:p>
            <w:r>
              <w:rPr>
                <w:rFonts w:ascii="Calibri" w:cs="Calibri" w:eastAsia="Calibri" w:hAnsi="Calibri"/>
                <w:b w:val="false"/>
                <w:bCs w:val="false"/>
                <w:sz w:val="20"/>
                <w:szCs w:val="20"/>
              </w:rPr>
              <w:t xml:space="preserve">&lt;your language&gt;</w:t>
            </w:r>
          </w:p>
        </w:tc>
      </w:tr>
    </w:tbl>
    <w:p>
      <w:pPr>
        <w:pStyle w:val="Heading2"/>
        <w:spacing w:after="120" w:before="240"/>
      </w:pPr>
      <w:r>
        <w:rPr>
          <w:rFonts w:ascii="Calibri" w:cs="Calibri" w:eastAsia="Calibri" w:hAnsi="Calibri"/>
        </w:rPr>
        <w:t xml:space="preserve">9. Failure Modes / Skip Conditions</w:t>
      </w:r>
    </w:p>
    <w:p>
      <w:pPr>
        <w:spacing w:after="120"/>
      </w:pPr>
      <w:r>
        <w:rPr>
          <w:rFonts w:ascii="Calibri" w:cs="Calibri" w:eastAsia="Calibri" w:hAnsi="Calibri"/>
          <w:b w:val="false"/>
          <w:bCs w:val="false"/>
          <w:i w:val="false"/>
          <w:iCs w:val="false"/>
          <w:sz w:val="22"/>
          <w:szCs w:val="22"/>
        </w:rPr>
        <w:t xml:space="preserve">Skip if the generation model produces disfluent or unnatural colloquial output in your language — verify fluency before including in the evaluation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2026-07-31T06:41:17.882Z</dcterms:created>
  <dcterms:modified xsi:type="dcterms:W3CDTF">2026-07-31T06:41:17.897Z</dcterms:modified>
</cp:coreProperties>
</file>

<file path=docProps/custom.xml><?xml version="1.0" encoding="utf-8"?>
<Properties xmlns="http://schemas.openxmlformats.org/officeDocument/2006/custom-properties" xmlns:vt="http://schemas.openxmlformats.org/officeDocument/2006/docPropsVTypes"/>
</file>