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0D1B2A"/>
          </w:tcPr>
          <w:p>
            <w:pPr>
              <w:jc w:val="center"/>
              <w:spacing w:before="160" w:after="10"/>
            </w:pPr>
            <w:r>
              <w:rPr>
                <w:rFonts w:ascii="Calibri" w:hAnsi="Calibri"/>
                <w:rFonts w:ascii="Calibri" w:hAnsi="Calibri"/>
                <w:b/>
                <w:color w:val="FFFFFF"/>
                <w:sz w:val="52"/>
              </w:rPr>
              <w:t>⚡  OUR VISION — Internal Reference</w:t>
            </w:r>
          </w:p>
          <w:p>
            <w:pPr>
              <w:jc w:val="center"/>
              <w:spacing w:before="0" w:after="160"/>
            </w:pPr>
            <w:r>
              <w:rPr>
                <w:rFonts w:ascii="Calibri" w:hAnsi="Calibri"/>
                <w:rFonts w:ascii="Calibri" w:hAnsi="Calibri"/>
                <w:i/>
                <w:color w:val="06D6A0"/>
                <w:sz w:val="22"/>
              </w:rPr>
              <w:t>Student-led startup  ·  Software Products &amp; Social Media Marketing  ·  v1.0  ·  2024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0D1B2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  <w:ind w:left="170"/>
            </w:pPr>
            <w:r>
              <w:rPr>
                <w:rFonts w:ascii="Calibri" w:hAnsi="Calibri"/>
                <w:rFonts w:ascii="Calibri" w:hAnsi="Calibri"/>
                <w:color w:val="FFB703"/>
                <w:sz w:val="26"/>
              </w:rPr>
              <w:t xml:space="preserve">🏢  </w:t>
            </w:r>
            <w:r>
              <w:rPr>
                <w:rFonts w:ascii="Calibri" w:hAnsi="Calibri"/>
                <w:rFonts w:ascii="Calibri" w:hAnsi="Calibri"/>
                <w:b/>
                <w:color w:val="FFFFFF"/>
                <w:sz w:val="28"/>
              </w:rPr>
              <w:t>WHO WE ARE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4873"/>
        <w:gridCol w:w="4873"/>
      </w:tblGrid>
      <w:tr>
        <w:tc>
          <w:tcPr>
            <w:tcW w:type="dxa" w:w="1701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</w:r>
          </w:p>
        </w:tc>
        <w:tc>
          <w:tcPr>
            <w:tcW w:type="dxa" w:w="7654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</w:r>
          </w:p>
        </w:tc>
      </w:tr>
      <w:tr>
        <w:tc>
          <w:tcPr>
            <w:tcW w:type="dxa" w:w="1701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Vision</w:t>
            </w:r>
          </w:p>
        </w:tc>
        <w:tc>
          <w:tcPr>
            <w:tcW w:type="dxa" w:w="765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Build professional-grade software products that solve real problems, and prove student founders can do it.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Mission</w:t>
            </w:r>
          </w:p>
        </w:tc>
        <w:tc>
          <w:tcPr>
            <w:tcW w:type="dxa" w:w="7654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Deliver quality digital services (software + social media marketing) while growing a student-builder community.</w:t>
            </w:r>
          </w:p>
        </w:tc>
      </w:tr>
      <w:tr>
        <w:tc>
          <w:tcPr>
            <w:tcW w:type="dxa" w:w="1701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Model</w:t>
            </w:r>
          </w:p>
        </w:tc>
        <w:tc>
          <w:tcPr>
            <w:tcW w:type="dxa" w:w="765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Service-based now → product-based later. Two revenue channels: premium clients (portfolio) + student clients (Instagram).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Status</w:t>
            </w:r>
          </w:p>
        </w:tc>
        <w:tc>
          <w:tcPr>
            <w:tcW w:type="dxa" w:w="7654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2-person student startup. Senior handles strategy &amp; client relations; Lead Dev handles execution &amp; development.</w:t>
            </w:r>
          </w:p>
        </w:tc>
      </w:tr>
    </w:tbl>
    <w:p/>
    <w:p>
      <w:pPr>
        <w:spacing w:before="100" w:after="30"/>
      </w:pPr>
      <w:r>
        <w:rPr>
          <w:rFonts w:ascii="Calibri" w:hAnsi="Calibri"/>
          <w:rFonts w:ascii="Calibri" w:hAnsi="Calibri"/>
          <w:b/>
          <w:color w:val="00B4D8"/>
          <w:sz w:val="23"/>
        </w:rPr>
        <w:t>Services We Offer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4873"/>
        <w:gridCol w:w="4873"/>
      </w:tblGrid>
      <w:tr>
        <w:tc>
          <w:tcPr>
            <w:tcW w:type="dxa" w:w="2268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Service</w:t>
            </w:r>
          </w:p>
        </w:tc>
        <w:tc>
          <w:tcPr>
            <w:tcW w:type="dxa" w:w="7087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What We Deliver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Web / App Dev</w:t>
            </w:r>
          </w:p>
        </w:tc>
        <w:tc>
          <w:tcPr>
            <w:tcW w:type="dxa" w:w="7087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Custom websites, web apps, e-commerce, portfolios, APIs  (React · Next.js · Node.js · Tailwind)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UI/UX &amp; Design</w:t>
            </w:r>
          </w:p>
        </w:tc>
        <w:tc>
          <w:tcPr>
            <w:tcW w:type="dxa" w:w="7087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Wireframes, hi-fi mockups, brand identity (logo, colors, typography)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Social Media Mktg</w:t>
            </w:r>
          </w:p>
        </w:tc>
        <w:tc>
          <w:tcPr>
            <w:tcW w:type="dxa" w:w="7087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Instagram strategy, content planning, account management, analytics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Student Projects</w:t>
            </w:r>
          </w:p>
        </w:tc>
        <w:tc>
          <w:tcPr>
            <w:tcW w:type="dxa" w:w="7087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Affordable dev services for college projects, hackathons, portfolios</w:t>
            </w:r>
          </w:p>
        </w:tc>
      </w:tr>
    </w:tbl>
    <w:p/>
    <w:p>
      <w:pPr>
        <w:spacing w:before="100" w:after="30"/>
      </w:pPr>
      <w:r>
        <w:rPr>
          <w:rFonts w:ascii="Calibri" w:hAnsi="Calibri"/>
          <w:rFonts w:ascii="Calibri" w:hAnsi="Calibri"/>
          <w:b/>
          <w:color w:val="00B4D8"/>
          <w:sz w:val="23"/>
        </w:rPr>
        <w:t>Target Clients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701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Segment</w:t>
            </w:r>
          </w:p>
        </w:tc>
        <w:tc>
          <w:tcPr>
            <w:tcW w:type="dxa" w:w="2835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Profile</w:t>
            </w:r>
          </w:p>
        </w:tc>
        <w:tc>
          <w:tcPr>
            <w:tcW w:type="dxa" w:w="2835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Channel</w:t>
            </w:r>
          </w:p>
        </w:tc>
        <w:tc>
          <w:tcPr>
            <w:tcW w:type="dxa" w:w="1984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Pricing</w:t>
            </w:r>
          </w:p>
        </w:tc>
      </w:tr>
      <w:tr>
        <w:tc>
          <w:tcPr>
            <w:tcW w:type="dxa" w:w="1701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Professional</w:t>
            </w:r>
          </w:p>
        </w:tc>
        <w:tc>
          <w:tcPr>
            <w:tcW w:type="dxa" w:w="2835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SMBs, startups, entrepreneurs</w:t>
            </w:r>
          </w:p>
        </w:tc>
        <w:tc>
          <w:tcPr>
            <w:tcW w:type="dxa" w:w="2835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Portfolio website · referrals</w:t>
            </w:r>
          </w:p>
        </w:tc>
        <w:tc>
          <w:tcPr>
            <w:tcW w:type="dxa" w:w="198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💎 Premium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Student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College students, small projects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Instagram · college networks</w:t>
            </w:r>
          </w:p>
        </w:tc>
        <w:tc>
          <w:tcPr>
            <w:tcW w:type="dxa" w:w="1984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🎓 Affordable</w:t>
            </w:r>
          </w:p>
        </w:tc>
      </w:tr>
      <w:tr>
        <w:tc>
          <w:tcPr>
            <w:tcW w:type="dxa" w:w="1701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Local Biz</w:t>
            </w:r>
          </w:p>
        </w:tc>
        <w:tc>
          <w:tcPr>
            <w:tcW w:type="dxa" w:w="2835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Shops, freelancers, service providers</w:t>
            </w:r>
          </w:p>
        </w:tc>
        <w:tc>
          <w:tcPr>
            <w:tcW w:type="dxa" w:w="2835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Direct outreach · Instagram</w:t>
            </w:r>
          </w:p>
        </w:tc>
        <w:tc>
          <w:tcPr>
            <w:tcW w:type="dxa" w:w="198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📦 Mid-tier</w:t>
            </w:r>
          </w:p>
        </w:tc>
      </w:tr>
    </w:tbl>
    <w:p/>
    <w:p>
      <w:pPr>
        <w:spacing w:before="100" w:after="30"/>
      </w:pPr>
      <w:r>
        <w:rPr>
          <w:rFonts w:ascii="Calibri" w:hAnsi="Calibri"/>
          <w:rFonts w:ascii="Calibri" w:hAnsi="Calibri"/>
          <w:b/>
          <w:color w:val="00B4D8"/>
          <w:sz w:val="23"/>
        </w:rPr>
        <w:t>Brand Positioning  —  Two Channels, Two Tones</w:t>
      </w:r>
    </w:p>
    <w:p>
      <w:pPr>
        <w:spacing w:before="20" w:after="20" w:line="255" w:lineRule="auto"/>
        <w:ind w:left="340" w:hanging="255"/>
      </w:pPr>
      <w:r>
        <w:rPr>
          <w:rFonts w:ascii="Calibri" w:hAnsi="Calibri"/>
          <w:rFonts w:ascii="Calibri" w:hAnsi="Calibri"/>
          <w:color w:val="00B4D8"/>
          <w:sz w:val="17"/>
        </w:rPr>
        <w:t xml:space="preserve">▸  </w:t>
      </w:r>
      <w:r>
        <w:rPr>
          <w:rFonts w:ascii="Calibri" w:hAnsi="Calibri"/>
          <w:rFonts w:ascii="Calibri" w:hAnsi="Calibri"/>
          <w:color w:val="333344"/>
          <w:sz w:val="21"/>
        </w:rPr>
        <w:t>Portfolio site: polished, data-driven, enterprise-level case studies. Professional clients never see "student."</w:t>
      </w:r>
    </w:p>
    <w:p>
      <w:pPr>
        <w:spacing w:before="20" w:after="20" w:line="255" w:lineRule="auto"/>
        <w:ind w:left="340" w:hanging="255"/>
      </w:pPr>
      <w:r>
        <w:rPr>
          <w:rFonts w:ascii="Calibri" w:hAnsi="Calibri"/>
          <w:rFonts w:ascii="Calibri" w:hAnsi="Calibri"/>
          <w:color w:val="00B4D8"/>
          <w:sz w:val="17"/>
        </w:rPr>
        <w:t xml:space="preserve">▸  </w:t>
      </w:r>
      <w:r>
        <w:rPr>
          <w:rFonts w:ascii="Calibri" w:hAnsi="Calibri"/>
          <w:rFonts w:ascii="Calibri" w:hAnsi="Calibri"/>
          <w:color w:val="333344"/>
          <w:sz w:val="21"/>
        </w:rPr>
        <w:t>Instagram: relatable, BTS content, student success stories. Student clients never feel overcharged.</w:t>
      </w:r>
    </w:p>
    <w:p>
      <w:pPr>
        <w:spacing w:before="20" w:after="20" w:line="255" w:lineRule="auto"/>
        <w:ind w:left="340" w:hanging="255"/>
      </w:pPr>
      <w:r>
        <w:rPr>
          <w:rFonts w:ascii="Calibri" w:hAnsi="Calibri"/>
          <w:rFonts w:ascii="Calibri" w:hAnsi="Calibri"/>
          <w:color w:val="00B4D8"/>
          <w:sz w:val="17"/>
        </w:rPr>
        <w:t xml:space="preserve">▸  </w:t>
      </w:r>
      <w:r>
        <w:rPr>
          <w:rFonts w:ascii="Calibri" w:hAnsi="Calibri"/>
          <w:rFonts w:ascii="Calibri" w:hAnsi="Calibri"/>
          <w:color w:val="333344"/>
          <w:sz w:val="21"/>
        </w:rPr>
        <w:t>Rule: never mix the two voices.</w:t>
      </w:r>
    </w:p>
    <w:p>
      <w:pPr>
        <w:spacing w:before="60" w:after="60"/>
        <w:pBdr>
          <w:bottom w:val="single" w:sz="4" w:space="1" w:color="00B4D8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0D1B2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  <w:ind w:left="170"/>
            </w:pPr>
            <w:r>
              <w:rPr>
                <w:rFonts w:ascii="Calibri" w:hAnsi="Calibri"/>
                <w:rFonts w:ascii="Calibri" w:hAnsi="Calibri"/>
                <w:color w:val="FFB703"/>
                <w:sz w:val="26"/>
              </w:rPr>
              <w:t xml:space="preserve">👥  </w:t>
            </w:r>
            <w:r>
              <w:rPr>
                <w:rFonts w:ascii="Calibri" w:hAnsi="Calibri"/>
                <w:rFonts w:ascii="Calibri" w:hAnsi="Calibri"/>
                <w:b/>
                <w:color w:val="FFFFFF"/>
                <w:sz w:val="28"/>
              </w:rPr>
              <w:t>TEAM &amp; ORGANIZATION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Role</w:t>
            </w:r>
          </w:p>
        </w:tc>
        <w:tc>
          <w:tcPr>
            <w:tcW w:type="dxa" w:w="1417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Who</w:t>
            </w:r>
          </w:p>
        </w:tc>
        <w:tc>
          <w:tcPr>
            <w:tcW w:type="dxa" w:w="5102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Owns</w:t>
            </w:r>
          </w:p>
        </w:tc>
      </w:tr>
      <w:tr>
        <w:tc>
          <w:tcPr>
            <w:tcW w:type="dxa" w:w="2835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Co-Founder · Strategy &amp; Clients</w:t>
            </w:r>
          </w:p>
        </w:tc>
        <w:tc>
          <w:tcPr>
            <w:tcW w:type="dxa" w:w="1417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Senior</w:t>
            </w:r>
          </w:p>
        </w:tc>
        <w:tc>
          <w:tcPr>
            <w:tcW w:type="dxa" w:w="5102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Vision, proposals, client relationships, final decisions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Co-Founder · Lead Dev</w:t>
            </w:r>
          </w:p>
        </w:tc>
        <w:tc>
          <w:tcPr>
            <w:tcW w:type="dxa" w:w="1417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You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Development execution, sprint planning, code quality, team coordination</w:t>
            </w:r>
          </w:p>
        </w:tc>
      </w:tr>
      <w:tr>
        <w:tc>
          <w:tcPr>
            <w:tcW w:type="dxa" w:w="2835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Design Lead</w:t>
            </w:r>
          </w:p>
        </w:tc>
        <w:tc>
          <w:tcPr>
            <w:tcW w:type="dxa" w:w="1417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(Hire)</w:t>
            </w:r>
          </w:p>
        </w:tc>
        <w:tc>
          <w:tcPr>
            <w:tcW w:type="dxa" w:w="5102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UI/UX, brand identity, visual direction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Marketing Lead</w:t>
            </w:r>
          </w:p>
        </w:tc>
        <w:tc>
          <w:tcPr>
            <w:tcW w:type="dxa" w:w="1417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(Hire)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Social media, content strategy, growth</w:t>
            </w:r>
          </w:p>
        </w:tc>
      </w:tr>
      <w:tr>
        <w:tc>
          <w:tcPr>
            <w:tcW w:type="dxa" w:w="2835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Student Contributor</w:t>
            </w:r>
          </w:p>
        </w:tc>
        <w:tc>
          <w:tcPr>
            <w:tcW w:type="dxa" w:w="1417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(Open)</w:t>
            </w:r>
          </w:p>
        </w:tc>
        <w:tc>
          <w:tcPr>
            <w:tcW w:type="dxa" w:w="5102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Project-based tasks in dev / design / marketing</w:t>
            </w:r>
          </w:p>
        </w:tc>
      </w:tr>
    </w:tbl>
    <w:p/>
    <w:p>
      <w:pPr>
        <w:spacing w:before="100" w:after="30"/>
      </w:pPr>
      <w:r>
        <w:rPr>
          <w:rFonts w:ascii="Calibri" w:hAnsi="Calibri"/>
          <w:rFonts w:ascii="Calibri" w:hAnsi="Calibri"/>
          <w:b/>
          <w:color w:val="00B4D8"/>
          <w:sz w:val="23"/>
        </w:rPr>
        <w:t>Member Growth Path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984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Stage</w:t>
            </w:r>
          </w:p>
        </w:tc>
        <w:tc>
          <w:tcPr>
            <w:tcW w:type="dxa" w:w="1417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Duration</w:t>
            </w:r>
          </w:p>
        </w:tc>
        <w:tc>
          <w:tcPr>
            <w:tcW w:type="dxa" w:w="4252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Scope</w:t>
            </w:r>
          </w:p>
        </w:tc>
        <w:tc>
          <w:tcPr>
            <w:tcW w:type="dxa" w:w="1701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Pay</w:t>
            </w:r>
          </w:p>
        </w:tc>
      </w:tr>
      <w:tr>
        <w:tc>
          <w:tcPr>
            <w:tcW w:type="dxa" w:w="198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Intern / Contributor</w:t>
            </w:r>
          </w:p>
        </w:tc>
        <w:tc>
          <w:tcPr>
            <w:tcW w:type="dxa" w:w="1417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0–3 months</w:t>
            </w:r>
          </w:p>
        </w:tc>
        <w:tc>
          <w:tcPr>
            <w:tcW w:type="dxa" w:w="4252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Assigned tasks, supervised</w:t>
            </w:r>
          </w:p>
        </w:tc>
        <w:tc>
          <w:tcPr>
            <w:tcW w:type="dxa" w:w="1701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Per task / project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Core Contributor</w:t>
            </w:r>
          </w:p>
        </w:tc>
        <w:tc>
          <w:tcPr>
            <w:tcW w:type="dxa" w:w="1417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3–6 months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Full modules, some client exposure</w:t>
            </w:r>
          </w:p>
        </w:tc>
        <w:tc>
          <w:tcPr>
            <w:tcW w:type="dxa" w:w="1701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Monthly retainer</w:t>
            </w:r>
          </w:p>
        </w:tc>
      </w:tr>
      <w:tr>
        <w:tc>
          <w:tcPr>
            <w:tcW w:type="dxa" w:w="198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Core Team</w:t>
            </w:r>
          </w:p>
        </w:tc>
        <w:tc>
          <w:tcPr>
            <w:tcW w:type="dxa" w:w="1417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6+ months</w:t>
            </w:r>
          </w:p>
        </w:tc>
        <w:tc>
          <w:tcPr>
            <w:tcW w:type="dxa" w:w="4252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Leads a vertical, manages juniors</w:t>
            </w:r>
          </w:p>
        </w:tc>
        <w:tc>
          <w:tcPr>
            <w:tcW w:type="dxa" w:w="1701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Revenue share / equity</w:t>
            </w:r>
          </w:p>
        </w:tc>
      </w:tr>
    </w:tbl>
    <w:p/>
    <w:p>
      <w:pPr>
        <w:spacing w:before="100" w:after="30"/>
      </w:pPr>
      <w:r>
        <w:rPr>
          <w:rFonts w:ascii="Calibri" w:hAnsi="Calibri"/>
          <w:rFonts w:ascii="Calibri" w:hAnsi="Calibri"/>
          <w:b/>
          <w:color w:val="00B4D8"/>
          <w:sz w:val="23"/>
        </w:rPr>
        <w:t>Recruitment  (when hiring)</w:t>
      </w:r>
    </w:p>
    <w:p>
      <w:pPr>
        <w:spacing w:before="20" w:after="20" w:line="255" w:lineRule="auto"/>
        <w:ind w:left="340" w:hanging="255"/>
      </w:pPr>
      <w:r>
        <w:rPr>
          <w:rFonts w:ascii="Calibri" w:hAnsi="Calibri"/>
          <w:rFonts w:ascii="Calibri" w:hAnsi="Calibri"/>
          <w:color w:val="00B4D8"/>
          <w:sz w:val="17"/>
        </w:rPr>
        <w:t xml:space="preserve">▸  </w:t>
      </w:r>
      <w:r>
        <w:rPr>
          <w:rFonts w:ascii="Calibri" w:hAnsi="Calibri"/>
          <w:rFonts w:ascii="Calibri" w:hAnsi="Calibri"/>
          <w:color w:val="333344"/>
          <w:sz w:val="21"/>
        </w:rPr>
        <w:t>Post call on Instagram + college groups → Google Form (skills, availability, portfolio).</w:t>
      </w:r>
    </w:p>
    <w:p>
      <w:pPr>
        <w:spacing w:before="20" w:after="20" w:line="255" w:lineRule="auto"/>
        <w:ind w:left="340" w:hanging="255"/>
      </w:pPr>
      <w:r>
        <w:rPr>
          <w:rFonts w:ascii="Calibri" w:hAnsi="Calibri"/>
          <w:rFonts w:ascii="Calibri" w:hAnsi="Calibri"/>
          <w:color w:val="00B4D8"/>
          <w:sz w:val="17"/>
        </w:rPr>
        <w:t xml:space="preserve">▸  </w:t>
      </w:r>
      <w:r>
        <w:rPr>
          <w:rFonts w:ascii="Calibri" w:hAnsi="Calibri"/>
          <w:rFonts w:ascii="Calibri" w:hAnsi="Calibri"/>
          <w:color w:val="333344"/>
          <w:sz w:val="21"/>
        </w:rPr>
        <w:t>Shortlist by skill + attitude → paid test task (2–3 hrs) → onboard with welcome doc + first project.</w:t>
      </w:r>
    </w:p>
    <w:p>
      <w:pPr>
        <w:spacing w:before="100" w:after="30"/>
      </w:pPr>
      <w:r>
        <w:rPr>
          <w:rFonts w:ascii="Calibri" w:hAnsi="Calibri"/>
          <w:rFonts w:ascii="Calibri" w:hAnsi="Calibri"/>
          <w:b/>
          <w:color w:val="00B4D8"/>
          <w:sz w:val="23"/>
        </w:rPr>
        <w:t>Communication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3249"/>
        <w:gridCol w:w="3249"/>
        <w:gridCol w:w="3249"/>
      </w:tblGrid>
      <w:tr>
        <w:tc>
          <w:tcPr>
            <w:tcW w:type="dxa" w:w="2268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Channel</w:t>
            </w:r>
          </w:p>
        </w:tc>
        <w:tc>
          <w:tcPr>
            <w:tcW w:type="dxa" w:w="4535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Use</w:t>
            </w:r>
          </w:p>
        </w:tc>
        <w:tc>
          <w:tcPr>
            <w:tcW w:type="dxa" w:w="2551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SLA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WhatsApp / Telegram</w:t>
            </w:r>
          </w:p>
        </w:tc>
        <w:tc>
          <w:tcPr>
            <w:tcW w:type="dxa" w:w="4535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Quick updates, informal</w:t>
            </w:r>
          </w:p>
        </w:tc>
        <w:tc>
          <w:tcPr>
            <w:tcW w:type="dxa" w:w="2551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&lt; 4 hrs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Notion</w:t>
            </w:r>
          </w:p>
        </w:tc>
        <w:tc>
          <w:tcPr>
            <w:tcW w:type="dxa" w:w="4535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Docs, project specs, SOPs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Async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GitHub</w:t>
            </w:r>
          </w:p>
        </w:tc>
        <w:tc>
          <w:tcPr>
            <w:tcW w:type="dxa" w:w="4535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Code reviews, PRs, issues</w:t>
            </w:r>
          </w:p>
        </w:tc>
        <w:tc>
          <w:tcPr>
            <w:tcW w:type="dxa" w:w="2551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&lt; 24 hrs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Weekly video call</w:t>
            </w:r>
          </w:p>
        </w:tc>
        <w:tc>
          <w:tcPr>
            <w:tcW w:type="dxa" w:w="4535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Sprint review + planning (Monday)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Fixed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Email</w:t>
            </w:r>
          </w:p>
        </w:tc>
        <w:tc>
          <w:tcPr>
            <w:tcW w:type="dxa" w:w="4535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Client communication, proposals</w:t>
            </w:r>
          </w:p>
        </w:tc>
        <w:tc>
          <w:tcPr>
            <w:tcW w:type="dxa" w:w="2551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&lt; 12 hrs</w:t>
            </w:r>
          </w:p>
        </w:tc>
      </w:tr>
    </w:tbl>
    <w:p/>
    <w:p>
      <w:pPr>
        <w:spacing w:before="60" w:after="60"/>
        <w:pBdr>
          <w:bottom w:val="single" w:sz="4" w:space="1" w:color="00B4D8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0D1B2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  <w:ind w:left="170"/>
            </w:pPr>
            <w:r>
              <w:rPr>
                <w:rFonts w:ascii="Calibri" w:hAnsi="Calibri"/>
                <w:rFonts w:ascii="Calibri" w:hAnsi="Calibri"/>
                <w:color w:val="FFB703"/>
                <w:sz w:val="26"/>
              </w:rPr>
              <w:t xml:space="preserve">🔄  </w:t>
            </w:r>
            <w:r>
              <w:rPr>
                <w:rFonts w:ascii="Calibri" w:hAnsi="Calibri"/>
                <w:rFonts w:ascii="Calibri" w:hAnsi="Calibri"/>
                <w:b/>
                <w:color w:val="FFFFFF"/>
                <w:sz w:val="28"/>
              </w:rPr>
              <w:t>CLIENT WORKFLOW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814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Step</w:t>
            </w:r>
          </w:p>
        </w:tc>
        <w:tc>
          <w:tcPr>
            <w:tcW w:type="dxa" w:w="4252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Action</w:t>
            </w:r>
          </w:p>
        </w:tc>
        <w:tc>
          <w:tcPr>
            <w:tcW w:type="dxa" w:w="1304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Owner</w:t>
            </w:r>
          </w:p>
        </w:tc>
        <w:tc>
          <w:tcPr>
            <w:tcW w:type="dxa" w:w="1984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SLA</w:t>
            </w:r>
          </w:p>
        </w:tc>
      </w:tr>
      <w:tr>
        <w:tc>
          <w:tcPr>
            <w:tcW w:type="dxa" w:w="181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1 · Enquiry</w:t>
            </w:r>
          </w:p>
        </w:tc>
        <w:tc>
          <w:tcPr>
            <w:tcW w:type="dxa" w:w="4252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Respond to DM/email with friendly intro</w:t>
            </w:r>
          </w:p>
        </w:tc>
        <w:tc>
          <w:tcPr>
            <w:tcW w:type="dxa" w:w="130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Both</w:t>
            </w:r>
          </w:p>
        </w:tc>
        <w:tc>
          <w:tcPr>
            <w:tcW w:type="dxa" w:w="198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&lt; 4 hrs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2 · Discovery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30-min free call; send pre-call questionnaire first</w:t>
            </w:r>
          </w:p>
        </w:tc>
        <w:tc>
          <w:tcPr>
            <w:tcW w:type="dxa" w:w="1304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Senior</w:t>
            </w:r>
          </w:p>
        </w:tc>
        <w:tc>
          <w:tcPr>
            <w:tcW w:type="dxa" w:w="1984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&lt; 48 hrs to schedule</w:t>
            </w:r>
          </w:p>
        </w:tc>
      </w:tr>
      <w:tr>
        <w:tc>
          <w:tcPr>
            <w:tcW w:type="dxa" w:w="181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3 · Proposal</w:t>
            </w:r>
          </w:p>
        </w:tc>
        <w:tc>
          <w:tcPr>
            <w:tcW w:type="dxa" w:w="4252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PDF with scope, timeline, pricing, T&amp;Cs</w:t>
            </w:r>
          </w:p>
        </w:tc>
        <w:tc>
          <w:tcPr>
            <w:tcW w:type="dxa" w:w="130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Senior</w:t>
            </w:r>
          </w:p>
        </w:tc>
        <w:tc>
          <w:tcPr>
            <w:tcW w:type="dxa" w:w="198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&lt; 48 hrs after call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4 · Agreement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Client signs contract; collect 50% advance</w:t>
            </w:r>
          </w:p>
        </w:tc>
        <w:tc>
          <w:tcPr>
            <w:tcW w:type="dxa" w:w="1304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Senior</w:t>
            </w:r>
          </w:p>
        </w:tc>
        <w:tc>
          <w:tcPr>
            <w:tcW w:type="dxa" w:w="1984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Before work starts</w:t>
            </w:r>
          </w:p>
        </w:tc>
      </w:tr>
      <w:tr>
        <w:tc>
          <w:tcPr>
            <w:tcW w:type="dxa" w:w="181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5 · Requirements</w:t>
            </w:r>
          </w:p>
        </w:tc>
        <w:tc>
          <w:tcPr>
            <w:tcW w:type="dxa" w:w="4252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Document needs in Notion; client signs off in writing</w:t>
            </w:r>
          </w:p>
        </w:tc>
        <w:tc>
          <w:tcPr>
            <w:tcW w:type="dxa" w:w="130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Both</w:t>
            </w:r>
          </w:p>
        </w:tc>
        <w:tc>
          <w:tcPr>
            <w:tcW w:type="dxa" w:w="198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Before dev starts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6 · Planning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Milestones in GitHub Projects; share read-only view with client</w:t>
            </w:r>
          </w:p>
        </w:tc>
        <w:tc>
          <w:tcPr>
            <w:tcW w:type="dxa" w:w="1304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Lead Dev</w:t>
            </w:r>
          </w:p>
        </w:tc>
        <w:tc>
          <w:tcPr>
            <w:tcW w:type="dxa" w:w="1984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Day 1</w:t>
            </w:r>
          </w:p>
        </w:tc>
      </w:tr>
      <w:tr>
        <w:tc>
          <w:tcPr>
            <w:tcW w:type="dxa" w:w="181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7 · Development</w:t>
            </w:r>
          </w:p>
        </w:tc>
        <w:tc>
          <w:tcPr>
            <w:tcW w:type="dxa" w:w="4252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1-week sprints; weekly update to client</w:t>
            </w:r>
          </w:p>
        </w:tc>
        <w:tc>
          <w:tcPr>
            <w:tcW w:type="dxa" w:w="130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Lead Dev</w:t>
            </w:r>
          </w:p>
        </w:tc>
        <w:tc>
          <w:tcPr>
            <w:tcW w:type="dxa" w:w="198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Weekly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8 · Staging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Deploy preview; collect feedback; max 2 revision rounds</w:t>
            </w:r>
          </w:p>
        </w:tc>
        <w:tc>
          <w:tcPr>
            <w:tcW w:type="dxa" w:w="1304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Lead Dev</w:t>
            </w:r>
          </w:p>
        </w:tc>
        <w:tc>
          <w:tcPr>
            <w:tcW w:type="dxa" w:w="1984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Per timeline</w:t>
            </w:r>
          </w:p>
        </w:tc>
      </w:tr>
      <w:tr>
        <w:tc>
          <w:tcPr>
            <w:tcW w:type="dxa" w:w="181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9 · Delivery</w:t>
            </w:r>
          </w:p>
        </w:tc>
        <w:tc>
          <w:tcPr>
            <w:tcW w:type="dxa" w:w="4252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Final payment → production deploy → credentials handover + walkthrough video</w:t>
            </w:r>
          </w:p>
        </w:tc>
        <w:tc>
          <w:tcPr>
            <w:tcW w:type="dxa" w:w="130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Both</w:t>
            </w:r>
          </w:p>
        </w:tc>
        <w:tc>
          <w:tcPr>
            <w:tcW w:type="dxa" w:w="198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Per timeline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10 · Follow-up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Check in after 1 week; request testimonial + referral</w:t>
            </w:r>
          </w:p>
        </w:tc>
        <w:tc>
          <w:tcPr>
            <w:tcW w:type="dxa" w:w="1304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Senior</w:t>
            </w:r>
          </w:p>
        </w:tc>
        <w:tc>
          <w:tcPr>
            <w:tcW w:type="dxa" w:w="1984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+7 days post-delivery</w:t>
            </w:r>
          </w:p>
        </w:tc>
      </w:tr>
    </w:tbl>
    <w:p/>
    <w:p>
      <w:pPr>
        <w:spacing w:before="100" w:after="30"/>
      </w:pPr>
      <w:r>
        <w:rPr>
          <w:rFonts w:ascii="Calibri" w:hAnsi="Calibri"/>
          <w:rFonts w:ascii="Calibri" w:hAnsi="Calibri"/>
          <w:b/>
          <w:color w:val="00B4D8"/>
          <w:sz w:val="23"/>
        </w:rPr>
        <w:t>Scope Creep Rule</w:t>
      </w:r>
    </w:p>
    <w:p>
      <w:pPr>
        <w:spacing w:before="20" w:after="20" w:line="255" w:lineRule="auto"/>
        <w:ind w:left="340" w:hanging="255"/>
      </w:pPr>
      <w:r>
        <w:rPr>
          <w:rFonts w:ascii="Calibri" w:hAnsi="Calibri"/>
          <w:rFonts w:ascii="Calibri" w:hAnsi="Calibri"/>
          <w:color w:val="00B4D8"/>
          <w:sz w:val="17"/>
        </w:rPr>
        <w:t xml:space="preserve">▸  </w:t>
      </w:r>
      <w:r>
        <w:rPr>
          <w:rFonts w:ascii="Calibri" w:hAnsi="Calibri"/>
          <w:rFonts w:ascii="Calibri" w:hAnsi="Calibri"/>
          <w:color w:val="333344"/>
          <w:sz w:val="21"/>
        </w:rPr>
        <w:t>Any change outside the signed scope requires a new written agreement and revised pricing. No exceptions.</w:t>
      </w:r>
    </w:p>
    <w:p>
      <w:pPr>
        <w:spacing w:before="60" w:after="60"/>
        <w:pBdr>
          <w:bottom w:val="single" w:sz="4" w:space="1" w:color="00B4D8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0D1B2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  <w:ind w:left="170"/>
            </w:pPr>
            <w:r>
              <w:rPr>
                <w:rFonts w:ascii="Calibri" w:hAnsi="Calibri"/>
                <w:rFonts w:ascii="Calibri" w:hAnsi="Calibri"/>
                <w:color w:val="FFB703"/>
                <w:sz w:val="26"/>
              </w:rPr>
              <w:t xml:space="preserve">⚙️  </w:t>
            </w:r>
            <w:r>
              <w:rPr>
                <w:rFonts w:ascii="Calibri" w:hAnsi="Calibri"/>
                <w:rFonts w:ascii="Calibri" w:hAnsi="Calibri"/>
                <w:b/>
                <w:color w:val="FFFFFF"/>
                <w:sz w:val="28"/>
              </w:rPr>
              <w:t>DEVELOPMENT SYSTEM</w:t>
            </w:r>
          </w:p>
        </w:tc>
      </w:tr>
    </w:tbl>
    <w:p/>
    <w:p>
      <w:pPr>
        <w:spacing w:before="100" w:after="30"/>
      </w:pPr>
      <w:r>
        <w:rPr>
          <w:rFonts w:ascii="Calibri" w:hAnsi="Calibri"/>
          <w:rFonts w:ascii="Calibri" w:hAnsi="Calibri"/>
          <w:b/>
          <w:color w:val="00B4D8"/>
          <w:sz w:val="23"/>
        </w:rPr>
        <w:t>Dev Process  (per project)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Phase</w:t>
            </w:r>
          </w:p>
        </w:tc>
        <w:tc>
          <w:tcPr>
            <w:tcW w:type="dxa" w:w="6803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What Happens</w:t>
            </w:r>
          </w:p>
        </w:tc>
      </w:tr>
      <w:tr>
        <w:tc>
          <w:tcPr>
            <w:tcW w:type="dxa" w:w="2551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1 · Scope &amp; Architecture</w:t>
            </w:r>
          </w:p>
        </w:tc>
        <w:tc>
          <w:tcPr>
            <w:tcW w:type="dxa" w:w="6803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Finalise requirements, pick tech stack, create system diagram, set up repo + project board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2 · Design</w:t>
            </w:r>
          </w:p>
        </w:tc>
        <w:tc>
          <w:tcPr>
            <w:tcW w:type="dxa" w:w="6803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Figma wireframes → hi-fi mockups → client approval → design system (colors, fonts, components)</w:t>
            </w:r>
          </w:p>
        </w:tc>
      </w:tr>
      <w:tr>
        <w:tc>
          <w:tcPr>
            <w:tcW w:type="dxa" w:w="2551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3 · Build</w:t>
            </w:r>
          </w:p>
        </w:tc>
        <w:tc>
          <w:tcPr>
            <w:tcW w:type="dxa" w:w="6803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1-week sprints, daily commits, code review before every merge to `develop`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4 · QA</w:t>
            </w:r>
          </w:p>
        </w:tc>
        <w:tc>
          <w:tcPr>
            <w:tcW w:type="dxa" w:w="6803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Unit tests, cross-browser + mobile check, Lighthouse score ≥ 85, OWASP security checklist</w:t>
            </w:r>
          </w:p>
        </w:tc>
      </w:tr>
      <w:tr>
        <w:tc>
          <w:tcPr>
            <w:tcW w:type="dxa" w:w="2551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5 · Deploy</w:t>
            </w:r>
          </w:p>
        </w:tc>
        <w:tc>
          <w:tcPr>
            <w:tcW w:type="dxa" w:w="6803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Merge `develop` → `main` → CI/CD to staging → client approval → production → smoke test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6 · Handover</w:t>
            </w:r>
          </w:p>
        </w:tc>
        <w:tc>
          <w:tcPr>
            <w:tcW w:type="dxa" w:w="6803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README, API docs, credentials, CHANGELOG, walkthrough video</w:t>
            </w:r>
          </w:p>
        </w:tc>
      </w:tr>
    </w:tbl>
    <w:p/>
    <w:p>
      <w:pPr>
        <w:spacing w:before="100" w:after="30"/>
      </w:pPr>
      <w:r>
        <w:rPr>
          <w:rFonts w:ascii="Calibri" w:hAnsi="Calibri"/>
          <w:rFonts w:ascii="Calibri" w:hAnsi="Calibri"/>
          <w:b/>
          <w:color w:val="00B4D8"/>
          <w:sz w:val="23"/>
        </w:rPr>
        <w:t>Code Standards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4873"/>
        <w:gridCol w:w="4873"/>
      </w:tblGrid>
      <w:tr>
        <w:tc>
          <w:tcPr>
            <w:tcW w:type="dxa" w:w="1984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Rule</w:t>
            </w:r>
          </w:p>
        </w:tc>
        <w:tc>
          <w:tcPr>
            <w:tcW w:type="dxa" w:w="7370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Standard</w:t>
            </w:r>
          </w:p>
        </w:tc>
      </w:tr>
      <w:tr>
        <w:tc>
          <w:tcPr>
            <w:tcW w:type="dxa" w:w="198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Formatting</w:t>
            </w:r>
          </w:p>
        </w:tc>
        <w:tc>
          <w:tcPr>
            <w:tcW w:type="dxa" w:w="7370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Prettier (project config). Zero formatting debates.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Linting</w:t>
            </w:r>
          </w:p>
        </w:tc>
        <w:tc>
          <w:tcPr>
            <w:tcW w:type="dxa" w:w="7370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ESLint (Airbnb / Standard). No lint errors merged to `main`.</w:t>
            </w:r>
          </w:p>
        </w:tc>
      </w:tr>
      <w:tr>
        <w:tc>
          <w:tcPr>
            <w:tcW w:type="dxa" w:w="198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Naming</w:t>
            </w:r>
          </w:p>
        </w:tc>
        <w:tc>
          <w:tcPr>
            <w:tcW w:type="dxa" w:w="7370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camelCase vars/functions · PascalCase components/classes · SCREAMING_SNAKE constants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Commits</w:t>
            </w:r>
          </w:p>
        </w:tc>
        <w:tc>
          <w:tcPr>
            <w:tcW w:type="dxa" w:w="7370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`type(scope): description`  e.g. `feat(auth): add Google OAuth`</w:t>
            </w:r>
          </w:p>
        </w:tc>
      </w:tr>
      <w:tr>
        <w:tc>
          <w:tcPr>
            <w:tcW w:type="dxa" w:w="198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PRs</w:t>
            </w:r>
          </w:p>
        </w:tc>
        <w:tc>
          <w:tcPr>
            <w:tcW w:type="dxa" w:w="7370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&lt; 400 lines · one feature · clear title + description + screenshot for UI changes · 1 reviewer min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Docs</w:t>
            </w:r>
          </w:p>
        </w:tc>
        <w:tc>
          <w:tcPr>
            <w:tcW w:type="dxa" w:w="7370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README per project · API docs (Postman/Swagger) · CHANGELOG per version</w:t>
            </w:r>
          </w:p>
        </w:tc>
      </w:tr>
    </w:tbl>
    <w:p/>
    <w:p>
      <w:pPr>
        <w:spacing w:before="60" w:after="60"/>
        <w:pBdr>
          <w:bottom w:val="single" w:sz="4" w:space="1" w:color="00B4D8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0D1B2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  <w:ind w:left="170"/>
            </w:pPr>
            <w:r>
              <w:rPr>
                <w:rFonts w:ascii="Calibri" w:hAnsi="Calibri"/>
                <w:rFonts w:ascii="Calibri" w:hAnsi="Calibri"/>
                <w:color w:val="FFB703"/>
                <w:sz w:val="26"/>
              </w:rPr>
              <w:t xml:space="preserve">🛠️  </w:t>
            </w:r>
            <w:r>
              <w:rPr>
                <w:rFonts w:ascii="Calibri" w:hAnsi="Calibri"/>
                <w:rFonts w:ascii="Calibri" w:hAnsi="Calibri"/>
                <w:b/>
                <w:color w:val="FFFFFF"/>
                <w:sz w:val="28"/>
              </w:rPr>
              <w:t>TOOLS REFERENCE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3249"/>
        <w:gridCol w:w="3249"/>
        <w:gridCol w:w="3249"/>
      </w:tblGrid>
      <w:tr>
        <w:tc>
          <w:tcPr>
            <w:tcW w:type="dxa" w:w="2154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Category</w:t>
            </w:r>
          </w:p>
        </w:tc>
        <w:tc>
          <w:tcPr>
            <w:tcW w:type="dxa" w:w="3118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Tool(s)</w:t>
            </w:r>
          </w:p>
        </w:tc>
        <w:tc>
          <w:tcPr>
            <w:tcW w:type="dxa" w:w="4082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Purpose</w:t>
            </w:r>
          </w:p>
        </w:tc>
      </w:tr>
      <w:tr>
        <w:tc>
          <w:tcPr>
            <w:tcW w:type="dxa" w:w="215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Frontend</w:t>
            </w:r>
          </w:p>
        </w:tc>
        <w:tc>
          <w:tcPr>
            <w:tcW w:type="dxa" w:w="3118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React · Next.js · Tailwind CSS</w:t>
            </w:r>
          </w:p>
        </w:tc>
        <w:tc>
          <w:tcPr>
            <w:tcW w:type="dxa" w:w="4082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Web UI development</w:t>
            </w:r>
          </w:p>
        </w:tc>
      </w:tr>
      <w:tr>
        <w:tc>
          <w:tcPr>
            <w:tcW w:type="dxa" w:w="2154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Backend</w:t>
            </w:r>
          </w:p>
        </w:tc>
        <w:tc>
          <w:tcPr>
            <w:tcW w:type="dxa" w:w="3118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Node.js · Express / Fastify</w:t>
            </w:r>
          </w:p>
        </w:tc>
        <w:tc>
          <w:tcPr>
            <w:tcW w:type="dxa" w:w="4082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APIs &amp; server logic</w:t>
            </w:r>
          </w:p>
        </w:tc>
      </w:tr>
      <w:tr>
        <w:tc>
          <w:tcPr>
            <w:tcW w:type="dxa" w:w="215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Database</w:t>
            </w:r>
          </w:p>
        </w:tc>
        <w:tc>
          <w:tcPr>
            <w:tcW w:type="dxa" w:w="3118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PostgreSQL · MongoDB · Supabase</w:t>
            </w:r>
          </w:p>
        </w:tc>
        <w:tc>
          <w:tcPr>
            <w:tcW w:type="dxa" w:w="4082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Data storage</w:t>
            </w:r>
          </w:p>
        </w:tc>
      </w:tr>
      <w:tr>
        <w:tc>
          <w:tcPr>
            <w:tcW w:type="dxa" w:w="2154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Auth</w:t>
            </w:r>
          </w:p>
        </w:tc>
        <w:tc>
          <w:tcPr>
            <w:tcW w:type="dxa" w:w="3118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NextAuth · Clerk</w:t>
            </w:r>
          </w:p>
        </w:tc>
        <w:tc>
          <w:tcPr>
            <w:tcW w:type="dxa" w:w="4082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Authentication</w:t>
            </w:r>
          </w:p>
        </w:tc>
      </w:tr>
      <w:tr>
        <w:tc>
          <w:tcPr>
            <w:tcW w:type="dxa" w:w="215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Hosting / CI-CD</w:t>
            </w:r>
          </w:p>
        </w:tc>
        <w:tc>
          <w:tcPr>
            <w:tcW w:type="dxa" w:w="3118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Vercel · Netlify · Railway</w:t>
            </w:r>
          </w:p>
        </w:tc>
        <w:tc>
          <w:tcPr>
            <w:tcW w:type="dxa" w:w="4082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Deploy &amp; CI/CD</w:t>
            </w:r>
          </w:p>
        </w:tc>
      </w:tr>
      <w:tr>
        <w:tc>
          <w:tcPr>
            <w:tcW w:type="dxa" w:w="2154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Version Control</w:t>
            </w:r>
          </w:p>
        </w:tc>
        <w:tc>
          <w:tcPr>
            <w:tcW w:type="dxa" w:w="3118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Git + GitHub</w:t>
            </w:r>
          </w:p>
        </w:tc>
        <w:tc>
          <w:tcPr>
            <w:tcW w:type="dxa" w:w="4082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Source control; branch: main / develop / feature/*</w:t>
            </w:r>
          </w:p>
        </w:tc>
      </w:tr>
      <w:tr>
        <w:tc>
          <w:tcPr>
            <w:tcW w:type="dxa" w:w="215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Design</w:t>
            </w:r>
          </w:p>
        </w:tc>
        <w:tc>
          <w:tcPr>
            <w:tcW w:type="dxa" w:w="3118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Figma · Canva · Adobe Illustrator</w:t>
            </w:r>
          </w:p>
        </w:tc>
        <w:tc>
          <w:tcPr>
            <w:tcW w:type="dxa" w:w="4082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UI/UX, mockups, brand assets</w:t>
            </w:r>
          </w:p>
        </w:tc>
      </w:tr>
      <w:tr>
        <w:tc>
          <w:tcPr>
            <w:tcW w:type="dxa" w:w="2154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Project Mgmt</w:t>
            </w:r>
          </w:p>
        </w:tc>
        <w:tc>
          <w:tcPr>
            <w:tcW w:type="dxa" w:w="3118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Notion · GitHub Projects</w:t>
            </w:r>
          </w:p>
        </w:tc>
        <w:tc>
          <w:tcPr>
            <w:tcW w:type="dxa" w:w="4082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Tasks, sprints, SOPs, docs</w:t>
            </w:r>
          </w:p>
        </w:tc>
      </w:tr>
      <w:tr>
        <w:tc>
          <w:tcPr>
            <w:tcW w:type="dxa" w:w="215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Marketing</w:t>
            </w:r>
          </w:p>
        </w:tc>
        <w:tc>
          <w:tcPr>
            <w:tcW w:type="dxa" w:w="3118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Meta Business Suite · Later · Canva</w:t>
            </w:r>
          </w:p>
        </w:tc>
        <w:tc>
          <w:tcPr>
            <w:tcW w:type="dxa" w:w="4082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Instagram scheduling &amp; analytics</w:t>
            </w:r>
          </w:p>
        </w:tc>
      </w:tr>
      <w:tr>
        <w:tc>
          <w:tcPr>
            <w:tcW w:type="dxa" w:w="2154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Analytics</w:t>
            </w:r>
          </w:p>
        </w:tc>
        <w:tc>
          <w:tcPr>
            <w:tcW w:type="dxa" w:w="3118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Google Analytics · Google Lighthouse</w:t>
            </w:r>
          </w:p>
        </w:tc>
        <w:tc>
          <w:tcPr>
            <w:tcW w:type="dxa" w:w="4082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Web traffic &amp; performance</w:t>
            </w:r>
          </w:p>
        </w:tc>
      </w:tr>
      <w:tr>
        <w:tc>
          <w:tcPr>
            <w:tcW w:type="dxa" w:w="2154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Communication</w:t>
            </w:r>
          </w:p>
        </w:tc>
        <w:tc>
          <w:tcPr>
            <w:tcW w:type="dxa" w:w="3118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WhatsApp · Google Meet · Email</w:t>
            </w:r>
          </w:p>
        </w:tc>
        <w:tc>
          <w:tcPr>
            <w:tcW w:type="dxa" w:w="4082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Team + client comms</w:t>
            </w:r>
          </w:p>
        </w:tc>
      </w:tr>
    </w:tbl>
    <w:p/>
    <w:p>
      <w:pPr>
        <w:spacing w:before="60" w:after="60"/>
        <w:pBdr>
          <w:bottom w:val="single" w:sz="4" w:space="1" w:color="00B4D8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0D1B2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  <w:ind w:left="170"/>
            </w:pPr>
            <w:r>
              <w:rPr>
                <w:rFonts w:ascii="Calibri" w:hAnsi="Calibri"/>
                <w:rFonts w:ascii="Calibri" w:hAnsi="Calibri"/>
                <w:color w:val="FFB703"/>
                <w:sz w:val="26"/>
              </w:rPr>
              <w:t xml:space="preserve">📣  </w:t>
            </w:r>
            <w:r>
              <w:rPr>
                <w:rFonts w:ascii="Calibri" w:hAnsi="Calibri"/>
                <w:rFonts w:ascii="Calibri" w:hAnsi="Calibri"/>
                <w:b/>
                <w:color w:val="FFFFFF"/>
                <w:sz w:val="28"/>
              </w:rPr>
              <w:t>MARKETING &amp; GROWTH</w:t>
            </w:r>
          </w:p>
        </w:tc>
      </w:tr>
    </w:tbl>
    <w:p/>
    <w:p>
      <w:pPr>
        <w:spacing w:before="100" w:after="30"/>
      </w:pPr>
      <w:r>
        <w:rPr>
          <w:rFonts w:ascii="Calibri" w:hAnsi="Calibri"/>
          <w:rFonts w:ascii="Calibri" w:hAnsi="Calibri"/>
          <w:b/>
          <w:color w:val="00B4D8"/>
          <w:sz w:val="23"/>
        </w:rPr>
        <w:t>Client Acquisition Channels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3249"/>
        <w:gridCol w:w="3249"/>
        <w:gridCol w:w="3249"/>
      </w:tblGrid>
      <w:tr>
        <w:tc>
          <w:tcPr>
            <w:tcW w:type="dxa" w:w="2268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Channel</w:t>
            </w:r>
          </w:p>
        </w:tc>
        <w:tc>
          <w:tcPr>
            <w:tcW w:type="dxa" w:w="4535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Tactic</w:t>
            </w:r>
          </w:p>
        </w:tc>
        <w:tc>
          <w:tcPr>
            <w:tcW w:type="dxa" w:w="2551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Audience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Portfolio website</w:t>
            </w:r>
          </w:p>
        </w:tc>
        <w:tc>
          <w:tcPr>
            <w:tcW w:type="dxa" w:w="4535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SEO case studies (Problem→Approach→Results+metrics), clear CTAs</w:t>
            </w:r>
          </w:p>
        </w:tc>
        <w:tc>
          <w:tcPr>
            <w:tcW w:type="dxa" w:w="2551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Professional clients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Instagram</w:t>
            </w:r>
          </w:p>
        </w:tc>
        <w:tc>
          <w:tcPr>
            <w:tcW w:type="dxa" w:w="4535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Reels, before/after, student stories, 5× posts/week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Student clients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Referrals</w:t>
            </w:r>
          </w:p>
        </w:tc>
        <w:tc>
          <w:tcPr>
            <w:tcW w:type="dxa" w:w="4535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Incentivise satisfied clients to refer</w:t>
            </w:r>
          </w:p>
        </w:tc>
        <w:tc>
          <w:tcPr>
            <w:tcW w:type="dxa" w:w="2551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All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College networks</w:t>
            </w:r>
          </w:p>
        </w:tc>
        <w:tc>
          <w:tcPr>
            <w:tcW w:type="dxa" w:w="4535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WhatsApp groups, hackathon presence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Students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Cold DMs</w:t>
            </w:r>
          </w:p>
        </w:tc>
        <w:tc>
          <w:tcPr>
            <w:tcW w:type="dxa" w:w="4535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Targeted outreach to local business Instagram accounts</w:t>
            </w:r>
          </w:p>
        </w:tc>
        <w:tc>
          <w:tcPr>
            <w:tcW w:type="dxa" w:w="2551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Local businesses</w:t>
            </w:r>
          </w:p>
        </w:tc>
      </w:tr>
    </w:tbl>
    <w:p/>
    <w:p>
      <w:pPr>
        <w:spacing w:before="100" w:after="30"/>
      </w:pPr>
      <w:r>
        <w:rPr>
          <w:rFonts w:ascii="Calibri" w:hAnsi="Calibri"/>
          <w:rFonts w:ascii="Calibri" w:hAnsi="Calibri"/>
          <w:b/>
          <w:color w:val="00B4D8"/>
          <w:sz w:val="23"/>
        </w:rPr>
        <w:t>Instagram Playbook</w:t>
      </w:r>
    </w:p>
    <w:p>
      <w:pPr>
        <w:spacing w:before="20" w:after="20" w:line="255" w:lineRule="auto"/>
        <w:ind w:left="340" w:hanging="255"/>
      </w:pPr>
      <w:r>
        <w:rPr>
          <w:rFonts w:ascii="Calibri" w:hAnsi="Calibri"/>
          <w:rFonts w:ascii="Calibri" w:hAnsi="Calibri"/>
          <w:color w:val="00B4D8"/>
          <w:sz w:val="17"/>
        </w:rPr>
        <w:t xml:space="preserve">▸  </w:t>
      </w:r>
      <w:r>
        <w:rPr>
          <w:rFonts w:ascii="Calibri" w:hAnsi="Calibri"/>
          <w:rFonts w:ascii="Calibri" w:hAnsi="Calibri"/>
          <w:color w:val="333344"/>
          <w:sz w:val="21"/>
        </w:rPr>
        <w:t>Frequency: ≥ 5× /week (3 feed + 2 Reels).  Reply to every comment within 2 hrs of posting.</w:t>
      </w:r>
    </w:p>
    <w:p>
      <w:pPr>
        <w:spacing w:before="20" w:after="20" w:line="255" w:lineRule="auto"/>
        <w:ind w:left="340" w:hanging="255"/>
      </w:pPr>
      <w:r>
        <w:rPr>
          <w:rFonts w:ascii="Calibri" w:hAnsi="Calibri"/>
          <w:rFonts w:ascii="Calibri" w:hAnsi="Calibri"/>
          <w:color w:val="00B4D8"/>
          <w:sz w:val="17"/>
        </w:rPr>
        <w:t xml:space="preserve">▸  </w:t>
      </w:r>
      <w:r>
        <w:rPr>
          <w:rFonts w:ascii="Calibri" w:hAnsi="Calibri"/>
          <w:rFonts w:ascii="Calibri" w:hAnsi="Calibri"/>
          <w:color w:val="333344"/>
          <w:sz w:val="21"/>
        </w:rPr>
        <w:t>Hashtags: 20–30 targeted per post.  Story highlights: client testimonials.</w:t>
      </w:r>
    </w:p>
    <w:p>
      <w:pPr>
        <w:spacing w:before="20" w:after="20" w:line="255" w:lineRule="auto"/>
        <w:ind w:left="340" w:hanging="255"/>
      </w:pPr>
      <w:r>
        <w:rPr>
          <w:rFonts w:ascii="Calibri" w:hAnsi="Calibri"/>
          <w:rFonts w:ascii="Calibri" w:hAnsi="Calibri"/>
          <w:color w:val="00B4D8"/>
          <w:sz w:val="17"/>
        </w:rPr>
        <w:t xml:space="preserve">▸  </w:t>
      </w:r>
      <w:r>
        <w:rPr>
          <w:rFonts w:ascii="Calibri" w:hAnsi="Calibri"/>
          <w:rFonts w:ascii="Calibri" w:hAnsi="Calibri"/>
          <w:color w:val="333344"/>
          <w:sz w:val="21"/>
        </w:rPr>
        <w:t>Monthly: giveaway or free audit to boost reach.  Link in bio → portfolio.</w:t>
      </w:r>
    </w:p>
    <w:p>
      <w:pPr>
        <w:spacing w:before="100" w:after="30"/>
      </w:pPr>
      <w:r>
        <w:rPr>
          <w:rFonts w:ascii="Calibri" w:hAnsi="Calibri"/>
          <w:rFonts w:ascii="Calibri" w:hAnsi="Calibri"/>
          <w:b/>
          <w:color w:val="00B4D8"/>
          <w:sz w:val="23"/>
        </w:rPr>
        <w:t>Portfolio Requirements  (per case study)</w:t>
      </w:r>
    </w:p>
    <w:p>
      <w:pPr>
        <w:spacing w:before="20" w:after="20" w:line="255" w:lineRule="auto"/>
        <w:ind w:left="340" w:hanging="255"/>
      </w:pPr>
      <w:r>
        <w:rPr>
          <w:rFonts w:ascii="Calibri" w:hAnsi="Calibri"/>
          <w:rFonts w:ascii="Calibri" w:hAnsi="Calibri"/>
          <w:color w:val="00B4D8"/>
          <w:sz w:val="17"/>
        </w:rPr>
        <w:t xml:space="preserve">▸  </w:t>
      </w:r>
      <w:r>
        <w:rPr>
          <w:rFonts w:ascii="Calibri" w:hAnsi="Calibri"/>
          <w:rFonts w:ascii="Calibri" w:hAnsi="Calibri"/>
          <w:color w:val="333344"/>
          <w:sz w:val="21"/>
        </w:rPr>
        <w:t>Structure: Problem → Approach → Solution → Results (with numbers).</w:t>
      </w:r>
    </w:p>
    <w:p>
      <w:pPr>
        <w:spacing w:before="20" w:after="20" w:line="255" w:lineRule="auto"/>
        <w:ind w:left="340" w:hanging="255"/>
      </w:pPr>
      <w:r>
        <w:rPr>
          <w:rFonts w:ascii="Calibri" w:hAnsi="Calibri"/>
          <w:rFonts w:ascii="Calibri" w:hAnsi="Calibri"/>
          <w:color w:val="00B4D8"/>
          <w:sz w:val="17"/>
        </w:rPr>
        <w:t xml:space="preserve">▸  </w:t>
      </w:r>
      <w:r>
        <w:rPr>
          <w:rFonts w:ascii="Calibri" w:hAnsi="Calibri"/>
          <w:rFonts w:ascii="Calibri" w:hAnsi="Calibri"/>
          <w:color w:val="333344"/>
          <w:sz w:val="21"/>
        </w:rPr>
        <w:t>Include: tech stack, timeline, client testimonial.  Minimum 3 case studies before public launch.</w:t>
      </w:r>
    </w:p>
    <w:p>
      <w:pPr>
        <w:spacing w:before="100" w:after="30"/>
      </w:pPr>
      <w:r>
        <w:rPr>
          <w:rFonts w:ascii="Calibri" w:hAnsi="Calibri"/>
          <w:rFonts w:ascii="Calibri" w:hAnsi="Calibri"/>
          <w:b/>
          <w:color w:val="00B4D8"/>
          <w:sz w:val="23"/>
        </w:rPr>
        <w:t>Key Metrics to Track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3249"/>
        <w:gridCol w:w="3249"/>
        <w:gridCol w:w="3249"/>
      </w:tblGrid>
      <w:tr>
        <w:tc>
          <w:tcPr>
            <w:tcW w:type="dxa" w:w="3118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Target</w:t>
            </w:r>
          </w:p>
        </w:tc>
        <w:tc>
          <w:tcPr>
            <w:tcW w:type="dxa" w:w="3969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Tool</w:t>
            </w:r>
          </w:p>
        </w:tc>
      </w:tr>
      <w:tr>
        <w:tc>
          <w:tcPr>
            <w:tcW w:type="dxa" w:w="3118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Instagram follower growth</w:t>
            </w:r>
          </w:p>
        </w:tc>
        <w:tc>
          <w:tcPr>
            <w:tcW w:type="dxa" w:w="2268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+200 / month</w:t>
            </w:r>
          </w:p>
        </w:tc>
        <w:tc>
          <w:tcPr>
            <w:tcW w:type="dxa" w:w="3969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IG Insights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Engagement rate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&gt; 5% per post</w:t>
            </w:r>
          </w:p>
        </w:tc>
        <w:tc>
          <w:tcPr>
            <w:tcW w:type="dxa" w:w="3969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Meta Business Suite</w:t>
            </w:r>
          </w:p>
        </w:tc>
      </w:tr>
      <w:tr>
        <w:tc>
          <w:tcPr>
            <w:tcW w:type="dxa" w:w="3118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DM enquiries</w:t>
            </w:r>
          </w:p>
        </w:tc>
        <w:tc>
          <w:tcPr>
            <w:tcW w:type="dxa" w:w="2268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5+ / month</w:t>
            </w:r>
          </w:p>
        </w:tc>
        <w:tc>
          <w:tcPr>
            <w:tcW w:type="dxa" w:w="3969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Notion (manual)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Website unique visitors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500+ / month</w:t>
            </w:r>
          </w:p>
        </w:tc>
        <w:tc>
          <w:tcPr>
            <w:tcW w:type="dxa" w:w="3969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Google Analytics</w:t>
            </w:r>
          </w:p>
        </w:tc>
      </w:tr>
      <w:tr>
        <w:tc>
          <w:tcPr>
            <w:tcW w:type="dxa" w:w="3118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Bounce rate</w:t>
            </w:r>
          </w:p>
        </w:tc>
        <w:tc>
          <w:tcPr>
            <w:tcW w:type="dxa" w:w="2268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&lt; 60%</w:t>
            </w:r>
          </w:p>
        </w:tc>
        <w:tc>
          <w:tcPr>
            <w:tcW w:type="dxa" w:w="3969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Google Analytics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Lighthouse perf score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≥ 85</w:t>
            </w:r>
          </w:p>
        </w:tc>
        <w:tc>
          <w:tcPr>
            <w:tcW w:type="dxa" w:w="3969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Lighthouse</w:t>
            </w:r>
          </w:p>
        </w:tc>
      </w:tr>
      <w:tr>
        <w:tc>
          <w:tcPr>
            <w:tcW w:type="dxa" w:w="3118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Page load time</w:t>
            </w:r>
          </w:p>
        </w:tc>
        <w:tc>
          <w:tcPr>
            <w:tcW w:type="dxa" w:w="2268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&lt; 3 seconds</w:t>
            </w:r>
          </w:p>
        </w:tc>
        <w:tc>
          <w:tcPr>
            <w:tcW w:type="dxa" w:w="3969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PageSpeed Insights</w:t>
            </w:r>
          </w:p>
        </w:tc>
      </w:tr>
    </w:tbl>
    <w:p/>
    <w:p>
      <w:pPr>
        <w:spacing w:before="60" w:after="60"/>
        <w:pBdr>
          <w:bottom w:val="single" w:sz="4" w:space="1" w:color="00B4D8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0D1B2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  <w:ind w:left="170"/>
            </w:pPr>
            <w:r>
              <w:rPr>
                <w:rFonts w:ascii="Calibri" w:hAnsi="Calibri"/>
                <w:rFonts w:ascii="Calibri" w:hAnsi="Calibri"/>
                <w:color w:val="FFB703"/>
                <w:sz w:val="26"/>
              </w:rPr>
              <w:t xml:space="preserve">📋  </w:t>
            </w:r>
            <w:r>
              <w:rPr>
                <w:rFonts w:ascii="Calibri" w:hAnsi="Calibri"/>
                <w:rFonts w:ascii="Calibri" w:hAnsi="Calibri"/>
                <w:b/>
                <w:color w:val="FFFFFF"/>
                <w:sz w:val="28"/>
              </w:rPr>
              <w:t>HOW WE OPERATE  (Rules &amp; Culture)</w:t>
            </w:r>
          </w:p>
        </w:tc>
      </w:tr>
    </w:tbl>
    <w:p/>
    <w:p>
      <w:pPr>
        <w:spacing w:before="100" w:after="30"/>
      </w:pPr>
      <w:r>
        <w:rPr>
          <w:rFonts w:ascii="Calibri" w:hAnsi="Calibri"/>
          <w:rFonts w:ascii="Calibri" w:hAnsi="Calibri"/>
          <w:b/>
          <w:color w:val="00B4D8"/>
          <w:sz w:val="23"/>
        </w:rPr>
        <w:t>Non-Negotiables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4873"/>
        <w:gridCol w:w="4873"/>
      </w:tblGrid>
      <w:tr>
        <w:tc>
          <w:tcPr>
            <w:tcW w:type="dxa" w:w="4535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Rule</w:t>
            </w:r>
          </w:p>
        </w:tc>
        <w:tc>
          <w:tcPr>
            <w:tcW w:type="dxa" w:w="4819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Why</w:t>
            </w:r>
          </w:p>
        </w:tc>
      </w:tr>
      <w:tr>
        <w:tc>
          <w:tcPr>
            <w:tcW w:type="dxa" w:w="4535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Never start work without a signed contract.</w:t>
            </w:r>
          </w:p>
        </w:tc>
        <w:tc>
          <w:tcPr>
            <w:tcW w:type="dxa" w:w="4819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Legal protection for both sides.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Never start without ≥ 50% advance payment.</w:t>
            </w:r>
          </w:p>
        </w:tc>
        <w:tc>
          <w:tcPr>
            <w:tcW w:type="dxa" w:w="4819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Ensures client commitment.</w:t>
            </w:r>
          </w:p>
        </w:tc>
      </w:tr>
      <w:tr>
        <w:tc>
          <w:tcPr>
            <w:tcW w:type="dxa" w:w="4535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Only promise what you can deliver.</w:t>
            </w:r>
          </w:p>
        </w:tc>
        <w:tc>
          <w:tcPr>
            <w:tcW w:type="dxa" w:w="4819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Under-promise, over-deliver.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Notify client 48 hrs early if a deadline slips.</w:t>
            </w:r>
          </w:p>
        </w:tc>
        <w:tc>
          <w:tcPr>
            <w:tcW w:type="dxa" w:w="4819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Surprises destroy trust.</w:t>
            </w:r>
          </w:p>
        </w:tc>
      </w:tr>
      <w:tr>
        <w:tc>
          <w:tcPr>
            <w:tcW w:type="dxa" w:w="4535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Get written design approval before development begins.</w:t>
            </w:r>
          </w:p>
        </w:tc>
        <w:tc>
          <w:tcPr>
            <w:tcW w:type="dxa" w:w="4819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Prevents costly rework.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Never share client data / proposals externally.</w:t>
            </w:r>
          </w:p>
        </w:tc>
        <w:tc>
          <w:tcPr>
            <w:tcW w:type="dxa" w:w="4819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Confidentiality is non-negotiable.</w:t>
            </w:r>
          </w:p>
        </w:tc>
      </w:tr>
      <w:tr>
        <w:tc>
          <w:tcPr>
            <w:tcW w:type="dxa" w:w="4535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Use company email (@domain), not Gmail, for client comms.</w:t>
            </w:r>
          </w:p>
        </w:tc>
        <w:tc>
          <w:tcPr>
            <w:tcW w:type="dxa" w:w="4819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Signals professionalism.</w:t>
            </w:r>
          </w:p>
        </w:tc>
      </w:tr>
    </w:tbl>
    <w:p/>
    <w:p>
      <w:pPr>
        <w:spacing w:before="100" w:after="30"/>
      </w:pPr>
      <w:r>
        <w:rPr>
          <w:rFonts w:ascii="Calibri" w:hAnsi="Calibri"/>
          <w:rFonts w:ascii="Calibri" w:hAnsi="Calibri"/>
          <w:b/>
          <w:color w:val="00B4D8"/>
          <w:sz w:val="23"/>
        </w:rPr>
        <w:t>Communication Rules</w:t>
      </w:r>
    </w:p>
    <w:p>
      <w:pPr>
        <w:spacing w:before="20" w:after="20" w:line="255" w:lineRule="auto"/>
        <w:ind w:left="340" w:hanging="255"/>
      </w:pPr>
      <w:r>
        <w:rPr>
          <w:rFonts w:ascii="Calibri" w:hAnsi="Calibri"/>
          <w:rFonts w:ascii="Calibri" w:hAnsi="Calibri"/>
          <w:color w:val="00B4D8"/>
          <w:sz w:val="17"/>
        </w:rPr>
        <w:t xml:space="preserve">▸  </w:t>
      </w:r>
      <w:r>
        <w:rPr>
          <w:rFonts w:ascii="Calibri" w:hAnsi="Calibri"/>
          <w:rFonts w:ascii="Calibri" w:hAnsi="Calibri"/>
          <w:color w:val="333344"/>
          <w:sz w:val="21"/>
        </w:rPr>
        <w:t>Acknowledge messages within 4 hrs (10 AM – 9 PM IST).</w:t>
      </w:r>
    </w:p>
    <w:p>
      <w:pPr>
        <w:spacing w:before="20" w:after="20" w:line="255" w:lineRule="auto"/>
        <w:ind w:left="340" w:hanging="255"/>
      </w:pPr>
      <w:r>
        <w:rPr>
          <w:rFonts w:ascii="Calibri" w:hAnsi="Calibri"/>
          <w:rFonts w:ascii="Calibri" w:hAnsi="Calibri"/>
          <w:color w:val="00B4D8"/>
          <w:sz w:val="17"/>
        </w:rPr>
        <w:t xml:space="preserve">▸  </w:t>
      </w:r>
      <w:r>
        <w:rPr>
          <w:rFonts w:ascii="Calibri" w:hAnsi="Calibri"/>
          <w:rFonts w:ascii="Calibri" w:hAnsi="Calibri"/>
          <w:color w:val="333344"/>
          <w:sz w:val="21"/>
        </w:rPr>
        <w:t>No "done" without context — state what you did and what is next.</w:t>
      </w:r>
    </w:p>
    <w:p>
      <w:pPr>
        <w:spacing w:before="20" w:after="20" w:line="255" w:lineRule="auto"/>
        <w:ind w:left="340" w:hanging="255"/>
      </w:pPr>
      <w:r>
        <w:rPr>
          <w:rFonts w:ascii="Calibri" w:hAnsi="Calibri"/>
          <w:rFonts w:ascii="Calibri" w:hAnsi="Calibri"/>
          <w:color w:val="00B4D8"/>
          <w:sz w:val="17"/>
        </w:rPr>
        <w:t xml:space="preserve">▸  </w:t>
      </w:r>
      <w:r>
        <w:rPr>
          <w:rFonts w:ascii="Calibri" w:hAnsi="Calibri"/>
          <w:rFonts w:ascii="Calibri" w:hAnsi="Calibri"/>
          <w:color w:val="333344"/>
          <w:sz w:val="21"/>
        </w:rPr>
        <w:t>Disagreements are fine; keep them professional and solution-focused.</w:t>
      </w:r>
    </w:p>
    <w:p>
      <w:pPr>
        <w:spacing w:before="20" w:after="20" w:line="255" w:lineRule="auto"/>
        <w:ind w:left="340" w:hanging="255"/>
      </w:pPr>
      <w:r>
        <w:rPr>
          <w:rFonts w:ascii="Calibri" w:hAnsi="Calibri"/>
          <w:rFonts w:ascii="Calibri" w:hAnsi="Calibri"/>
          <w:color w:val="00B4D8"/>
          <w:sz w:val="17"/>
        </w:rPr>
        <w:t xml:space="preserve">▸  </w:t>
      </w:r>
      <w:r>
        <w:rPr>
          <w:rFonts w:ascii="Calibri" w:hAnsi="Calibri"/>
          <w:rFonts w:ascii="Calibri" w:hAnsi="Calibri"/>
          <w:color w:val="333344"/>
          <w:sz w:val="21"/>
        </w:rPr>
        <w:t>Commit to deadlines or notify proactively — no ghost-posting.</w:t>
      </w:r>
    </w:p>
    <w:p>
      <w:pPr>
        <w:spacing w:before="100" w:after="30"/>
      </w:pPr>
      <w:r>
        <w:rPr>
          <w:rFonts w:ascii="Calibri" w:hAnsi="Calibri"/>
          <w:rFonts w:ascii="Calibri" w:hAnsi="Calibri"/>
          <w:b/>
          <w:color w:val="00B4D8"/>
          <w:sz w:val="23"/>
        </w:rPr>
        <w:t>Work Culture</w:t>
      </w:r>
    </w:p>
    <w:p>
      <w:pPr>
        <w:spacing w:before="20" w:after="20" w:line="255" w:lineRule="auto"/>
        <w:ind w:left="340" w:hanging="255"/>
      </w:pPr>
      <w:r>
        <w:rPr>
          <w:rFonts w:ascii="Calibri" w:hAnsi="Calibri"/>
          <w:rFonts w:ascii="Calibri" w:hAnsi="Calibri"/>
          <w:color w:val="00B4D8"/>
          <w:sz w:val="17"/>
        </w:rPr>
        <w:t xml:space="preserve">▸  </w:t>
      </w:r>
      <w:r>
        <w:rPr>
          <w:rFonts w:ascii="Calibri" w:hAnsi="Calibri"/>
          <w:rFonts w:ascii="Calibri" w:hAnsi="Calibri"/>
          <w:color w:val="333344"/>
          <w:sz w:val="21"/>
        </w:rPr>
        <w:t>Async-first. Results &gt; hours. Document everything; if it's not written it doesn't exist.</w:t>
      </w:r>
    </w:p>
    <w:p>
      <w:pPr>
        <w:spacing w:before="20" w:after="20" w:line="255" w:lineRule="auto"/>
        <w:ind w:left="340" w:hanging="255"/>
      </w:pPr>
      <w:r>
        <w:rPr>
          <w:rFonts w:ascii="Calibri" w:hAnsi="Calibri"/>
          <w:rFonts w:ascii="Calibri" w:hAnsi="Calibri"/>
          <w:color w:val="00B4D8"/>
          <w:sz w:val="17"/>
        </w:rPr>
        <w:t xml:space="preserve">▸  </w:t>
      </w:r>
      <w:r>
        <w:rPr>
          <w:rFonts w:ascii="Calibri" w:hAnsi="Calibri"/>
          <w:rFonts w:ascii="Calibri" w:hAnsi="Calibri"/>
          <w:color w:val="333344"/>
          <w:sz w:val="21"/>
        </w:rPr>
        <w:t>Mistakes = learning events. Report fast, fix faster.</w:t>
      </w:r>
    </w:p>
    <w:p>
      <w:pPr>
        <w:spacing w:before="20" w:after="20" w:line="255" w:lineRule="auto"/>
        <w:ind w:left="340" w:hanging="255"/>
      </w:pPr>
      <w:r>
        <w:rPr>
          <w:rFonts w:ascii="Calibri" w:hAnsi="Calibri"/>
          <w:rFonts w:ascii="Calibri" w:hAnsi="Calibri"/>
          <w:color w:val="00B4D8"/>
          <w:sz w:val="17"/>
        </w:rPr>
        <w:t xml:space="preserve">▸  </w:t>
      </w:r>
      <w:r>
        <w:rPr>
          <w:rFonts w:ascii="Calibri" w:hAnsi="Calibri"/>
          <w:rFonts w:ascii="Calibri" w:hAnsi="Calibri"/>
          <w:color w:val="333344"/>
          <w:sz w:val="21"/>
        </w:rPr>
        <w:t>Every contributor is credited for their work. Compensation is transparent and paid on time.</w:t>
      </w:r>
    </w:p>
    <w:p>
      <w:pPr>
        <w:spacing w:before="60" w:after="60"/>
        <w:pBdr>
          <w:bottom w:val="single" w:sz="4" w:space="1" w:color="00B4D8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0D1B2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  <w:ind w:left="170"/>
            </w:pPr>
            <w:r>
              <w:rPr>
                <w:rFonts w:ascii="Calibri" w:hAnsi="Calibri"/>
                <w:rFonts w:ascii="Calibri" w:hAnsi="Calibri"/>
                <w:color w:val="FFB703"/>
                <w:sz w:val="26"/>
              </w:rPr>
              <w:t xml:space="preserve">🗺️  </w:t>
            </w:r>
            <w:r>
              <w:rPr>
                <w:rFonts w:ascii="Calibri" w:hAnsi="Calibri"/>
                <w:rFonts w:ascii="Calibri" w:hAnsi="Calibri"/>
                <w:b/>
                <w:color w:val="FFFFFF"/>
                <w:sz w:val="28"/>
              </w:rPr>
              <w:t>ROADMAP &amp; FUTURE PRODUCT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Phase</w:t>
            </w:r>
          </w:p>
        </w:tc>
        <w:tc>
          <w:tcPr>
            <w:tcW w:type="dxa" w:w="1417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Timeline</w:t>
            </w:r>
          </w:p>
        </w:tc>
        <w:tc>
          <w:tcPr>
            <w:tcW w:type="dxa" w:w="6236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Goals</w:t>
            </w:r>
          </w:p>
        </w:tc>
      </w:tr>
      <w:tr>
        <w:tc>
          <w:tcPr>
            <w:tcW w:type="dxa" w:w="1701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Foundation</w:t>
            </w:r>
          </w:p>
        </w:tc>
        <w:tc>
          <w:tcPr>
            <w:tcW w:type="dxa" w:w="1417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2024</w:t>
            </w:r>
          </w:p>
        </w:tc>
        <w:tc>
          <w:tcPr>
            <w:tcW w:type="dxa" w:w="6236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Brand identity live · first 5 clients · 3–5 portfolio case studies · recruit 2 contributors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Growth</w:t>
            </w:r>
          </w:p>
        </w:tc>
        <w:tc>
          <w:tcPr>
            <w:tcW w:type="dxa" w:w="1417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2025</w:t>
            </w:r>
          </w:p>
        </w:tc>
        <w:tc>
          <w:tcPr>
            <w:tcW w:type="dxa" w:w="6236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Revenue ₹2L · team 5–7 · portfolio site launched · Instagram 5K followers</w:t>
            </w:r>
          </w:p>
        </w:tc>
      </w:tr>
      <w:tr>
        <w:tc>
          <w:tcPr>
            <w:tcW w:type="dxa" w:w="1701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Product MVP</w:t>
            </w:r>
          </w:p>
        </w:tc>
        <w:tc>
          <w:tcPr>
            <w:tcW w:type="dxa" w:w="1417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2025–26</w:t>
            </w:r>
          </w:p>
        </w:tc>
        <w:tc>
          <w:tcPr>
            <w:tcW w:type="dxa" w:w="6236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Build &amp; beta-launch social media management platform (50 early users) · freemium model ₹299/mo Pro tier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Scale</w:t>
            </w:r>
          </w:p>
        </w:tc>
        <w:tc>
          <w:tcPr>
            <w:tcW w:type="dxa" w:w="1417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2026–27</w:t>
            </w:r>
          </w:p>
        </w:tc>
        <w:tc>
          <w:tcPr>
            <w:tcW w:type="dxa" w:w="6236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1,000 paying users · seed funding / incubator · full-time team expansion</w:t>
            </w:r>
          </w:p>
        </w:tc>
      </w:tr>
    </w:tbl>
    <w:p/>
    <w:p>
      <w:pPr>
        <w:spacing w:before="100" w:after="30"/>
      </w:pPr>
      <w:r>
        <w:rPr>
          <w:rFonts w:ascii="Calibri" w:hAnsi="Calibri"/>
          <w:rFonts w:ascii="Calibri" w:hAnsi="Calibri"/>
          <w:b/>
          <w:color w:val="00B4D8"/>
          <w:sz w:val="23"/>
        </w:rPr>
        <w:t>The Product  —  Social Media Branding &amp; Promotions Platform</w:t>
      </w:r>
    </w:p>
    <w:p>
      <w:pPr>
        <w:spacing w:before="20" w:after="20" w:line="260" w:lineRule="auto"/>
      </w:pPr>
      <w:r>
        <w:rPr>
          <w:rFonts w:ascii="Calibri" w:hAnsi="Calibri"/>
          <w:rFonts w:ascii="Calibri" w:hAnsi="Calibri"/>
          <w:b w:val="0"/>
          <w:color w:val="333344"/>
          <w:sz w:val="21"/>
        </w:rPr>
        <w:t>One dashboard to manage content scheduling, analytics, brand consistency, and AI content suggestions across Instagram, Twitter/X, LinkedIn, YouTube, Facebook.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4873"/>
        <w:gridCol w:w="4873"/>
      </w:tblGrid>
      <w:tr>
        <w:tc>
          <w:tcPr>
            <w:tcW w:type="dxa" w:w="6803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Feature</w:t>
            </w:r>
          </w:p>
        </w:tc>
        <w:tc>
          <w:tcPr>
            <w:tcW w:type="dxa" w:w="2551"/>
            <w:shd w:val="clear" w:color="auto" w:fill="0D1B2A"/>
          </w:tcPr>
          <w:p>
            <w:pPr>
              <w:ind w:left="85"/>
              <w:jc w:val="left"/>
              <w:spacing w:before="50" w:after="5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0"/>
              </w:rPr>
              <w:t>Priority</w:t>
            </w:r>
          </w:p>
        </w:tc>
      </w:tr>
      <w:tr>
        <w:tc>
          <w:tcPr>
            <w:tcW w:type="dxa" w:w="6803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Multi-platform dashboard + content scheduler</w:t>
            </w:r>
          </w:p>
        </w:tc>
        <w:tc>
          <w:tcPr>
            <w:tcW w:type="dxa" w:w="2551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🔴 P0 (MVP)</w:t>
            </w:r>
          </w:p>
        </w:tc>
      </w:tr>
      <w:tr>
        <w:tc>
          <w:tcPr>
            <w:tcW w:type="dxa" w:w="6803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Unified cross-platform analytics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🔴 P0 (MVP)</w:t>
            </w:r>
          </w:p>
        </w:tc>
      </w:tr>
      <w:tr>
        <w:tc>
          <w:tcPr>
            <w:tcW w:type="dxa" w:w="6803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AI brand consistency checker</w:t>
            </w:r>
          </w:p>
        </w:tc>
        <w:tc>
          <w:tcPr>
            <w:tcW w:type="dxa" w:w="2551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🟠 P1</w:t>
            </w:r>
          </w:p>
        </w:tc>
      </w:tr>
      <w:tr>
        <w:tc>
          <w:tcPr>
            <w:tcW w:type="dxa" w:w="6803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AI caption / hashtag / content suggestions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🟡 P2</w:t>
            </w:r>
          </w:p>
        </w:tc>
      </w:tr>
      <w:tr>
        <w:tc>
          <w:tcPr>
            <w:tcW w:type="dxa" w:w="6803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Team collaboration + role-based access</w:t>
            </w:r>
          </w:p>
        </w:tc>
        <w:tc>
          <w:tcPr>
            <w:tcW w:type="dxa" w:w="2551"/>
            <w:shd w:val="clear" w:color="auto" w:fill="F0F7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🟡 P2</w:t>
            </w:r>
          </w:p>
        </w:tc>
      </w:tr>
      <w:tr>
        <w:tc>
          <w:tcPr>
            <w:tcW w:type="dxa" w:w="6803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Auto-generated client PDF reports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40" w:after="40"/>
              <w:ind w:left="85"/>
            </w:pPr>
            <w:r>
              <w:rPr>
                <w:rFonts w:ascii="Calibri" w:hAnsi="Calibri"/>
                <w:rFonts w:ascii="Calibri" w:hAnsi="Calibri"/>
                <w:color w:val="333344"/>
                <w:sz w:val="20"/>
              </w:rPr>
              <w:t>🟢 P3</w:t>
            </w:r>
          </w:p>
        </w:tc>
      </w:tr>
    </w:tbl>
    <w:p/>
    <w:p>
      <w:pPr>
        <w:spacing w:before="20" w:after="20" w:line="255" w:lineRule="auto"/>
        <w:ind w:left="340" w:hanging="255"/>
      </w:pPr>
      <w:r>
        <w:rPr>
          <w:rFonts w:ascii="Calibri" w:hAnsi="Calibri"/>
          <w:rFonts w:ascii="Calibri" w:hAnsi="Calibri"/>
          <w:color w:val="00B4D8"/>
          <w:sz w:val="17"/>
        </w:rPr>
        <w:t xml:space="preserve">▸  </w:t>
      </w:r>
      <w:r>
        <w:rPr>
          <w:rFonts w:ascii="Calibri" w:hAnsi="Calibri"/>
          <w:rFonts w:ascii="Calibri" w:hAnsi="Calibri"/>
          <w:color w:val="333344"/>
          <w:sz w:val="21"/>
        </w:rPr>
        <w:t>Build starts after ₹5L in service revenue.  Trigger: freemium SaaS with student discount plans.</w:t>
      </w:r>
    </w:p>
    <w:p>
      <w:pPr>
        <w:spacing w:before="100" w:after="30"/>
      </w:pPr>
      <w:r>
        <w:rPr>
          <w:rFonts w:ascii="Calibri" w:hAnsi="Calibri"/>
          <w:rFonts w:ascii="Calibri" w:hAnsi="Calibri"/>
          <w:b/>
          <w:color w:val="00B4D8"/>
          <w:sz w:val="23"/>
        </w:rPr>
        <w:t>Long-Term Vision</w:t>
      </w:r>
    </w:p>
    <w:p>
      <w:pPr>
        <w:spacing w:before="20" w:after="20" w:line="255" w:lineRule="auto"/>
        <w:ind w:left="340" w:hanging="255"/>
      </w:pPr>
      <w:r>
        <w:rPr>
          <w:rFonts w:ascii="Calibri" w:hAnsi="Calibri"/>
          <w:rFonts w:ascii="Calibri" w:hAnsi="Calibri"/>
          <w:color w:val="00B4D8"/>
          <w:sz w:val="17"/>
        </w:rPr>
        <w:t xml:space="preserve">▸  </w:t>
      </w:r>
      <w:r>
        <w:rPr>
          <w:rFonts w:ascii="Calibri" w:hAnsi="Calibri"/>
          <w:rFonts w:ascii="Calibri" w:hAnsi="Calibri"/>
          <w:color w:val="333344"/>
          <w:sz w:val="21"/>
        </w:rPr>
        <w:t>Student tech community of 1,000+ members across India.</w:t>
      </w:r>
    </w:p>
    <w:p>
      <w:pPr>
        <w:spacing w:before="20" w:after="20" w:line="255" w:lineRule="auto"/>
        <w:ind w:left="340" w:hanging="255"/>
      </w:pPr>
      <w:r>
        <w:rPr>
          <w:rFonts w:ascii="Calibri" w:hAnsi="Calibri"/>
          <w:rFonts w:ascii="Calibri" w:hAnsi="Calibri"/>
          <w:color w:val="00B4D8"/>
          <w:sz w:val="17"/>
        </w:rPr>
        <w:t xml:space="preserve">▸  </w:t>
      </w:r>
      <w:r>
        <w:rPr>
          <w:rFonts w:ascii="Calibri" w:hAnsi="Calibri"/>
          <w:rFonts w:ascii="Calibri" w:hAnsi="Calibri"/>
          <w:color w:val="333344"/>
          <w:sz w:val="21"/>
        </w:rPr>
        <w:t>Annual hackathon · scholarship for students who can't afford unpaid internships.</w:t>
      </w:r>
    </w:p>
    <w:p>
      <w:pPr>
        <w:spacing w:before="20" w:after="20" w:line="255" w:lineRule="auto"/>
        <w:ind w:left="340" w:hanging="255"/>
      </w:pPr>
      <w:r>
        <w:rPr>
          <w:rFonts w:ascii="Calibri" w:hAnsi="Calibri"/>
          <w:rFonts w:ascii="Calibri" w:hAnsi="Calibri"/>
          <w:color w:val="00B4D8"/>
          <w:sz w:val="17"/>
        </w:rPr>
        <w:t xml:space="preserve">▸  </w:t>
      </w:r>
      <w:r>
        <w:rPr>
          <w:rFonts w:ascii="Calibri" w:hAnsi="Calibri"/>
          <w:rFonts w:ascii="Calibri" w:hAnsi="Calibri"/>
          <w:color w:val="333344"/>
          <w:sz w:val="21"/>
        </w:rPr>
        <w:t>Publish an open playbook of everything we learned building this company.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0D1B2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  <w:spacing w:before="120" w:after="120"/>
            </w:pPr>
            <w:r>
              <w:rPr>
                <w:rFonts w:ascii="Calibri" w:hAnsi="Calibri"/>
                <w:rFonts w:ascii="Calibri" w:hAnsi="Calibri"/>
                <w:color w:val="00B4D8"/>
                <w:sz w:val="19"/>
              </w:rPr>
              <w:t>Built with Passion · Shipped with Precision  ·  Internal Use Only  ·  © 2024</w:t>
            </w:r>
          </w:p>
        </w:tc>
      </w:tr>
    </w:tbl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4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