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8CB3" w14:textId="268E2507" w:rsidR="00A472E7" w:rsidRDefault="00936069">
      <w:sdt>
        <w:sdtPr>
          <w:id w:val="1196882189"/>
          <w:citation/>
        </w:sdtPr>
        <w:sdtEndPr/>
        <w:sdtContent>
          <w:r w:rsidR="00A472E7">
            <w:fldChar w:fldCharType="begin"/>
          </w:r>
          <w:r w:rsidR="00A472E7">
            <w:instrText xml:space="preserve"> CITATION Dre19 \l 1033 </w:instrText>
          </w:r>
          <w:r w:rsidR="00A472E7">
            <w:fldChar w:fldCharType="separate"/>
          </w:r>
          <w:r w:rsidRPr="00936069">
            <w:rPr>
              <w:noProof/>
            </w:rPr>
            <w:t>(Dressel, et al., 2019)</w:t>
          </w:r>
          <w:r w:rsidR="00A472E7">
            <w:fldChar w:fldCharType="end"/>
          </w:r>
        </w:sdtContent>
      </w:sdt>
    </w:p>
    <w:p w14:paraId="652D7837" w14:textId="23F49081" w:rsidR="00A9204E" w:rsidRDefault="00936069">
      <w:sdt>
        <w:sdtPr>
          <w:id w:val="-394743194"/>
          <w:citation/>
        </w:sdtPr>
        <w:sdtEndPr/>
        <w:sdtContent>
          <w:r w:rsidR="00A472E7">
            <w:fldChar w:fldCharType="begin"/>
          </w:r>
          <w:r w:rsidR="00A472E7">
            <w:instrText xml:space="preserve"> CITATION Dia18 \l 1033 </w:instrText>
          </w:r>
          <w:r w:rsidR="00A472E7">
            <w:fldChar w:fldCharType="separate"/>
          </w:r>
          <w:r w:rsidRPr="00936069">
            <w:rPr>
              <w:noProof/>
            </w:rPr>
            <w:t>(Dianqi, et al., 2018)</w:t>
          </w:r>
          <w:r w:rsidR="00A472E7">
            <w:fldChar w:fldCharType="end"/>
          </w:r>
        </w:sdtContent>
      </w:sdt>
    </w:p>
    <w:p w14:paraId="32016167" w14:textId="13E81490" w:rsidR="00A472E7" w:rsidRDefault="00936069">
      <w:sdt>
        <w:sdtPr>
          <w:id w:val="-736089880"/>
          <w:citation/>
        </w:sdtPr>
        <w:sdtEndPr/>
        <w:sdtContent>
          <w:r w:rsidR="00351F78">
            <w:fldChar w:fldCharType="begin"/>
          </w:r>
          <w:r w:rsidR="00351F78">
            <w:instrText xml:space="preserve"> CITATION Shr18 \l 1033 </w:instrText>
          </w:r>
          <w:r w:rsidR="00351F78">
            <w:fldChar w:fldCharType="separate"/>
          </w:r>
          <w:r w:rsidRPr="00936069">
            <w:rPr>
              <w:noProof/>
            </w:rPr>
            <w:t>(Shrestha &amp; Saxena, 2018)</w:t>
          </w:r>
          <w:r w:rsidR="00351F78">
            <w:fldChar w:fldCharType="end"/>
          </w:r>
        </w:sdtContent>
      </w:sdt>
    </w:p>
    <w:p w14:paraId="0C086C28" w14:textId="01088ADF" w:rsidR="00351F78" w:rsidRDefault="00936069">
      <w:sdt>
        <w:sdtPr>
          <w:id w:val="-1343556270"/>
          <w:citation/>
        </w:sdtPr>
        <w:sdtEndPr/>
        <w:sdtContent>
          <w:r w:rsidR="00351F78">
            <w:fldChar w:fldCharType="begin"/>
          </w:r>
          <w:r w:rsidR="00351F78">
            <w:instrText xml:space="preserve"> CITATION May18 \l 1033 </w:instrText>
          </w:r>
          <w:r w:rsidR="00351F78">
            <w:fldChar w:fldCharType="separate"/>
          </w:r>
          <w:r w:rsidRPr="00936069">
            <w:rPr>
              <w:noProof/>
            </w:rPr>
            <w:t>(Mayer, et al., 2018)</w:t>
          </w:r>
          <w:r w:rsidR="00351F78">
            <w:fldChar w:fldCharType="end"/>
          </w:r>
        </w:sdtContent>
      </w:sdt>
    </w:p>
    <w:p w14:paraId="4DBD9CF6" w14:textId="07AF42CD" w:rsidR="00351F78" w:rsidRDefault="00936069">
      <w:sdt>
        <w:sdtPr>
          <w:id w:val="921531439"/>
          <w:citation/>
        </w:sdtPr>
        <w:sdtEndPr/>
        <w:sdtContent>
          <w:r w:rsidR="00351F78">
            <w:fldChar w:fldCharType="begin"/>
          </w:r>
          <w:r w:rsidR="00351F78">
            <w:instrText xml:space="preserve"> CITATION Esi16 \l 1033 </w:instrText>
          </w:r>
          <w:r w:rsidR="00351F78">
            <w:fldChar w:fldCharType="separate"/>
          </w:r>
          <w:r w:rsidRPr="00936069">
            <w:rPr>
              <w:noProof/>
            </w:rPr>
            <w:t>(Esiner &amp; Datta, 2016)</w:t>
          </w:r>
          <w:r w:rsidR="00351F78">
            <w:fldChar w:fldCharType="end"/>
          </w:r>
        </w:sdtContent>
      </w:sdt>
    </w:p>
    <w:p w14:paraId="7B2F85C9" w14:textId="3810E6C9" w:rsidR="00351F78" w:rsidRDefault="00936069">
      <w:sdt>
        <w:sdtPr>
          <w:id w:val="1836184759"/>
          <w:citation/>
        </w:sdtPr>
        <w:sdtEndPr/>
        <w:sdtContent>
          <w:r w:rsidR="00351F78">
            <w:fldChar w:fldCharType="begin"/>
          </w:r>
          <w:r w:rsidR="00351F78">
            <w:instrText xml:space="preserve"> CITATION Pre15 \l 1033 </w:instrText>
          </w:r>
          <w:r w:rsidR="00351F78">
            <w:fldChar w:fldCharType="separate"/>
          </w:r>
          <w:r w:rsidRPr="00936069">
            <w:rPr>
              <w:noProof/>
            </w:rPr>
            <w:t>( Preuveneers &amp; Joosen, 2015)</w:t>
          </w:r>
          <w:r w:rsidR="00351F78">
            <w:fldChar w:fldCharType="end"/>
          </w:r>
        </w:sdtContent>
      </w:sdt>
    </w:p>
    <w:p w14:paraId="3CC08E3A" w14:textId="72250451" w:rsidR="0098138B" w:rsidRDefault="00936069">
      <w:sdt>
        <w:sdtPr>
          <w:id w:val="1467396842"/>
          <w:citation/>
        </w:sdtPr>
        <w:sdtEndPr/>
        <w:sdtContent>
          <w:r w:rsidR="0098138B">
            <w:fldChar w:fldCharType="begin"/>
          </w:r>
          <w:r w:rsidR="0098138B">
            <w:instrText xml:space="preserve"> CITATION Cha20 \l 1033 </w:instrText>
          </w:r>
          <w:r w:rsidR="0098138B">
            <w:fldChar w:fldCharType="separate"/>
          </w:r>
          <w:r w:rsidRPr="00936069">
            <w:rPr>
              <w:noProof/>
            </w:rPr>
            <w:t>(Chapuis, et al., 2020)</w:t>
          </w:r>
          <w:r w:rsidR="0098138B">
            <w:fldChar w:fldCharType="end"/>
          </w:r>
        </w:sdtContent>
      </w:sdt>
    </w:p>
    <w:p w14:paraId="5CBB4D3C" w14:textId="2FE555D2" w:rsidR="0098138B" w:rsidRDefault="00936069">
      <w:sdt>
        <w:sdtPr>
          <w:id w:val="-1367440577"/>
          <w:citation/>
        </w:sdtPr>
        <w:sdtEndPr/>
        <w:sdtContent>
          <w:r w:rsidR="004D5C2A">
            <w:fldChar w:fldCharType="begin"/>
          </w:r>
          <w:r w:rsidR="004D5C2A">
            <w:instrText xml:space="preserve"> CITATION Kon17 \l 1033 </w:instrText>
          </w:r>
          <w:r w:rsidR="004D5C2A">
            <w:fldChar w:fldCharType="separate"/>
          </w:r>
          <w:r w:rsidRPr="00936069">
            <w:rPr>
              <w:noProof/>
            </w:rPr>
            <w:t>(Konoth, 2017)</w:t>
          </w:r>
          <w:r w:rsidR="004D5C2A">
            <w:fldChar w:fldCharType="end"/>
          </w:r>
        </w:sdtContent>
      </w:sdt>
    </w:p>
    <w:p w14:paraId="7C551B0A" w14:textId="7AB84374" w:rsidR="004D5C2A" w:rsidRDefault="00936069">
      <w:sdt>
        <w:sdtPr>
          <w:id w:val="-2077896210"/>
          <w:citation/>
        </w:sdtPr>
        <w:sdtEndPr/>
        <w:sdtContent>
          <w:r w:rsidR="004D5C2A">
            <w:fldChar w:fldCharType="begin"/>
          </w:r>
          <w:r w:rsidR="004D5C2A">
            <w:instrText xml:space="preserve"> CITATION Ben07 \l 1033 </w:instrText>
          </w:r>
          <w:r w:rsidR="004D5C2A">
            <w:fldChar w:fldCharType="separate"/>
          </w:r>
          <w:r w:rsidRPr="00936069">
            <w:rPr>
              <w:noProof/>
            </w:rPr>
            <w:t>(Adida, 2007)</w:t>
          </w:r>
          <w:r w:rsidR="004D5C2A">
            <w:fldChar w:fldCharType="end"/>
          </w:r>
        </w:sdtContent>
      </w:sdt>
    </w:p>
    <w:p w14:paraId="51B75503" w14:textId="433754F3" w:rsidR="004D5C2A" w:rsidRDefault="00936069">
      <w:sdt>
        <w:sdtPr>
          <w:id w:val="1646402449"/>
          <w:citation/>
        </w:sdtPr>
        <w:sdtEndPr/>
        <w:sdtContent>
          <w:r w:rsidR="00EA7910">
            <w:fldChar w:fldCharType="begin"/>
          </w:r>
          <w:r w:rsidR="00EA7910">
            <w:instrText xml:space="preserve"> CITATION Oll14 \l 1033 </w:instrText>
          </w:r>
          <w:r w:rsidR="00EA7910">
            <w:fldChar w:fldCharType="separate"/>
          </w:r>
          <w:r w:rsidRPr="00936069">
            <w:rPr>
              <w:noProof/>
            </w:rPr>
            <w:t>(Olli, 2014)</w:t>
          </w:r>
          <w:r w:rsidR="00EA7910">
            <w:fldChar w:fldCharType="end"/>
          </w:r>
        </w:sdtContent>
      </w:sdt>
    </w:p>
    <w:p w14:paraId="78933AFC" w14:textId="0A2C2B1D" w:rsidR="00EA7910" w:rsidRDefault="00936069">
      <w:sdt>
        <w:sdtPr>
          <w:id w:val="401262927"/>
          <w:citation/>
        </w:sdtPr>
        <w:sdtEndPr/>
        <w:sdtContent>
          <w:r w:rsidR="00EA7910">
            <w:fldChar w:fldCharType="begin"/>
          </w:r>
          <w:r w:rsidR="00EA7910">
            <w:instrText xml:space="preserve"> CITATION Das17 \l 1033 </w:instrText>
          </w:r>
          <w:r w:rsidR="00EA7910">
            <w:fldChar w:fldCharType="separate"/>
          </w:r>
          <w:r w:rsidRPr="00936069">
            <w:rPr>
              <w:noProof/>
            </w:rPr>
            <w:t>(Dasgupta, et al., 2017)</w:t>
          </w:r>
          <w:r w:rsidR="00EA7910">
            <w:fldChar w:fldCharType="end"/>
          </w:r>
        </w:sdtContent>
      </w:sdt>
    </w:p>
    <w:p w14:paraId="1425197A" w14:textId="2BB15D70" w:rsidR="00540348" w:rsidRDefault="00936069">
      <w:sdt>
        <w:sdtPr>
          <w:id w:val="-779028925"/>
          <w:citation/>
        </w:sdtPr>
        <w:sdtEndPr/>
        <w:sdtContent>
          <w:r w:rsidR="00EA7910">
            <w:fldChar w:fldCharType="begin"/>
          </w:r>
          <w:r w:rsidR="00EA7910">
            <w:instrText xml:space="preserve"> CITATION Jar18 \l 1033 </w:instrText>
          </w:r>
          <w:r w:rsidR="00EA7910">
            <w:fldChar w:fldCharType="separate"/>
          </w:r>
          <w:r w:rsidRPr="00936069">
            <w:rPr>
              <w:noProof/>
            </w:rPr>
            <w:t>(Jarecki, et al., 2018)</w:t>
          </w:r>
          <w:r w:rsidR="00EA7910">
            <w:fldChar w:fldCharType="end"/>
          </w:r>
        </w:sdtContent>
      </w:sdt>
    </w:p>
    <w:p w14:paraId="6A18B9BF" w14:textId="40FD42FE" w:rsidR="00540348" w:rsidRDefault="00936069">
      <w:sdt>
        <w:sdtPr>
          <w:id w:val="2129192564"/>
          <w:citation/>
        </w:sdtPr>
        <w:sdtEndPr/>
        <w:sdtContent>
          <w:r w:rsidR="00540348">
            <w:fldChar w:fldCharType="begin"/>
          </w:r>
          <w:r w:rsidR="00540348">
            <w:instrText xml:space="preserve"> CITATION Pau19 \l 1033 </w:instrText>
          </w:r>
          <w:r w:rsidR="00540348">
            <w:fldChar w:fldCharType="separate"/>
          </w:r>
          <w:r w:rsidRPr="00936069">
            <w:rPr>
              <w:noProof/>
            </w:rPr>
            <w:t>(Paudel &amp; Neupane, 2019)</w:t>
          </w:r>
          <w:r w:rsidR="00540348">
            <w:fldChar w:fldCharType="end"/>
          </w:r>
        </w:sdtContent>
      </w:sdt>
    </w:p>
    <w:p w14:paraId="4B9A1EAE" w14:textId="4E1EB1C3" w:rsidR="000C201A" w:rsidRDefault="00936069">
      <w:sdt>
        <w:sdtPr>
          <w:id w:val="1725259963"/>
          <w:citation/>
        </w:sdtPr>
        <w:sdtEndPr/>
        <w:sdtContent>
          <w:r w:rsidR="000C201A">
            <w:fldChar w:fldCharType="begin"/>
          </w:r>
          <w:r w:rsidR="000C201A">
            <w:instrText xml:space="preserve"> CITATION Pee17 \l 1033 </w:instrText>
          </w:r>
          <w:r w:rsidR="000C201A">
            <w:fldChar w:fldCharType="separate"/>
          </w:r>
          <w:r w:rsidRPr="00936069">
            <w:rPr>
              <w:noProof/>
            </w:rPr>
            <w:t>(Peeters, et al., 2017)</w:t>
          </w:r>
          <w:r w:rsidR="000C201A">
            <w:fldChar w:fldCharType="end"/>
          </w:r>
        </w:sdtContent>
      </w:sdt>
    </w:p>
    <w:p w14:paraId="2BB9E8E2" w14:textId="093C2E39" w:rsidR="004D0D8B" w:rsidRDefault="00936069">
      <w:sdt>
        <w:sdtPr>
          <w:id w:val="-253738679"/>
          <w:citation/>
        </w:sdtPr>
        <w:sdtEndPr/>
        <w:sdtContent>
          <w:r w:rsidR="00F11902">
            <w:fldChar w:fldCharType="begin"/>
          </w:r>
          <w:r w:rsidR="00F11902">
            <w:instrText xml:space="preserve"> CITATION Kil16 \l 1033 </w:instrText>
          </w:r>
          <w:r w:rsidR="00F11902">
            <w:fldChar w:fldCharType="separate"/>
          </w:r>
          <w:r w:rsidRPr="00936069">
            <w:rPr>
              <w:noProof/>
            </w:rPr>
            <w:t>(Kiljan, et al., 2016)</w:t>
          </w:r>
          <w:r w:rsidR="00F11902">
            <w:fldChar w:fldCharType="end"/>
          </w:r>
        </w:sdtContent>
      </w:sdt>
      <w:bookmarkStart w:id="0" w:name="_GoBack"/>
      <w:bookmarkEnd w:id="0"/>
    </w:p>
    <w:p w14:paraId="6D32D752" w14:textId="2F0EE7CA" w:rsidR="004D0D8B" w:rsidRDefault="004D0D8B"/>
    <w:p w14:paraId="69DEF3D1" w14:textId="77777777" w:rsidR="004D0D8B" w:rsidRDefault="004D0D8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79088975"/>
        <w:docPartObj>
          <w:docPartGallery w:val="Bibliographies"/>
          <w:docPartUnique/>
        </w:docPartObj>
      </w:sdtPr>
      <w:sdtEndPr/>
      <w:sdtContent>
        <w:p w14:paraId="110F2BDA" w14:textId="6BC6A009" w:rsidR="004D0D8B" w:rsidRDefault="004D0D8B">
          <w:pPr>
            <w:pStyle w:val="Heading1"/>
          </w:pPr>
          <w:r>
            <w:t>Bibliography</w:t>
          </w:r>
        </w:p>
        <w:sdt>
          <w:sdtPr>
            <w:id w:val="743385037"/>
            <w:bibliography/>
          </w:sdtPr>
          <w:sdtEndPr/>
          <w:sdtContent>
            <w:p w14:paraId="22676433" w14:textId="77777777" w:rsidR="00936069" w:rsidRDefault="004D0D8B" w:rsidP="00936069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6069">
                <w:rPr>
                  <w:noProof/>
                </w:rPr>
                <w:t>Preuveneers, D. &amp; Joosen, W., 2015. SmartAuth: dynamic context fingerprinting for continuous user authentication. pp. 2185-2191.</w:t>
              </w:r>
            </w:p>
            <w:p w14:paraId="737BBFB5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Adida, B., 2007. Beamauth: two-factor web authentication with a bookmark. pp. 48-57.</w:t>
              </w:r>
            </w:p>
            <w:p w14:paraId="6D767205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Chapuis, B. et al., 2020. An Empirical Study of the Use of Integrity Verification Mechanisms for Web Subresources. pp. 34-45.</w:t>
              </w:r>
            </w:p>
            <w:p w14:paraId="74011FFA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Dasgupta, D., Roy, A. &amp; Nag, A., 2017. Multi-Factor Authentication. pp. 185-233.</w:t>
              </w:r>
            </w:p>
            <w:p w14:paraId="6A34A4E4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Dianqi, H. et al., 2018. Proximity-Proof: Secure and Usable Mobile Two-Factor Authentication. pp. 401-415.</w:t>
              </w:r>
            </w:p>
            <w:p w14:paraId="00A6AE67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Dressel, T., List, E. &amp; Florian, E., 2019. SecuriCast: zero-touch two-factor authentication using WebBluetooth. pp. 1-6.</w:t>
              </w:r>
            </w:p>
            <w:p w14:paraId="157D444B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Esiner, E. &amp; Datta, A., 2016. Layered security for storage at the edge: on decentralized multi-factor access control. pp. 1-10.</w:t>
              </w:r>
            </w:p>
            <w:p w14:paraId="01B19E6F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Jarecki, S., Krawczyk, H., Shirvanian, M. &amp; Saxena, N., 2018. Two-Factor Authentication with End-to-End Password Security. pp. 431-461.</w:t>
              </w:r>
            </w:p>
            <w:p w14:paraId="1617B53F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Kiljan, S. et al., 2016. A Survey of Authentication and Communications Security in Online Banking. </w:t>
              </w:r>
            </w:p>
            <w:p w14:paraId="2690F477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Konoth, R. K., 2017. How Anywhere Computing Just Killed Your Phone-Based Two-Factor Authentication. pp. 405-421.</w:t>
              </w:r>
            </w:p>
            <w:p w14:paraId="21FF3F67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Mayer, P., Schwartz, C. &amp; Volkamer, M., 2018. On The Systematic Development and Evaluation Of Password Security Awareness-Raising Materials. pp. 733-748.</w:t>
              </w:r>
            </w:p>
            <w:p w14:paraId="58301D28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Olli, J., 2014. </w:t>
              </w:r>
              <w:r>
                <w:rPr>
                  <w:i/>
                  <w:iCs/>
                  <w:noProof/>
                </w:rPr>
                <w:t xml:space="preserve">Intelligent two-factor authentication – Deciding authentication requirements using historical context data, </w:t>
              </w:r>
              <w:r>
                <w:rPr>
                  <w:noProof/>
                </w:rPr>
                <w:t>p. 116.</w:t>
              </w:r>
            </w:p>
            <w:p w14:paraId="48DB7BB5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Paudel, N. &amp; Neupane, R. . C., 2019. A General Architecture for a Real-Time Monitoring System Based on the Internet of Things. pp. 1-12.</w:t>
              </w:r>
            </w:p>
            <w:p w14:paraId="2725ADC4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Peeters, R. et al., 2017. n-Auth: Mobile Authentication Done Right. pp. 1-15.</w:t>
              </w:r>
            </w:p>
            <w:p w14:paraId="6B87F7F7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Shrestha, P. &amp; Saxena, N., 2018. Listening Watch: Wearable Two-Factor Authentication using Speech Signals Resilient to Near-Far Attacks. pp. 99-110.</w:t>
              </w:r>
            </w:p>
            <w:p w14:paraId="0E121102" w14:textId="1352D51E" w:rsidR="004D0D8B" w:rsidRDefault="004D0D8B" w:rsidP="009360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48C38C" w14:textId="338FB906" w:rsidR="000C201A" w:rsidRDefault="000C201A"/>
    <w:p w14:paraId="4739C660" w14:textId="0E7C22B3" w:rsidR="00E85384" w:rsidRDefault="00E8538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0875793"/>
        <w:docPartObj>
          <w:docPartGallery w:val="Bibliographies"/>
          <w:docPartUnique/>
        </w:docPartObj>
      </w:sdtPr>
      <w:sdtEndPr/>
      <w:sdtContent>
        <w:p w14:paraId="3AF5EF42" w14:textId="656A1997" w:rsidR="00E85384" w:rsidRDefault="00E8538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7E3CE57" w14:textId="77777777" w:rsidR="00936069" w:rsidRDefault="00E85384" w:rsidP="00936069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6069">
                <w:rPr>
                  <w:noProof/>
                </w:rPr>
                <w:t>Preuveneers, D. &amp; Joosen, W., 2015. SmartAuth: dynamic context fingerprinting for continuous user authentication. pp. 2185-2191.</w:t>
              </w:r>
            </w:p>
            <w:p w14:paraId="796FD22B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Adida, B., 2007. Beamauth: two-factor web authentication with a bookmark. pp. 48-57.</w:t>
              </w:r>
            </w:p>
            <w:p w14:paraId="51DEB17C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Chapuis, B. et al., 2020. An Empirical Study of the Use of Integrity Verification Mechanisms for Web Subresources. pp. 34-45.</w:t>
              </w:r>
            </w:p>
            <w:p w14:paraId="674BB13E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Dasgupta, D., Roy, A. &amp; Nag, A., 2017. Multi-Factor Authentication. pp. 185-233.</w:t>
              </w:r>
            </w:p>
            <w:p w14:paraId="5DDB9780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Dianqi, H. et al., 2018. Proximity-Proof: Secure and Usable Mobile Two-Factor Authentication. pp. 401-415.</w:t>
              </w:r>
            </w:p>
            <w:p w14:paraId="4C4FECA1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Dressel, T., List, E. &amp; Florian, E., 2019. SecuriCast: zero-touch two-factor authentication using WebBluetooth. pp. 1-6.</w:t>
              </w:r>
            </w:p>
            <w:p w14:paraId="3135C23E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Esiner, E. &amp; Datta, A., 2016. Layered security for storage at the edge: on decentralized multi-factor access control. pp. 1-10.</w:t>
              </w:r>
            </w:p>
            <w:p w14:paraId="7669919F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Jarecki, S., Krawczyk, H., Shirvanian, M. &amp; Saxena, N., 2018. Two-Factor Authentication with End-to-End Password Security. pp. 431-461.</w:t>
              </w:r>
            </w:p>
            <w:p w14:paraId="4B047D71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Kiljan, S. et al., 2016. A Survey of Authentication and Communications Security in Online Banking. </w:t>
              </w:r>
            </w:p>
            <w:p w14:paraId="064D3B7C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Konoth, R. K., 2017. How Anywhere Computing Just Killed Your Phone-Based Two-Factor Authentication. pp. 405-421.</w:t>
              </w:r>
            </w:p>
            <w:p w14:paraId="5BEFB8F2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Mayer, P., Schwartz, C. &amp; Volkamer, M., 2018. On The Systematic Development and Evaluation Of Password Security Awareness-Raising Materials. pp. 733-748.</w:t>
              </w:r>
            </w:p>
            <w:p w14:paraId="1696FEE6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Olli, J., 2014. </w:t>
              </w:r>
              <w:r>
                <w:rPr>
                  <w:i/>
                  <w:iCs/>
                  <w:noProof/>
                </w:rPr>
                <w:t xml:space="preserve">Intelligent two-factor authentication – Deciding authentication requirements using historical context data, </w:t>
              </w:r>
              <w:r>
                <w:rPr>
                  <w:noProof/>
                </w:rPr>
                <w:t>p. 116.</w:t>
              </w:r>
            </w:p>
            <w:p w14:paraId="39BD6F02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Paudel, N. &amp; Neupane, R. . C., 2019. A General Architecture for a Real-Time Monitoring System Based on the Internet of Things. pp. 1-12.</w:t>
              </w:r>
            </w:p>
            <w:p w14:paraId="33587512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Peeters, R. et al., 2017. n-Auth: Mobile Authentication Done Right. pp. 1-15.</w:t>
              </w:r>
            </w:p>
            <w:p w14:paraId="6390091B" w14:textId="77777777" w:rsidR="00936069" w:rsidRDefault="00936069" w:rsidP="0093606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Shrestha, P. &amp; Saxena, N., 2018. Listening Watch: Wearable Two-Factor Authentication using Speech Signals Resilient to Near-Far Attacks. pp. 99-110.</w:t>
              </w:r>
            </w:p>
            <w:p w14:paraId="07E8837B" w14:textId="08FCCDA6" w:rsidR="00E85384" w:rsidRDefault="00E85384" w:rsidP="009360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4BEDFD" w14:textId="77777777" w:rsidR="00E85384" w:rsidRDefault="00E85384"/>
    <w:p w14:paraId="13662010" w14:textId="77777777" w:rsidR="00A472E7" w:rsidRDefault="00A472E7"/>
    <w:sectPr w:rsidR="00A4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E7"/>
    <w:rsid w:val="000C201A"/>
    <w:rsid w:val="001A2447"/>
    <w:rsid w:val="00351F78"/>
    <w:rsid w:val="004D0D8B"/>
    <w:rsid w:val="004D5C2A"/>
    <w:rsid w:val="00540348"/>
    <w:rsid w:val="00645252"/>
    <w:rsid w:val="006D3D74"/>
    <w:rsid w:val="0083569A"/>
    <w:rsid w:val="00936069"/>
    <w:rsid w:val="0098138B"/>
    <w:rsid w:val="00A472E7"/>
    <w:rsid w:val="00A9204E"/>
    <w:rsid w:val="00CD5762"/>
    <w:rsid w:val="00E85384"/>
    <w:rsid w:val="00EA7910"/>
    <w:rsid w:val="00F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28B"/>
  <w15:chartTrackingRefBased/>
  <w15:docId w15:val="{E9D7C175-C028-4BAA-A402-DDFA5F02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ibliography">
    <w:name w:val="Bibliography"/>
    <w:basedOn w:val="Normal"/>
    <w:next w:val="Normal"/>
    <w:uiPriority w:val="37"/>
    <w:unhideWhenUsed/>
    <w:rsid w:val="00A4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Dre19</b:Tag>
    <b:SourceType>JournalArticle</b:SourceType>
    <b:Guid>{16C15135-8B03-4FE2-A8CA-495B0A933982}</b:Guid>
    <b:Title>SecuriCast: zero-touch two-factor authentication using WebBluetooth</b:Title>
    <b:Year>2019</b:Year>
    <b:Author>
      <b:Author>
        <b:NameList>
          <b:Person>
            <b:Last>Dressel</b:Last>
            <b:First>Thomas</b:First>
          </b:Person>
          <b:Person>
            <b:Last>List</b:Last>
            <b:First>Eik</b:First>
          </b:Person>
          <b:Person>
            <b:Last>Florian</b:Last>
            <b:First>Echtler</b:First>
          </b:Person>
        </b:NameList>
      </b:Author>
    </b:Author>
    <b:Pages>1-6</b:Pages>
    <b:RefOrder>1</b:RefOrder>
  </b:Source>
  <b:Source>
    <b:Tag>Dia18</b:Tag>
    <b:SourceType>JournalArticle</b:SourceType>
    <b:Guid>{4E2CC755-67F3-4CD5-9756-779ECC73965F}</b:Guid>
    <b:Title>Proximity-Proof: Secure and Usable Mobile Two-Factor Authentication</b:Title>
    <b:Year>2018</b:Year>
    <b:Pages>401-415</b:Pages>
    <b:Author>
      <b:Author>
        <b:NameList>
          <b:Person>
            <b:Last>Dianqi</b:Last>
            <b:First>Han</b:First>
          </b:Person>
          <b:Person>
            <b:Last>Yimin</b:Last>
            <b:First>Chen</b:First>
          </b:Person>
          <b:Person>
            <b:Last>Tao</b:Last>
            <b:First>Li</b:First>
          </b:Person>
          <b:Person>
            <b:Last>Rui</b:Last>
            <b:First>Zhang</b:First>
          </b:Person>
          <b:Person>
            <b:Last>Yaochao</b:Last>
            <b:First>Zheng</b:First>
          </b:Person>
          <b:Person>
            <b:Last>Terri</b:Last>
            <b:First>Hedgpeth</b:First>
          </b:Person>
        </b:NameList>
      </b:Author>
    </b:Author>
    <b:RefOrder>2</b:RefOrder>
  </b:Source>
  <b:Source>
    <b:Tag>Shr18</b:Tag>
    <b:SourceType>JournalArticle</b:SourceType>
    <b:Guid>{33CC223F-50F0-422F-A052-A43098DD5BBB}</b:Guid>
    <b:Title>Listening Watch: Wearable Two-Factor Authentication using Speech Signals Resilient to Near-Far Attacks</b:Title>
    <b:Year>2018</b:Year>
    <b:Pages>99-110</b:Pages>
    <b:Author>
      <b:Author>
        <b:NameList>
          <b:Person>
            <b:Last>Shrestha</b:Last>
            <b:First>Prakash</b:First>
          </b:Person>
          <b:Person>
            <b:Last>Saxena</b:Last>
            <b:First>Nitesh</b:First>
          </b:Person>
        </b:NameList>
      </b:Author>
    </b:Author>
    <b:RefOrder>3</b:RefOrder>
  </b:Source>
  <b:Source>
    <b:Tag>May18</b:Tag>
    <b:SourceType>JournalArticle</b:SourceType>
    <b:Guid>{480DFA61-26B7-434E-8183-E2B3EA1DEFB7}</b:Guid>
    <b:Title>On The Systematic Development and Evaluation Of Password Security Awareness-Raising Materials</b:Title>
    <b:Year>2018</b:Year>
    <b:Pages>733-748</b:Pages>
    <b:Author>
      <b:Author>
        <b:NameList>
          <b:Person>
            <b:Last>Mayer</b:Last>
            <b:First>Peter</b:First>
          </b:Person>
          <b:Person>
            <b:Last>Schwartz</b:Last>
            <b:First>Christian</b:First>
          </b:Person>
          <b:Person>
            <b:Last>Volkamer</b:Last>
            <b:First>Melanie</b:First>
          </b:Person>
        </b:NameList>
      </b:Author>
    </b:Author>
    <b:RefOrder>4</b:RefOrder>
  </b:Source>
  <b:Source>
    <b:Tag>Esi16</b:Tag>
    <b:SourceType>JournalArticle</b:SourceType>
    <b:Guid>{E91581C7-9A84-4951-8941-A7AA6FCE5A2E}</b:Guid>
    <b:Title>Layered security for storage at the edge: on decentralized multi-factor access control</b:Title>
    <b:Year>2016</b:Year>
    <b:Pages>1-10</b:Pages>
    <b:Author>
      <b:Author>
        <b:NameList>
          <b:Person>
            <b:Last>Esiner</b:Last>
            <b:First>Ertem</b:First>
          </b:Person>
          <b:Person>
            <b:Last>Datta</b:Last>
            <b:First>Anwitaman</b:First>
          </b:Person>
        </b:NameList>
      </b:Author>
    </b:Author>
    <b:RefOrder>5</b:RefOrder>
  </b:Source>
  <b:Source>
    <b:Tag>Pre15</b:Tag>
    <b:SourceType>JournalArticle</b:SourceType>
    <b:Guid>{F31B1E14-7969-4147-A6AF-EC7CF067330C}</b:Guid>
    <b:Author>
      <b:Author>
        <b:NameList>
          <b:Person>
            <b:Last> Preuveneers</b:Last>
            <b:First>Davy</b:First>
          </b:Person>
          <b:Person>
            <b:Last>Joosen</b:Last>
            <b:First>Wouter</b:First>
          </b:Person>
        </b:NameList>
      </b:Author>
    </b:Author>
    <b:Title>SmartAuth: dynamic context fingerprinting for continuous user authentication</b:Title>
    <b:Year>2015</b:Year>
    <b:Pages>2185-2191</b:Pages>
    <b:RefOrder>6</b:RefOrder>
  </b:Source>
  <b:Source>
    <b:Tag>Cha20</b:Tag>
    <b:SourceType>JournalArticle</b:SourceType>
    <b:Guid>{732E0809-657D-40B5-A32C-352E9E5B17D6}</b:Guid>
    <b:Title>An Empirical Study of the Use of Integrity Verification Mechanisms for Web Subresources</b:Title>
    <b:Year>2020</b:Year>
    <b:Pages>34-45</b:Pages>
    <b:Author>
      <b:Author>
        <b:NameList>
          <b:Person>
            <b:Last>Chapuis</b:Last>
            <b:First>Bertil</b:First>
          </b:Person>
          <b:Person>
            <b:Last>Omolola</b:Last>
            <b:First>Olamide</b:First>
          </b:Person>
          <b:Person>
            <b:Last>Cherubini</b:Last>
            <b:First>Mauro</b:First>
          </b:Person>
          <b:Person>
            <b:Last>Humbert</b:Last>
            <b:First>Mathias</b:First>
          </b:Person>
          <b:Person>
            <b:Last>Huguenin</b:Last>
            <b:First>Kévin</b:First>
          </b:Person>
        </b:NameList>
      </b:Author>
    </b:Author>
    <b:RefOrder>7</b:RefOrder>
  </b:Source>
  <b:Source>
    <b:Tag>Kon17</b:Tag>
    <b:SourceType>JournalArticle</b:SourceType>
    <b:Guid>{C67F8747-630B-4216-9FF7-7E54509619FC}</b:Guid>
    <b:Title>How Anywhere Computing Just Killed Your Phone-Based Two-Factor Authentication</b:Title>
    <b:Year>2017</b:Year>
    <b:Pages>405-421</b:Pages>
    <b:Author>
      <b:Author>
        <b:NameList>
          <b:Person>
            <b:Last>Konoth</b:Last>
            <b:Middle>Krishnan</b:Middle>
            <b:First>Radhesh</b:First>
          </b:Person>
        </b:NameList>
      </b:Author>
    </b:Author>
    <b:RefOrder>8</b:RefOrder>
  </b:Source>
  <b:Source>
    <b:Tag>Ben07</b:Tag>
    <b:SourceType>JournalArticle</b:SourceType>
    <b:Guid>{33D20535-C38C-400F-9482-5215B9E26E12}</b:Guid>
    <b:Author>
      <b:Author>
        <b:NameList>
          <b:Person>
            <b:Last>Adida</b:Last>
            <b:First>Ben</b:First>
          </b:Person>
        </b:NameList>
      </b:Author>
    </b:Author>
    <b:Title>Beamauth: two-factor web authentication with a bookmark</b:Title>
    <b:Year>2007</b:Year>
    <b:Pages>48-57</b:Pages>
    <b:RefOrder>9</b:RefOrder>
  </b:Source>
  <b:Source>
    <b:Tag>Oll14</b:Tag>
    <b:SourceType>JournalArticle</b:SourceType>
    <b:Guid>{F0244949-D94C-41D5-B325-9D116DDB5BC0}</b:Guid>
    <b:JournalName>Intelligent two-factor authentication – Deciding authentication requirements using historical context data</b:JournalName>
    <b:Year>2014</b:Year>
    <b:Pages>116</b:Pages>
    <b:Author>
      <b:Author>
        <b:NameList>
          <b:Person>
            <b:Last>Olli</b:Last>
            <b:First>Jarva</b:First>
          </b:Person>
        </b:NameList>
      </b:Author>
    </b:Author>
    <b:RefOrder>10</b:RefOrder>
  </b:Source>
  <b:Source>
    <b:Tag>Das17</b:Tag>
    <b:SourceType>JournalArticle</b:SourceType>
    <b:Guid>{3E90E78A-7EBD-491F-8BFA-3E79C6DFB5F3}</b:Guid>
    <b:Author>
      <b:Author>
        <b:NameList>
          <b:Person>
            <b:Last>Dasgupta</b:Last>
            <b:First>Dipankar</b:First>
          </b:Person>
          <b:Person>
            <b:Last>Roy</b:Last>
            <b:First>Arunava</b:First>
          </b:Person>
          <b:Person>
            <b:Last>Nag</b:Last>
            <b:First>Abhijit</b:First>
          </b:Person>
        </b:NameList>
      </b:Author>
    </b:Author>
    <b:Title>Multi-Factor Authentication</b:Title>
    <b:Year>2017</b:Year>
    <b:Pages>185-233</b:Pages>
    <b:RefOrder>11</b:RefOrder>
  </b:Source>
  <b:Source>
    <b:Tag>Jar18</b:Tag>
    <b:SourceType>JournalArticle</b:SourceType>
    <b:Guid>{B4FA3725-A390-4C91-B014-60EE59939642}</b:Guid>
    <b:Title>Two-Factor Authentication with End-to-End Password Security</b:Title>
    <b:Year>2018</b:Year>
    <b:Pages>431-461</b:Pages>
    <b:Author>
      <b:Author>
        <b:NameList>
          <b:Person>
            <b:Last>Jarecki</b:Last>
            <b:First>Stanislaw</b:First>
          </b:Person>
          <b:Person>
            <b:Last>Krawczyk</b:Last>
            <b:First>Hugo</b:First>
          </b:Person>
          <b:Person>
            <b:Last>Shirvanian</b:Last>
            <b:First>Maliheh</b:First>
          </b:Person>
          <b:Person>
            <b:Last>Saxena</b:Last>
            <b:First>Nitesh</b:First>
          </b:Person>
        </b:NameList>
      </b:Author>
    </b:Author>
    <b:RefOrder>12</b:RefOrder>
  </b:Source>
  <b:Source>
    <b:Tag>Pau19</b:Tag>
    <b:SourceType>JournalArticle</b:SourceType>
    <b:Guid>{C568C5BB-2435-4121-9681-856131FE55BD}</b:Guid>
    <b:Title>A General Architecture for a Real-Time Monitoring System Based on the Internet of Things</b:Title>
    <b:Year>2019</b:Year>
    <b:Pages>1-12</b:Pages>
    <b:Author>
      <b:Author>
        <b:NameList>
          <b:Person>
            <b:Last>Paudel</b:Last>
            <b:First>Nilakantha</b:First>
          </b:Person>
          <b:Person>
            <b:Last>Neupane</b:Last>
            <b:Middle> C.</b:Middle>
            <b:First>Ram</b:First>
          </b:Person>
        </b:NameList>
      </b:Author>
    </b:Author>
    <b:RefOrder>13</b:RefOrder>
  </b:Source>
  <b:Source>
    <b:Tag>Pee17</b:Tag>
    <b:SourceType>JournalArticle</b:SourceType>
    <b:Guid>{67ED5EC0-EB46-40E8-BC72-29D7375C8939}</b:Guid>
    <b:Title>n-Auth: Mobile Authentication Done Right</b:Title>
    <b:Year>2017</b:Year>
    <b:Pages>1-15</b:Pages>
    <b:Author>
      <b:Author>
        <b:NameList>
          <b:Person>
            <b:Last>Peeters</b:Last>
            <b:First>Roel</b:First>
          </b:Person>
          <b:Person>
            <b:Last>Hermans</b:Last>
            <b:First>Jens</b:First>
          </b:Person>
          <b:Person>
            <b:Last>Maene</b:Last>
            <b:First>Pieter</b:First>
          </b:Person>
          <b:Person>
            <b:Last>Grenman</b:Last>
            <b:First>Katri</b:First>
          </b:Person>
          <b:Person>
            <b:Last>Halunen</b:Last>
            <b:First>Kimmo</b:First>
          </b:Person>
          <b:Person>
            <b:Last>Häikiö</b:Last>
            <b:First>Juha</b:First>
          </b:Person>
        </b:NameList>
      </b:Author>
    </b:Author>
    <b:RefOrder>14</b:RefOrder>
  </b:Source>
  <b:Source>
    <b:Tag>Kil16</b:Tag>
    <b:SourceType>JournalArticle</b:SourceType>
    <b:Guid>{08243646-ACE1-4900-B56A-FDB4B91CF6C5}</b:Guid>
    <b:Title>A Survey of Authentication and Communications Security in Online Banking</b:Title>
    <b:Year>2016</b:Year>
    <b:Author>
      <b:Author>
        <b:NameList>
          <b:Person>
            <b:Last>Kiljan</b:Last>
            <b:First>Sven</b:First>
          </b:Person>
          <b:Person>
            <b:Last>Simoens</b:Last>
            <b:First>Koen</b:First>
          </b:Person>
          <b:Person>
            <b:Last>Cock</b:Last>
            <b:Middle>De</b:Middle>
            <b:First>Danny</b:First>
          </b:Person>
          <b:Person>
            <b:Last>Eekelen</b:Last>
            <b:First>Marko Van</b:First>
          </b:Person>
          <b:Person>
            <b:Last>Vranken</b:Last>
            <b:First>Harald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549B40-88FD-4AE8-9719-B07A39B8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183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2020-08-03T14:24:00Z</dcterms:created>
  <dcterms:modified xsi:type="dcterms:W3CDTF">2020-08-03T17:28:00Z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