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rPr>
        <w:t>HANS - Technical Architecture, Implementation, Evaluation and Handover</w:t>
      </w:r>
    </w:p>
    <w:p>
      <w:pPr>
        <w:jc w:val="center"/>
      </w:pPr>
      <w:r>
        <w:rPr>
          <w:rFonts w:ascii="Arial" w:hAnsi="Arial" w:eastAsia="Arial"/>
          <w:i/>
          <w:color w:val="6B7280"/>
          <w:sz w:val="26"/>
        </w:rPr>
        <w:t>Detailed architecture, system evolution, prompts, evaluation, operations and handover</w:t>
      </w:r>
    </w:p>
    <w:p/>
    <w:tbl>
      <w:tblPr>
        <w:tblW w:type="auto" w:w="0"/>
        <w:jc w:val="center"/>
        <w:tblLayout w:type="fixed"/>
        <w:tblLook w:firstColumn="1" w:firstRow="1" w:lastColumn="0" w:lastRow="0" w:noHBand="0" w:noVBand="1" w:val="04A0"/>
      </w:tblPr>
      <w:tblGrid>
        <w:gridCol w:w="2494"/>
        <w:gridCol w:w="5953"/>
      </w:tblGrid>
      <w:tr>
        <w:tc>
          <w:tcPr>
            <w:tcW w:type="dxa" w:w="5018"/>
            <w:shd w:fill="EAF2F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b/>
                <w:color w:val="1F4E79"/>
                <w:sz w:val="19"/>
              </w:rPr>
              <w:t>Document</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Technical architecture and handover</w:t>
            </w:r>
          </w:p>
        </w:tc>
      </w:tr>
      <w:tr>
        <w:tc>
          <w:tcPr>
            <w:tcW w:type="dxa" w:w="5018"/>
            <w:shd w:fill="EAF2F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b/>
                <w:color w:val="1F4E79"/>
                <w:sz w:val="19"/>
              </w:rPr>
              <w:t>System</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HANS - Highly Automated Natural Language Support System</w:t>
            </w:r>
          </w:p>
        </w:tc>
      </w:tr>
      <w:tr>
        <w:tc>
          <w:tcPr>
            <w:tcW w:type="dxa" w:w="5018"/>
            <w:shd w:fill="EAF2F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b/>
                <w:color w:val="1F4E79"/>
                <w:sz w:val="19"/>
              </w:rPr>
              <w:t>Institution context</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sz w:val="19"/>
              </w:rPr>
              <w:t>HTW Berlin</w:t>
            </w:r>
          </w:p>
        </w:tc>
      </w:tr>
      <w:tr>
        <w:tc>
          <w:tcPr>
            <w:tcW w:type="dxa" w:w="5018"/>
            <w:shd w:fill="EAF2F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b/>
                <w:color w:val="1F4E79"/>
                <w:sz w:val="19"/>
              </w:rPr>
              <w:t>Documentation coverage</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Updated through 26 September 2026</w:t>
            </w:r>
          </w:p>
        </w:tc>
      </w:tr>
    </w:tbl>
    <w:p/>
    <w:p>
      <w:pPr>
        <w:jc w:val="center"/>
      </w:pPr>
      <w:r>
        <w:rPr>
          <w:rFonts w:ascii="Arial" w:hAnsi="Arial" w:eastAsia="Arial"/>
          <w:b/>
          <w:color w:val="C65911"/>
          <w:sz w:val="21"/>
        </w:rPr>
        <w:t>Draft-only workflow • staff review required • no automatic sending</w:t>
      </w:r>
    </w:p>
    <w:p>
      <w:r>
        <w:br w:type="page"/>
      </w:r>
    </w:p>
    <w:p>
      <w:pPr>
        <w:pStyle w:val="Heading1"/>
      </w:pPr>
      <w:r>
        <w:t>Contents</w:t>
      </w:r>
    </w:p>
    <w:p>
      <w:pPr>
        <w:tabs>
          <w:tab w:pos="9964" w:val="right" w:leader="dot"/>
        </w:tabs>
        <w:spacing w:after="40"/>
        <w:ind w:left="283"/>
      </w:pPr>
      <w:r>
        <w:rPr>
          <w:rFonts w:ascii="Arial" w:hAnsi="Arial"/>
        </w:rPr>
        <w:t>– Document purpose</w:t>
        <w:tab/>
        <w:t>4</w:t>
      </w:r>
    </w:p>
    <w:p>
      <w:pPr>
        <w:tabs>
          <w:tab w:pos="9964" w:val="right" w:leader="dot"/>
        </w:tabs>
      </w:pPr>
      <w:r>
        <w:rPr>
          <w:rFonts w:ascii="Arial" w:hAnsi="Arial"/>
        </w:rPr>
        <w:t>– Introduction</w:t>
        <w:tab/>
        <w:t>4</w:t>
      </w:r>
    </w:p>
    <w:p>
      <w:pPr>
        <w:tabs>
          <w:tab w:pos="9964" w:val="right" w:leader="dot"/>
        </w:tabs>
        <w:spacing w:after="40"/>
        <w:ind w:left="0"/>
      </w:pPr>
      <w:r>
        <w:rPr>
          <w:rFonts w:ascii="Arial" w:hAnsi="Arial"/>
        </w:rPr>
        <w:t>• Part A – System evolution and baseline foundation</w:t>
        <w:tab/>
        <w:t>5</w:t>
      </w:r>
    </w:p>
    <w:p>
      <w:pPr>
        <w:tabs>
          <w:tab w:pos="9964" w:val="right" w:leader="dot"/>
        </w:tabs>
        <w:spacing w:after="40"/>
        <w:ind w:left="283"/>
      </w:pPr>
      <w:r>
        <w:rPr>
          <w:rFonts w:ascii="Arial" w:hAnsi="Arial"/>
        </w:rPr>
        <w:t>– System evolution at a glance</w:t>
        <w:tab/>
        <w:t>5</w:t>
      </w:r>
    </w:p>
    <w:p>
      <w:pPr>
        <w:tabs>
          <w:tab w:pos="9964" w:val="right" w:leader="dot"/>
        </w:tabs>
        <w:spacing w:after="40"/>
        <w:ind w:left="283"/>
      </w:pPr>
      <w:r>
        <w:rPr>
          <w:rFonts w:ascii="Arial" w:hAnsi="Arial"/>
        </w:rPr>
        <w:t>– Baseline role and architectural boundary</w:t>
        <w:tab/>
        <w:t>6</w:t>
      </w:r>
    </w:p>
    <w:p>
      <w:pPr>
        <w:tabs>
          <w:tab w:pos="9964" w:val="right" w:leader="dot"/>
        </w:tabs>
        <w:spacing w:after="40"/>
        <w:ind w:left="283"/>
      </w:pPr>
      <w:r>
        <w:rPr>
          <w:rFonts w:ascii="Arial" w:hAnsi="Arial"/>
        </w:rPr>
        <w:t>– Initial HANS source preparation – raw website to canonical objects</w:t>
        <w:tab/>
        <w:t>6</w:t>
      </w:r>
    </w:p>
    <w:p>
      <w:pPr>
        <w:tabs>
          <w:tab w:pos="9964" w:val="right" w:leader="dot"/>
        </w:tabs>
        <w:spacing w:after="40"/>
        <w:ind w:left="283"/>
      </w:pPr>
      <w:r>
        <w:rPr>
          <w:rFonts w:ascii="Arial" w:hAnsi="Arial"/>
        </w:rPr>
        <w:t>– Documented baseline retrieval architecture</w:t>
        <w:tab/>
        <w:t>8</w:t>
      </w:r>
    </w:p>
    <w:p>
      <w:pPr>
        <w:tabs>
          <w:tab w:pos="9964" w:val="right" w:leader="dot"/>
        </w:tabs>
        <w:spacing w:after="40"/>
        <w:ind w:left="0"/>
      </w:pPr>
      <w:r>
        <w:rPr>
          <w:rFonts w:ascii="Arial" w:hAnsi="Arial"/>
        </w:rPr>
        <w:t>• Part B – Enhanced PoC (experimental)</w:t>
        <w:tab/>
        <w:t>10</w:t>
      </w:r>
    </w:p>
    <w:p>
      <w:pPr>
        <w:tabs>
          <w:tab w:pos="9964" w:val="right" w:leader="dot"/>
        </w:tabs>
        <w:spacing w:after="40"/>
        <w:ind w:left="283"/>
      </w:pPr>
      <w:r>
        <w:rPr>
          <w:rFonts w:ascii="Arial" w:hAnsi="Arial"/>
        </w:rPr>
        <w:t>– Enhanced PoC scope and separation from the baseline copy</w:t>
        <w:tab/>
        <w:t>10</w:t>
      </w:r>
    </w:p>
    <w:p>
      <w:pPr>
        <w:tabs>
          <w:tab w:pos="9964" w:val="right" w:leader="dot"/>
        </w:tabs>
        <w:spacing w:after="40"/>
        <w:ind w:left="283"/>
      </w:pPr>
      <w:r>
        <w:rPr>
          <w:rFonts w:ascii="Arial" w:hAnsi="Arial"/>
        </w:rPr>
        <w:t>– Enhanced PoC data preparation</w:t>
        <w:tab/>
        <w:t>10</w:t>
      </w:r>
    </w:p>
    <w:p>
      <w:pPr>
        <w:tabs>
          <w:tab w:pos="9964" w:val="right" w:leader="dot"/>
        </w:tabs>
        <w:spacing w:after="40"/>
        <w:ind w:left="283"/>
      </w:pPr>
      <w:r>
        <w:rPr>
          <w:rFonts w:ascii="Arial" w:hAnsi="Arial"/>
        </w:rPr>
        <w:t>– Programme identity and programme-specific evidence</w:t>
        <w:tab/>
        <w:t>10</w:t>
      </w:r>
    </w:p>
    <w:p>
      <w:pPr>
        <w:tabs>
          <w:tab w:pos="9964" w:val="right" w:leader="dot"/>
        </w:tabs>
        <w:spacing w:after="40"/>
        <w:ind w:left="283"/>
      </w:pPr>
      <w:r>
        <w:rPr>
          <w:rFonts w:ascii="Arial" w:hAnsi="Arial"/>
        </w:rPr>
        <w:t>– Enhanced PoC runtime request pipeline</w:t>
        <w:tab/>
        <w:t>11</w:t>
      </w:r>
    </w:p>
    <w:p>
      <w:pPr>
        <w:tabs>
          <w:tab w:pos="9964" w:val="right" w:leader="dot"/>
        </w:tabs>
        <w:spacing w:after="40"/>
        <w:ind w:left="283"/>
      </w:pPr>
      <w:r>
        <w:rPr>
          <w:rFonts w:ascii="Arial" w:hAnsi="Arial"/>
        </w:rPr>
        <w:t>– Enhanced PoC operating modes</w:t>
        <w:tab/>
        <w:t>13</w:t>
      </w:r>
    </w:p>
    <w:p>
      <w:pPr>
        <w:tabs>
          <w:tab w:pos="9964" w:val="right" w:leader="dot"/>
        </w:tabs>
        <w:spacing w:after="40"/>
        <w:ind w:left="283"/>
      </w:pPr>
      <w:r>
        <w:rPr>
          <w:rFonts w:ascii="Arial" w:hAnsi="Arial"/>
        </w:rPr>
        <w:t>– Enhanced PoC Gmail/n8n integration</w:t>
        <w:tab/>
        <w:t>13</w:t>
      </w:r>
    </w:p>
    <w:p>
      <w:pPr>
        <w:tabs>
          <w:tab w:pos="9964" w:val="right" w:leader="dot"/>
        </w:tabs>
        <w:spacing w:after="40"/>
        <w:ind w:left="0"/>
      </w:pPr>
      <w:r>
        <w:rPr>
          <w:rFonts w:ascii="Arial" w:hAnsi="Arial"/>
        </w:rPr>
        <w:t>• Part C – Self-hosted transfer and current tested setup</w:t>
        <w:tab/>
        <w:t>14</w:t>
      </w:r>
    </w:p>
    <w:p>
      <w:pPr>
        <w:tabs>
          <w:tab w:pos="9964" w:val="right" w:leader="dot"/>
        </w:tabs>
        <w:spacing w:after="40"/>
        <w:ind w:left="283"/>
      </w:pPr>
      <w:r>
        <w:rPr>
          <w:rFonts w:ascii="Arial" w:hAnsi="Arial"/>
        </w:rPr>
        <w:t>– Transition from the Enhanced PoC to the production-readiness version</w:t>
        <w:tab/>
        <w:t>14</w:t>
      </w:r>
    </w:p>
    <w:p>
      <w:pPr>
        <w:tabs>
          <w:tab w:pos="9964" w:val="right" w:leader="dot"/>
        </w:tabs>
        <w:spacing w:after="40"/>
        <w:ind w:left="283"/>
      </w:pPr>
      <w:r>
        <w:rPr>
          <w:rFonts w:ascii="Arial" w:hAnsi="Arial"/>
        </w:rPr>
        <w:t>– HTW-hosted Qwen model path (evaluated path)</w:t>
        <w:tab/>
        <w:t>14</w:t>
      </w:r>
    </w:p>
    <w:p>
      <w:pPr>
        <w:tabs>
          <w:tab w:pos="9964" w:val="right" w:leader="dot"/>
        </w:tabs>
        <w:spacing w:after="40"/>
        <w:ind w:left="283"/>
      </w:pPr>
      <w:r>
        <w:rPr>
          <w:rFonts w:ascii="Arial" w:hAnsi="Arial"/>
        </w:rPr>
        <w:t>– Production-readiness workflow objective</w:t>
        <w:tab/>
        <w:t>14</w:t>
      </w:r>
    </w:p>
    <w:p>
      <w:pPr>
        <w:tabs>
          <w:tab w:pos="9964" w:val="right" w:leader="dot"/>
        </w:tabs>
        <w:spacing w:after="40"/>
        <w:ind w:left="283"/>
      </w:pPr>
      <w:r>
        <w:rPr>
          <w:rFonts w:ascii="Arial" w:hAnsi="Arial"/>
        </w:rPr>
        <w:t>– Shared Mac / Ollama Llama path used in the demonstrated setup</w:t>
        <w:tab/>
        <w:t>15</w:t>
      </w:r>
    </w:p>
    <w:p>
      <w:pPr>
        <w:tabs>
          <w:tab w:pos="9964" w:val="right" w:leader="dot"/>
        </w:tabs>
        <w:spacing w:after="40"/>
        <w:ind w:left="283"/>
      </w:pPr>
      <w:r>
        <w:rPr>
          <w:rFonts w:ascii="Arial" w:hAnsi="Arial"/>
        </w:rPr>
        <w:t>– Generation-provider abstraction</w:t>
        <w:tab/>
        <w:t>15</w:t>
      </w:r>
    </w:p>
    <w:p>
      <w:pPr>
        <w:tabs>
          <w:tab w:pos="9964" w:val="right" w:leader="dot"/>
        </w:tabs>
        <w:spacing w:after="40"/>
        <w:ind w:left="283"/>
      </w:pPr>
      <w:r>
        <w:rPr>
          <w:rFonts w:ascii="Arial" w:hAnsi="Arial"/>
        </w:rPr>
        <w:t>– Retrieval stack used by the current tested setup</w:t>
        <w:tab/>
        <w:t>15</w:t>
      </w:r>
    </w:p>
    <w:p>
      <w:pPr>
        <w:tabs>
          <w:tab w:pos="9964" w:val="right" w:leader="dot"/>
        </w:tabs>
        <w:spacing w:after="40"/>
        <w:ind w:left="283"/>
      </w:pPr>
      <w:r>
        <w:rPr>
          <w:rFonts w:ascii="Arial" w:hAnsi="Arial"/>
        </w:rPr>
        <w:t>– Source architecture used by the current service</w:t>
        <w:tab/>
        <w:t>16</w:t>
      </w:r>
    </w:p>
    <w:p>
      <w:pPr>
        <w:tabs>
          <w:tab w:pos="9964" w:val="right" w:leader="dot"/>
        </w:tabs>
        <w:spacing w:after="40"/>
        <w:ind w:left="283"/>
      </w:pPr>
      <w:r>
        <w:rPr>
          <w:rFonts w:ascii="Arial" w:hAnsi="Arial"/>
        </w:rPr>
        <w:t>– Source-count reconciliation and active backend</w:t>
        <w:tab/>
        <w:t>17</w:t>
      </w:r>
    </w:p>
    <w:p>
      <w:pPr>
        <w:tabs>
          <w:tab w:pos="9964" w:val="right" w:leader="dot"/>
        </w:tabs>
        <w:spacing w:after="40"/>
        <w:ind w:left="283"/>
      </w:pPr>
      <w:r>
        <w:rPr>
          <w:rFonts w:ascii="Arial" w:hAnsi="Arial"/>
        </w:rPr>
        <w:t>– Fresh V2 source-refresh experiment</w:t>
        <w:tab/>
        <w:t>17</w:t>
      </w:r>
    </w:p>
    <w:p>
      <w:pPr>
        <w:tabs>
          <w:tab w:pos="9964" w:val="right" w:leader="dot"/>
        </w:tabs>
        <w:spacing w:after="40"/>
        <w:ind w:left="0"/>
      </w:pPr>
      <w:r>
        <w:rPr>
          <w:rFonts w:ascii="Arial" w:hAnsi="Arial"/>
        </w:rPr>
        <w:t>• Part D – Runtime logic, evidence control and prompt design</w:t>
        <w:tab/>
        <w:t>19</w:t>
      </w:r>
    </w:p>
    <w:p>
      <w:pPr>
        <w:tabs>
          <w:tab w:pos="9964" w:val="right" w:leader="dot"/>
        </w:tabs>
        <w:spacing w:after="40"/>
        <w:ind w:left="283"/>
      </w:pPr>
      <w:r>
        <w:rPr>
          <w:rFonts w:ascii="Arial" w:hAnsi="Arial"/>
        </w:rPr>
        <w:t>– Email-processing service flow</w:t>
        <w:tab/>
        <w:t>19</w:t>
      </w:r>
    </w:p>
    <w:p>
      <w:pPr>
        <w:tabs>
          <w:tab w:pos="9964" w:val="right" w:leader="dot"/>
        </w:tabs>
        <w:spacing w:after="40"/>
        <w:ind w:left="283"/>
      </w:pPr>
      <w:r>
        <w:rPr>
          <w:rFonts w:ascii="Arial" w:hAnsi="Arial"/>
        </w:rPr>
        <w:t>– Programme resolution rules</w:t>
        <w:tab/>
        <w:t>19</w:t>
      </w:r>
    </w:p>
    <w:p>
      <w:pPr>
        <w:tabs>
          <w:tab w:pos="9964" w:val="right" w:leader="dot"/>
        </w:tabs>
        <w:spacing w:after="40"/>
        <w:ind w:left="283"/>
      </w:pPr>
      <w:r>
        <w:rPr>
          <w:rFonts w:ascii="Arial" w:hAnsi="Arial"/>
        </w:rPr>
        <w:t>– Multi-topic processing</w:t>
        <w:tab/>
        <w:t>19</w:t>
      </w:r>
    </w:p>
    <w:p>
      <w:pPr>
        <w:tabs>
          <w:tab w:pos="9964" w:val="right" w:leader="dot"/>
        </w:tabs>
        <w:spacing w:after="40"/>
        <w:ind w:left="283"/>
      </w:pPr>
      <w:r>
        <w:rPr>
          <w:rFonts w:ascii="Arial" w:hAnsi="Arial"/>
        </w:rPr>
        <w:t>– Follow-up and thread context</w:t>
        <w:tab/>
        <w:t>20</w:t>
      </w:r>
    </w:p>
    <w:p>
      <w:pPr>
        <w:tabs>
          <w:tab w:pos="9964" w:val="right" w:leader="dot"/>
        </w:tabs>
        <w:spacing w:after="40"/>
        <w:ind w:left="283"/>
      </w:pPr>
      <w:r>
        <w:rPr>
          <w:rFonts w:ascii="Arial" w:hAnsi="Arial"/>
        </w:rPr>
        <w:t>– Applicability filtering and evidence identity</w:t>
        <w:tab/>
        <w:t>20</w:t>
      </w:r>
    </w:p>
    <w:p>
      <w:pPr>
        <w:tabs>
          <w:tab w:pos="9964" w:val="right" w:leader="dot"/>
        </w:tabs>
        <w:spacing w:after="40"/>
        <w:ind w:left="283"/>
      </w:pPr>
      <w:r>
        <w:rPr>
          <w:rFonts w:ascii="Arial" w:hAnsi="Arial"/>
        </w:rPr>
        <w:t>– Deterministic safeguards</w:t>
        <w:tab/>
        <w:t>20</w:t>
      </w:r>
    </w:p>
    <w:p>
      <w:pPr>
        <w:tabs>
          <w:tab w:pos="9964" w:val="right" w:leader="dot"/>
        </w:tabs>
        <w:spacing w:after="40"/>
        <w:ind w:left="283"/>
      </w:pPr>
      <w:r>
        <w:rPr>
          <w:rFonts w:ascii="Arial" w:hAnsi="Arial"/>
        </w:rPr>
        <w:t>– Prompt architecture</w:t>
        <w:tab/>
        <w:t>20</w:t>
      </w:r>
    </w:p>
    <w:p>
      <w:pPr>
        <w:tabs>
          <w:tab w:pos="9964" w:val="right" w:leader="dot"/>
        </w:tabs>
        <w:spacing w:after="40"/>
        <w:ind w:left="283"/>
      </w:pPr>
      <w:r>
        <w:rPr>
          <w:rFonts w:ascii="Arial" w:hAnsi="Arial"/>
        </w:rPr>
        <w:t>– Prompt examples and expected behaviour</w:t>
        <w:tab/>
        <w:t>22</w:t>
      </w:r>
    </w:p>
    <w:p>
      <w:pPr>
        <w:tabs>
          <w:tab w:pos="9964" w:val="right" w:leader="dot"/>
        </w:tabs>
        <w:spacing w:after="40"/>
        <w:ind w:left="283"/>
      </w:pPr>
      <w:r>
        <w:rPr>
          <w:rFonts w:ascii="Arial" w:hAnsi="Arial"/>
        </w:rPr>
        <w:t>– Deterministic safeguards around generation</w:t>
        <w:tab/>
        <w:t>23</w:t>
      </w:r>
    </w:p>
    <w:p>
      <w:pPr>
        <w:tabs>
          <w:tab w:pos="9964" w:val="right" w:leader="dot"/>
        </w:tabs>
        <w:spacing w:after="40"/>
        <w:ind w:left="0"/>
      </w:pPr>
      <w:r>
        <w:rPr>
          <w:rFonts w:ascii="Arial" w:hAnsi="Arial"/>
        </w:rPr>
        <w:t>• Part E – Apache Hop orchestration and API contract</w:t>
        <w:tab/>
        <w:t>24</w:t>
      </w:r>
    </w:p>
    <w:p>
      <w:pPr>
        <w:tabs>
          <w:tab w:pos="9964" w:val="right" w:leader="dot"/>
        </w:tabs>
        <w:spacing w:after="40"/>
        <w:ind w:left="283"/>
      </w:pPr>
      <w:r>
        <w:rPr>
          <w:rFonts w:ascii="Arial" w:hAnsi="Arial"/>
        </w:rPr>
        <w:t>– Apache Hop responsibility boundary</w:t>
        <w:tab/>
        <w:t>24</w:t>
      </w:r>
    </w:p>
    <w:p>
      <w:pPr>
        <w:tabs>
          <w:tab w:pos="9964" w:val="right" w:leader="dot"/>
        </w:tabs>
        <w:spacing w:after="40"/>
        <w:ind w:left="283"/>
      </w:pPr>
      <w:r>
        <w:rPr>
          <w:rFonts w:ascii="Arial" w:hAnsi="Arial"/>
        </w:rPr>
        <w:t>– Apache Hop pipeline – exact demonstrated flow</w:t>
        <w:tab/>
        <w:t>24</w:t>
      </w:r>
    </w:p>
    <w:p>
      <w:pPr>
        <w:tabs>
          <w:tab w:pos="9964" w:val="right" w:leader="dot"/>
        </w:tabs>
        <w:spacing w:after="40"/>
        <w:ind w:left="283"/>
      </w:pPr>
      <w:r>
        <w:rPr>
          <w:rFonts w:ascii="Arial" w:hAnsi="Arial"/>
        </w:rPr>
        <w:t>– HANS relevance routing</w:t>
        <w:tab/>
        <w:t>25</w:t>
      </w:r>
    </w:p>
    <w:p>
      <w:pPr>
        <w:tabs>
          <w:tab w:pos="9964" w:val="right" w:leader="dot"/>
        </w:tabs>
        <w:spacing w:after="40"/>
        <w:ind w:left="283"/>
      </w:pPr>
      <w:r>
        <w:rPr>
          <w:rFonts w:ascii="Arial" w:hAnsi="Arial"/>
        </w:rPr>
        <w:t>– HANS API endpoints and authentication</w:t>
        <w:tab/>
        <w:t>25</w:t>
      </w:r>
    </w:p>
    <w:p>
      <w:pPr>
        <w:tabs>
          <w:tab w:pos="9964" w:val="right" w:leader="dot"/>
        </w:tabs>
        <w:spacing w:after="40"/>
        <w:ind w:left="283"/>
      </w:pPr>
      <w:r>
        <w:rPr>
          <w:rFonts w:ascii="Arial" w:hAnsi="Arial"/>
        </w:rPr>
        <w:t>– Typical request schema</w:t>
        <w:tab/>
        <w:t>26</w:t>
      </w:r>
    </w:p>
    <w:p>
      <w:pPr>
        <w:tabs>
          <w:tab w:pos="9964" w:val="right" w:leader="dot"/>
        </w:tabs>
        <w:spacing w:after="40"/>
        <w:ind w:left="283"/>
      </w:pPr>
      <w:r>
        <w:rPr>
          <w:rFonts w:ascii="Arial" w:hAnsi="Arial"/>
        </w:rPr>
        <w:t>– Important response fields</w:t>
        <w:tab/>
        <w:t>26</w:t>
      </w:r>
    </w:p>
    <w:p>
      <w:pPr>
        <w:tabs>
          <w:tab w:pos="9964" w:val="right" w:leader="dot"/>
        </w:tabs>
        <w:spacing w:after="40"/>
        <w:ind w:left="0"/>
      </w:pPr>
      <w:r>
        <w:rPr>
          <w:rFonts w:ascii="Arial" w:hAnsi="Arial"/>
        </w:rPr>
        <w:t>• Part F – Evaluation, acceptance and observability</w:t>
        <w:tab/>
        <w:t>27</w:t>
      </w:r>
    </w:p>
    <w:p>
      <w:pPr>
        <w:tabs>
          <w:tab w:pos="9964" w:val="right" w:leader="dot"/>
        </w:tabs>
        <w:spacing w:after="40"/>
        <w:ind w:left="283"/>
      </w:pPr>
      <w:r>
        <w:rPr>
          <w:rFonts w:ascii="Arial" w:hAnsi="Arial"/>
        </w:rPr>
        <w:t>– Evaluation philosophy</w:t>
        <w:tab/>
        <w:t>27</w:t>
      </w:r>
    </w:p>
    <w:p>
      <w:pPr>
        <w:tabs>
          <w:tab w:pos="9964" w:val="right" w:leader="dot"/>
        </w:tabs>
        <w:spacing w:after="40"/>
        <w:ind w:left="283"/>
      </w:pPr>
      <w:r>
        <w:rPr>
          <w:rFonts w:ascii="Arial" w:hAnsi="Arial"/>
        </w:rPr>
        <w:t>– Eight-case acceptance run</w:t>
        <w:tab/>
        <w:t>27</w:t>
      </w:r>
    </w:p>
    <w:p>
      <w:pPr>
        <w:tabs>
          <w:tab w:pos="9964" w:val="right" w:leader="dot"/>
        </w:tabs>
        <w:spacing w:after="40"/>
        <w:ind w:left="283"/>
      </w:pPr>
      <w:r>
        <w:rPr>
          <w:rFonts w:ascii="Arial" w:hAnsi="Arial"/>
        </w:rPr>
        <w:t>– Why automated scores are not semantic correctness</w:t>
        <w:tab/>
        <w:t>28</w:t>
      </w:r>
    </w:p>
    <w:p>
      <w:pPr>
        <w:tabs>
          <w:tab w:pos="9964" w:val="right" w:leader="dot"/>
        </w:tabs>
        <w:spacing w:after="40"/>
        <w:ind w:left="283"/>
      </w:pPr>
      <w:r>
        <w:rPr>
          <w:rFonts w:ascii="Arial" w:hAnsi="Arial"/>
        </w:rPr>
        <w:t>– Generation observability</w:t>
        <w:tab/>
        <w:t>28</w:t>
      </w:r>
    </w:p>
    <w:p>
      <w:pPr>
        <w:tabs>
          <w:tab w:pos="9964" w:val="right" w:leader="dot"/>
        </w:tabs>
        <w:spacing w:after="40"/>
        <w:ind w:left="283"/>
      </w:pPr>
      <w:r>
        <w:rPr>
          <w:rFonts w:ascii="Arial" w:hAnsi="Arial"/>
        </w:rPr>
        <w:t>– End-to-end Apache Hop evidence</w:t>
        <w:tab/>
        <w:t>28</w:t>
      </w:r>
    </w:p>
    <w:p>
      <w:pPr>
        <w:tabs>
          <w:tab w:pos="9964" w:val="right" w:leader="dot"/>
        </w:tabs>
        <w:spacing w:after="40"/>
        <w:ind w:left="283"/>
      </w:pPr>
      <w:r>
        <w:rPr>
          <w:rFonts w:ascii="Arial" w:hAnsi="Arial"/>
        </w:rPr>
        <w:t>– Regression and change-control method</w:t>
        <w:tab/>
        <w:t>29</w:t>
      </w:r>
    </w:p>
    <w:p>
      <w:pPr>
        <w:tabs>
          <w:tab w:pos="9964" w:val="right" w:leader="dot"/>
        </w:tabs>
        <w:spacing w:after="40"/>
        <w:ind w:left="283"/>
      </w:pPr>
      <w:r>
        <w:rPr>
          <w:rFonts w:ascii="Arial" w:hAnsi="Arial"/>
        </w:rPr>
        <w:t>– Retrieval/source audit principle</w:t>
        <w:tab/>
        <w:t>29</w:t>
      </w:r>
    </w:p>
    <w:p>
      <w:pPr>
        <w:tabs>
          <w:tab w:pos="9964" w:val="right" w:leader="dot"/>
        </w:tabs>
        <w:spacing w:after="40"/>
        <w:ind w:left="0"/>
      </w:pPr>
      <w:r>
        <w:rPr>
          <w:rFonts w:ascii="Arial" w:hAnsi="Arial"/>
        </w:rPr>
        <w:t>• Part G – Logging and diagnostic detail</w:t>
        <w:tab/>
        <w:t>30</w:t>
      </w:r>
    </w:p>
    <w:p>
      <w:pPr>
        <w:tabs>
          <w:tab w:pos="9964" w:val="right" w:leader="dot"/>
        </w:tabs>
        <w:spacing w:after="40"/>
        <w:ind w:left="283"/>
      </w:pPr>
      <w:r>
        <w:rPr>
          <w:rFonts w:ascii="Arial" w:hAnsi="Arial"/>
        </w:rPr>
        <w:t>– Logging model</w:t>
        <w:tab/>
        <w:t>30</w:t>
      </w:r>
    </w:p>
    <w:p>
      <w:pPr>
        <w:tabs>
          <w:tab w:pos="9964" w:val="right" w:leader="dot"/>
        </w:tabs>
        <w:spacing w:after="40"/>
        <w:ind w:left="283"/>
      </w:pPr>
      <w:r>
        <w:rPr>
          <w:rFonts w:ascii="Arial" w:hAnsi="Arial"/>
        </w:rPr>
        <w:t>– Regression focus and protected behaviours</w:t>
        <w:tab/>
        <w:t>30</w:t>
      </w:r>
    </w:p>
    <w:p>
      <w:pPr>
        <w:tabs>
          <w:tab w:pos="9964" w:val="right" w:leader="dot"/>
        </w:tabs>
        <w:spacing w:after="40"/>
        <w:ind w:left="283"/>
      </w:pPr>
      <w:r>
        <w:rPr>
          <w:rFonts w:ascii="Arial" w:hAnsi="Arial"/>
        </w:rPr>
        <w:t>– Retrieval/source audit principle</w:t>
        <w:tab/>
        <w:t>30</w:t>
      </w:r>
    </w:p>
    <w:p>
      <w:pPr>
        <w:tabs>
          <w:tab w:pos="9964" w:val="right" w:leader="dot"/>
        </w:tabs>
        <w:spacing w:after="40"/>
        <w:ind w:left="0"/>
      </w:pPr>
      <w:r>
        <w:rPr>
          <w:rFonts w:ascii="Arial" w:hAnsi="Arial"/>
        </w:rPr>
        <w:t>• Part H – Security, privacy and operational readiness</w:t>
        <w:tab/>
        <w:t>32</w:t>
      </w:r>
    </w:p>
    <w:p>
      <w:pPr>
        <w:tabs>
          <w:tab w:pos="9964" w:val="right" w:leader="dot"/>
        </w:tabs>
        <w:spacing w:after="40"/>
        <w:ind w:left="283"/>
      </w:pPr>
      <w:r>
        <w:rPr>
          <w:rFonts w:ascii="Arial" w:hAnsi="Arial"/>
        </w:rPr>
        <w:t>– Secrets and configuration boundary</w:t>
        <w:tab/>
        <w:t>32</w:t>
      </w:r>
    </w:p>
    <w:p>
      <w:pPr>
        <w:tabs>
          <w:tab w:pos="9964" w:val="right" w:leader="dot"/>
        </w:tabs>
        <w:spacing w:after="40"/>
        <w:ind w:left="283"/>
      </w:pPr>
      <w:r>
        <w:rPr>
          <w:rFonts w:ascii="Arial" w:hAnsi="Arial"/>
        </w:rPr>
        <w:t>– Mailbox authentication status</w:t>
        <w:tab/>
        <w:t>32</w:t>
      </w:r>
    </w:p>
    <w:p>
      <w:pPr>
        <w:tabs>
          <w:tab w:pos="9964" w:val="right" w:leader="dot"/>
        </w:tabs>
        <w:spacing w:after="40"/>
        <w:ind w:left="283"/>
      </w:pPr>
      <w:r>
        <w:rPr>
          <w:rFonts w:ascii="Arial" w:hAnsi="Arial"/>
        </w:rPr>
        <w:t>– Scheduling and persistent runtime</w:t>
        <w:tab/>
        <w:t>32</w:t>
      </w:r>
    </w:p>
    <w:p>
      <w:pPr>
        <w:tabs>
          <w:tab w:pos="9964" w:val="right" w:leader="dot"/>
        </w:tabs>
        <w:spacing w:after="40"/>
        <w:ind w:left="283"/>
      </w:pPr>
      <w:r>
        <w:rPr>
          <w:rFonts w:ascii="Arial" w:hAnsi="Arial"/>
        </w:rPr>
        <w:t>– Duplicate-processing protection (idempotency)</w:t>
        <w:tab/>
        <w:t>32</w:t>
      </w:r>
    </w:p>
    <w:p>
      <w:pPr>
        <w:tabs>
          <w:tab w:pos="9964" w:val="right" w:leader="dot"/>
        </w:tabs>
        <w:spacing w:after="40"/>
        <w:ind w:left="283"/>
      </w:pPr>
      <w:r>
        <w:rPr>
          <w:rFonts w:ascii="Arial" w:hAnsi="Arial"/>
        </w:rPr>
        <w:t>– Error and retry behaviour</w:t>
        <w:tab/>
        <w:t>33</w:t>
      </w:r>
    </w:p>
    <w:p>
      <w:pPr>
        <w:tabs>
          <w:tab w:pos="9964" w:val="right" w:leader="dot"/>
        </w:tabs>
        <w:spacing w:after="40"/>
        <w:ind w:left="283"/>
      </w:pPr>
      <w:r>
        <w:rPr>
          <w:rFonts w:ascii="Arial" w:hAnsi="Arial"/>
        </w:rPr>
        <w:t>– Monitoring and operational ownership</w:t>
        <w:tab/>
        <w:t>33</w:t>
      </w:r>
    </w:p>
    <w:p>
      <w:pPr>
        <w:tabs>
          <w:tab w:pos="9964" w:val="right" w:leader="dot"/>
        </w:tabs>
        <w:spacing w:after="40"/>
        <w:ind w:left="0"/>
      </w:pPr>
      <w:r>
        <w:rPr>
          <w:rFonts w:ascii="Arial" w:hAnsi="Arial"/>
        </w:rPr>
        <w:t>• Part I – Architecture view, recovery and handover</w:t>
        <w:tab/>
        <w:t>35</w:t>
      </w:r>
    </w:p>
    <w:p>
      <w:pPr>
        <w:tabs>
          <w:tab w:pos="9964" w:val="right" w:leader="dot"/>
        </w:tabs>
        <w:spacing w:after="40"/>
        <w:ind w:left="283"/>
      </w:pPr>
      <w:r>
        <w:rPr>
          <w:rFonts w:ascii="Arial" w:hAnsi="Arial"/>
        </w:rPr>
        <w:t>– Current tested architecture</w:t>
        <w:tab/>
        <w:t>35</w:t>
      </w:r>
    </w:p>
    <w:p>
      <w:pPr>
        <w:tabs>
          <w:tab w:pos="9964" w:val="right" w:leader="dot"/>
        </w:tabs>
        <w:spacing w:after="40"/>
        <w:ind w:left="283"/>
      </w:pPr>
      <w:r>
        <w:rPr>
          <w:rFonts w:ascii="Arial" w:hAnsi="Arial"/>
        </w:rPr>
        <w:t>– Operational recovery and smoke-test checklist</w:t>
        <w:tab/>
        <w:t>35</w:t>
      </w:r>
    </w:p>
    <w:p>
      <w:pPr>
        <w:tabs>
          <w:tab w:pos="9964" w:val="right" w:leader="dot"/>
        </w:tabs>
        <w:spacing w:after="40"/>
        <w:ind w:left="283"/>
      </w:pPr>
      <w:r>
        <w:rPr>
          <w:rFonts w:ascii="Arial" w:hAnsi="Arial"/>
        </w:rPr>
        <w:t>– Ownership split for a future pilot</w:t>
        <w:tab/>
        <w:t>36</w:t>
      </w:r>
    </w:p>
    <w:p>
      <w:pPr>
        <w:tabs>
          <w:tab w:pos="9964" w:val="right" w:leader="dot"/>
        </w:tabs>
        <w:spacing w:after="40"/>
        <w:ind w:left="283"/>
      </w:pPr>
      <w:r>
        <w:rPr>
          <w:rFonts w:ascii="Arial" w:hAnsi="Arial"/>
        </w:rPr>
        <w:t>– Completed implementation work and future operational work</w:t>
        <w:tab/>
        <w:t>36</w:t>
      </w:r>
    </w:p>
    <w:p>
      <w:pPr>
        <w:tabs>
          <w:tab w:pos="9964" w:val="right" w:leader="dot"/>
        </w:tabs>
        <w:spacing w:after="40"/>
        <w:ind w:left="283"/>
      </w:pPr>
      <w:r>
        <w:rPr>
          <w:rFonts w:ascii="Arial" w:hAnsi="Arial"/>
        </w:rPr>
        <w:t>– Code-review entry points</w:t>
        <w:tab/>
        <w:t>36</w:t>
      </w:r>
    </w:p>
    <w:p>
      <w:pPr>
        <w:tabs>
          <w:tab w:pos="9964" w:val="right" w:leader="dot"/>
        </w:tabs>
        <w:spacing w:after="40"/>
        <w:ind w:left="283"/>
      </w:pPr>
      <w:r>
        <w:rPr>
          <w:rFonts w:ascii="Arial" w:hAnsi="Arial"/>
        </w:rPr>
        <w:t>– Version and checkpoint history</w:t>
        <w:tab/>
        <w:t>37</w:t>
      </w:r>
    </w:p>
    <w:p>
      <w:pPr>
        <w:tabs>
          <w:tab w:pos="9964" w:val="right" w:leader="dot"/>
        </w:tabs>
        <w:spacing w:after="40"/>
        <w:ind w:left="283"/>
      </w:pPr>
      <w:r>
        <w:rPr>
          <w:rFonts w:ascii="Arial" w:hAnsi="Arial"/>
        </w:rPr>
        <w:t>– Interpretation rule</w:t>
        <w:tab/>
        <w:t>37</w:t>
      </w:r>
    </w:p>
    <w:p>
      <w:pPr>
        <w:tabs>
          <w:tab w:pos="9964" w:val="right" w:leader="dot"/>
        </w:tabs>
        <w:spacing w:after="40"/>
        <w:ind w:left="283"/>
      </w:pPr>
      <w:r>
        <w:rPr>
          <w:rFonts w:ascii="Arial" w:hAnsi="Arial"/>
        </w:rPr>
        <w:t>– Current system status and handover position</w:t>
        <w:tab/>
        <w:t>37</w:t>
      </w:r>
    </w:p>
    <w:p>
      <w:pPr>
        <w:tabs>
          <w:tab w:pos="9964" w:val="right" w:leader="dot"/>
        </w:tabs>
        <w:spacing w:after="40"/>
        <w:ind w:left="0"/>
      </w:pPr>
      <w:r>
        <w:rPr>
          <w:rFonts w:ascii="Arial" w:hAnsi="Arial"/>
        </w:rPr>
        <w:t>• Part J – Technical appendices</w:t>
        <w:tab/>
        <w:t>38</w:t>
      </w:r>
    </w:p>
    <w:p>
      <w:pPr>
        <w:tabs>
          <w:tab w:pos="9964" w:val="right" w:leader="dot"/>
        </w:tabs>
        <w:spacing w:after="40"/>
        <w:ind w:left="283"/>
      </w:pPr>
      <w:r>
        <w:rPr>
          <w:rFonts w:ascii="Arial" w:hAnsi="Arial"/>
        </w:rPr>
        <w:t>– Appendix A. Source and index count reconciliation</w:t>
        <w:tab/>
        <w:t>38</w:t>
      </w:r>
    </w:p>
    <w:p>
      <w:pPr>
        <w:tabs>
          <w:tab w:pos="9964" w:val="right" w:leader="dot"/>
        </w:tabs>
        <w:spacing w:after="40"/>
        <w:ind w:left="283"/>
      </w:pPr>
      <w:r>
        <w:rPr>
          <w:rFonts w:ascii="Arial" w:hAnsi="Arial"/>
        </w:rPr>
        <w:t>– Appendix B. Detailed prompt audit checklist</w:t>
        <w:tab/>
        <w:t>38</w:t>
      </w:r>
    </w:p>
    <w:p>
      <w:pPr>
        <w:tabs>
          <w:tab w:pos="9964" w:val="right" w:leader="dot"/>
        </w:tabs>
        <w:spacing w:after="40"/>
        <w:ind w:left="283"/>
      </w:pPr>
      <w:r>
        <w:rPr>
          <w:rFonts w:ascii="Arial" w:hAnsi="Arial"/>
        </w:rPr>
        <w:t>– Appendix C. Validation capability and limitation matrix</w:t>
        <w:tab/>
        <w:t>39</w:t>
      </w:r>
    </w:p>
    <w:p>
      <w:pPr>
        <w:tabs>
          <w:tab w:pos="9964" w:val="right" w:leader="dot"/>
        </w:tabs>
        <w:spacing w:after="40"/>
        <w:ind w:left="283"/>
      </w:pPr>
      <w:r>
        <w:rPr>
          <w:rFonts w:ascii="Arial" w:hAnsi="Arial"/>
        </w:rPr>
        <w:t>– Appendix D. Acceptance case notes</w:t>
        <w:tab/>
        <w:t>39</w:t>
      </w:r>
    </w:p>
    <w:p>
      <w:pPr>
        <w:tabs>
          <w:tab w:pos="9964" w:val="right" w:leader="dot"/>
        </w:tabs>
        <w:spacing w:after="40"/>
        <w:ind w:left="283"/>
      </w:pPr>
      <w:r>
        <w:rPr>
          <w:rFonts w:ascii="Arial" w:hAnsi="Arial"/>
        </w:rPr>
        <w:t>– Appendix E. End-to-end evidence interpretation</w:t>
        <w:tab/>
        <w:t>40</w:t>
      </w:r>
    </w:p>
    <w:p>
      <w:pPr>
        <w:tabs>
          <w:tab w:pos="9964" w:val="right" w:leader="dot"/>
        </w:tabs>
        <w:spacing w:after="40"/>
        <w:ind w:left="283"/>
      </w:pPr>
      <w:r>
        <w:rPr>
          <w:rFonts w:ascii="Arial" w:hAnsi="Arial"/>
        </w:rPr>
        <w:t>– Appendix F. Repository review checklist</w:t>
        <w:tab/>
        <w:t>40</w:t>
      </w:r>
    </w:p>
    <w:p>
      <w:pPr>
        <w:tabs>
          <w:tab w:pos="9964" w:val="right" w:leader="dot"/>
        </w:tabs>
        <w:spacing w:after="40"/>
        <w:ind w:left="283"/>
      </w:pPr>
      <w:r>
        <w:rPr>
          <w:rFonts w:ascii="Arial" w:hAnsi="Arial"/>
        </w:rPr>
        <w:t>– Appendix G. Operational readiness matrix</w:t>
        <w:tab/>
        <w:t>41</w:t>
      </w:r>
    </w:p>
    <w:p>
      <w:pPr>
        <w:tabs>
          <w:tab w:pos="9964" w:val="right" w:leader="dot"/>
        </w:tabs>
        <w:spacing w:after="40"/>
        <w:ind w:left="283"/>
      </w:pPr>
      <w:r>
        <w:rPr>
          <w:rFonts w:ascii="Arial" w:hAnsi="Arial"/>
        </w:rPr>
        <w:t>– Appendix H. Glossary</w:t>
        <w:tab/>
        <w:t>41</w:t>
      </w:r>
    </w:p>
    <w:p>
      <w:r>
        <w:br w:type="page"/>
      </w:r>
    </w:p>
    <w:p>
      <w:pPr>
        <w:pStyle w:val="Heading2"/>
      </w:pPr>
      <w:r>
        <w:rPr>
          <w:rFonts w:ascii="Arial" w:hAnsi="Arial" w:eastAsia="Arial"/>
        </w:rPr>
        <w:t>Document purpose</w:t>
      </w:r>
    </w:p>
    <w:p>
      <w:r>
        <w:rPr>
          <w:rFonts w:ascii="Arial" w:hAnsi="Arial"/>
          <w:sz w:val="19"/>
        </w:rPr>
        <w:t>This document is the professional technical handover for HANS - Highly Automated Natural Language Support System. It explains what the system does, how the main components work together, how the current tested setup was built and evaluated, and what a future maintainer needs in order to operate or extend it safely.</w:t>
      </w:r>
    </w:p>
    <w:p>
      <w:r>
        <w:rPr>
          <w:rFonts w:ascii="Arial" w:hAnsi="Arial"/>
          <w:sz w:val="19"/>
        </w:rPr>
        <w:t>Historical development stages are included where they explain important design decisions, but they are kept separate from the components that are active in the current tested setup.</w:t>
      </w:r>
    </w:p>
    <w:p>
      <w:r>
        <w:rPr>
          <w:rFonts w:ascii="Arial" w:hAnsi="Arial"/>
          <w:sz w:val="19"/>
        </w:rPr>
        <w:t>This document supports technical handover, repository/code review, and background reference for the research and evaluation history of HANS.</w:t>
      </w:r>
    </w:p>
    <w:p>
      <w:pPr>
        <w:pStyle w:val="Heading3"/>
      </w:pPr>
      <w:r>
        <w:t>What HANS is</w:t>
      </w:r>
    </w:p>
    <w:p>
      <w:r>
        <w:rPr>
          <w:rFonts w:ascii="Arial" w:hAnsi="Arial"/>
          <w:sz w:val="19"/>
        </w:rPr>
        <w:t>HANS is an AI-assisted staff-support system for handling student enquiries at HTW Berlin. It identifies programme and topic context, retrieves relevant official HTW information, prepares a draft response with source references, and returns the result to the email workflow for staff review.</w:t>
      </w:r>
    </w:p>
    <w:p>
      <w:pPr>
        <w:ind w:left="288"/>
      </w:pPr>
      <w:r>
        <w:rPr>
          <w:rFonts w:ascii="Courier New" w:hAnsi="Courier New"/>
          <w:sz w:val="17"/>
        </w:rPr>
        <w:t>Gmail -&gt; Apache Hop -&gt; HANS -&gt; evidence retrieval -&gt; draft generation -&gt; validation -&gt; Apache Hop -&gt; Gmail Draft -&gt; staff review</w:t>
      </w:r>
    </w:p>
    <w:p>
      <w:r>
        <w:rPr>
          <w:rFonts w:ascii="Arial" w:hAnsi="Arial"/>
          <w:sz w:val="19"/>
        </w:rPr>
        <w:t>HANS is an assistant rather than an autonomous administrative system. Incoming emails are used as request context; they are not used to train or update the generation model. HANS does not make binding admission or administrative decisions. Every generated response remains a draft, and a staff member must review, edit where necessary, and manually send it.</w:t>
      </w:r>
    </w:p>
    <w:p>
      <w:pPr>
        <w:pStyle w:val="Heading3"/>
      </w:pPr>
      <w:r>
        <w:t>Implementation references</w:t>
      </w:r>
    </w:p>
    <w:p>
      <w:pPr>
        <w:pStyle w:val="ListBullet"/>
      </w:pPr>
      <w:r>
        <w:rPr>
          <w:rFonts w:ascii="Arial" w:hAnsi="Arial"/>
          <w:sz w:val="19"/>
        </w:rPr>
        <w:t>Behavioural reference: 6dafee6</w:t>
      </w:r>
    </w:p>
    <w:p>
      <w:pPr>
        <w:pStyle w:val="ListBullet"/>
      </w:pPr>
      <w:r>
        <w:rPr>
          <w:rFonts w:ascii="Arial" w:hAnsi="Arial"/>
          <w:sz w:val="19"/>
        </w:rPr>
        <w:t>Backend quality checkpoint used for acceptance: 0e4219c</w:t>
      </w:r>
    </w:p>
    <w:p>
      <w:pPr>
        <w:pStyle w:val="ListBullet"/>
      </w:pPr>
      <w:r>
        <w:rPr>
          <w:rFonts w:ascii="Arial" w:hAnsi="Arial"/>
          <w:sz w:val="19"/>
        </w:rPr>
        <w:t>Acceptance artefact commit: 9fee966</w:t>
      </w:r>
    </w:p>
    <w:p>
      <w:pPr>
        <w:pStyle w:val="ListBullet"/>
      </w:pPr>
      <w:r>
        <w:rPr>
          <w:rFonts w:ascii="Arial" w:hAnsi="Arial"/>
          <w:sz w:val="19"/>
        </w:rPr>
        <w:t>End-to-end tag: checkpoint-2026-09-25-final-e2e</w:t>
      </w:r>
    </w:p>
    <w:p>
      <w:pPr>
        <w:pStyle w:val="ListBullet"/>
      </w:pPr>
      <w:r>
        <w:rPr>
          <w:rFonts w:ascii="Arial" w:hAnsi="Arial"/>
          <w:sz w:val="19"/>
        </w:rPr>
        <w:t>UI/observability tag: checkpoint-2026-09-25-final-ui-observability</w:t>
      </w:r>
    </w:p>
    <w:p>
      <w:pPr>
        <w:pStyle w:val="ListBullet"/>
      </w:pPr>
      <w:r>
        <w:rPr>
          <w:rFonts w:ascii="Arial" w:hAnsi="Arial"/>
          <w:sz w:val="19"/>
        </w:rPr>
        <w:t>Repository/environment hygiene: 251fddf</w:t>
      </w:r>
    </w:p>
    <w:p>
      <w:pPr>
        <w:pStyle w:val="Heading3"/>
      </w:pPr>
      <w:r>
        <w:t>Status vocabulary</w:t>
      </w:r>
    </w:p>
    <w:tbl>
      <w:tblPr>
        <w:tblStyle w:val="TableGrid"/>
        <w:tblW w:type="auto" w:w="0"/>
        <w:jc w:val="center"/>
        <w:tblLook w:firstColumn="1" w:firstRow="1" w:lastColumn="0" w:lastRow="0" w:noHBand="0" w:noVBand="1" w:val="04A0"/>
      </w:tblPr>
      <w:tblGrid>
        <w:gridCol w:w="5018"/>
        <w:gridCol w:w="5018"/>
      </w:tblGrid>
      <w:tr>
        <w:tc>
          <w:tcPr>
            <w:tcW w:type="dxa" w:w="5018"/>
          </w:tcPr>
          <w:p>
            <w:r/>
            <w:r>
              <w:rPr>
                <w:rFonts w:ascii="Arial" w:hAnsi="Arial"/>
                <w:b/>
                <w:sz w:val="18"/>
              </w:rPr>
              <w:t>Label</w:t>
            </w:r>
          </w:p>
        </w:tc>
        <w:tc>
          <w:tcPr>
            <w:tcW w:type="dxa" w:w="5018"/>
          </w:tcPr>
          <w:p>
            <w:r/>
            <w:r>
              <w:rPr>
                <w:rFonts w:ascii="Arial" w:hAnsi="Arial"/>
                <w:b/>
                <w:sz w:val="18"/>
              </w:rPr>
              <w:t>Meaning in this document</w:t>
            </w:r>
          </w:p>
        </w:tc>
      </w:tr>
      <w:tr>
        <w:tc>
          <w:tcPr>
            <w:tcW w:type="dxa" w:w="5018"/>
          </w:tcPr>
          <w:p>
            <w:r/>
            <w:r>
              <w:rPr>
                <w:rFonts w:ascii="Arial" w:hAnsi="Arial"/>
                <w:b w:val="0"/>
                <w:sz w:val="18"/>
              </w:rPr>
              <w:t>Baseline</w:t>
            </w:r>
          </w:p>
        </w:tc>
        <w:tc>
          <w:tcPr>
            <w:tcW w:type="dxa" w:w="5018"/>
          </w:tcPr>
          <w:p>
            <w:r/>
            <w:r>
              <w:rPr>
                <w:rFonts w:ascii="Arial" w:hAnsi="Arial"/>
                <w:b w:val="0"/>
                <w:sz w:val="18"/>
              </w:rPr>
              <w:t>Reference HANS source/retrieval design and baseline behaviour</w:t>
            </w:r>
          </w:p>
        </w:tc>
      </w:tr>
      <w:tr>
        <w:tc>
          <w:tcPr>
            <w:tcW w:type="dxa" w:w="5018"/>
          </w:tcPr>
          <w:p>
            <w:r/>
            <w:r>
              <w:rPr>
                <w:rFonts w:ascii="Arial" w:hAnsi="Arial"/>
                <w:b w:val="0"/>
                <w:sz w:val="18"/>
              </w:rPr>
              <w:t>Enhanced PoC</w:t>
            </w:r>
          </w:p>
        </w:tc>
        <w:tc>
          <w:tcPr>
            <w:tcW w:type="dxa" w:w="5018"/>
          </w:tcPr>
          <w:p>
            <w:r/>
            <w:r>
              <w:rPr>
                <w:rFonts w:ascii="Arial" w:hAnsi="Arial"/>
                <w:b w:val="0"/>
                <w:sz w:val="18"/>
              </w:rPr>
              <w:t>Separate experimental environment used to test programme-aware, multi-topic and alternative retrieval/generation ideas</w:t>
            </w:r>
          </w:p>
        </w:tc>
      </w:tr>
      <w:tr>
        <w:tc>
          <w:tcPr>
            <w:tcW w:type="dxa" w:w="5018"/>
          </w:tcPr>
          <w:p>
            <w:r/>
            <w:r>
              <w:rPr>
                <w:rFonts w:ascii="Arial" w:hAnsi="Arial"/>
                <w:b w:val="0"/>
                <w:sz w:val="18"/>
              </w:rPr>
              <w:t>Self-hosted transfer</w:t>
            </w:r>
          </w:p>
        </w:tc>
        <w:tc>
          <w:tcPr>
            <w:tcW w:type="dxa" w:w="5018"/>
          </w:tcPr>
          <w:p>
            <w:r/>
            <w:r>
              <w:rPr>
                <w:rFonts w:ascii="Arial" w:hAnsi="Arial"/>
                <w:b w:val="0"/>
                <w:sz w:val="18"/>
              </w:rPr>
              <w:t>Work that moved useful PoC mechanisms into the baseline-oriented self-hosted architecture</w:t>
            </w:r>
          </w:p>
        </w:tc>
      </w:tr>
      <w:tr>
        <w:tc>
          <w:tcPr>
            <w:tcW w:type="dxa" w:w="5018"/>
          </w:tcPr>
          <w:p>
            <w:r/>
            <w:r>
              <w:rPr>
                <w:rFonts w:ascii="Arial" w:hAnsi="Arial"/>
                <w:b w:val="0"/>
                <w:sz w:val="18"/>
              </w:rPr>
              <w:t>Current tested setup</w:t>
            </w:r>
          </w:p>
        </w:tc>
        <w:tc>
          <w:tcPr>
            <w:tcW w:type="dxa" w:w="5018"/>
          </w:tcPr>
          <w:p>
            <w:r/>
            <w:r>
              <w:rPr>
                <w:rFonts w:ascii="Arial" w:hAnsi="Arial"/>
                <w:b w:val="0"/>
                <w:sz w:val="18"/>
              </w:rPr>
              <w:t>Setup demonstrated on 25 September 2026 with BGE/pgvector retrieval, MiniLM reranking, Llama 3.1 8B, Apache Hop and Gmail Draft creation</w:t>
            </w:r>
          </w:p>
        </w:tc>
      </w:tr>
      <w:tr>
        <w:tc>
          <w:tcPr>
            <w:tcW w:type="dxa" w:w="5018"/>
          </w:tcPr>
          <w:p>
            <w:r/>
            <w:r>
              <w:rPr>
                <w:rFonts w:ascii="Arial" w:hAnsi="Arial"/>
                <w:b w:val="0"/>
                <w:sz w:val="18"/>
              </w:rPr>
              <w:t>Future operational work</w:t>
            </w:r>
          </w:p>
        </w:tc>
        <w:tc>
          <w:tcPr>
            <w:tcW w:type="dxa" w:w="5018"/>
          </w:tcPr>
          <w:p>
            <w:r/>
            <w:r>
              <w:rPr>
                <w:rFonts w:ascii="Arial" w:hAnsi="Arial"/>
                <w:b w:val="0"/>
                <w:sz w:val="18"/>
              </w:rPr>
              <w:t>Controls and maintenance work required before a longer-running managed pilot</w:t>
            </w:r>
          </w:p>
        </w:tc>
      </w:tr>
    </w:tbl>
    <w:p>
      <w:r>
        <w:rPr>
          <w:rFonts w:ascii="Arial" w:hAnsi="Arial"/>
          <w:sz w:val="19"/>
        </w:rPr>
        <w:t>The interpretation rule throughout this handover is simple: models, source counts, vector stores and workflow components are always stated together with the stage in which they apply.</w:t>
      </w:r>
    </w:p>
    <w:p>
      <w:pPr>
        <w:pStyle w:val="Heading3"/>
      </w:pPr>
      <w:r>
        <w:t>1. Introduction</w:t>
      </w:r>
    </w:p>
    <w:p>
      <w:r>
        <w:rPr>
          <w:rFonts w:ascii="Arial" w:hAnsi="Arial"/>
          <w:sz w:val="19"/>
        </w:rPr>
        <w:t>The core problem HANS addresses is not only language generation. Staff-support answers depend on correct programme identification, the right administrative topic, current official sources and careful handling of applicant-specific context. A fluent response can still be wrong if the wrong programme, source, route or evidence is selected.</w:t>
      </w:r>
    </w:p>
    <w:p>
      <w:r>
        <w:rPr>
          <w:rFonts w:ascii="Arial" w:hAnsi="Arial"/>
          <w:sz w:val="19"/>
        </w:rPr>
        <w:t>HANS therefore treats email drafting as a controlled information pipeline: source preparation, programme and degree resolution, multi-topic detection, semantic retrieval, programme-specific evidence selection, applicability checks, prompt construction, model generation, validation, observability and mandatory staff review.</w:t>
      </w:r>
    </w:p>
    <w:p>
      <w:r>
        <w:rPr>
          <w:rFonts w:ascii="Arial" w:hAnsi="Arial"/>
          <w:sz w:val="19"/>
        </w:rPr>
        <w:t>The current system is a working integration setup rather than a permanently operated institutional service. The end-to-end path has been demonstrated successfully, while scheduling, duplicate-processing protection, source-refresh automation and production monitoring remain operational follow-up work.</w:t>
      </w:r>
    </w:p>
    <w:p>
      <w:pPr>
        <w:pStyle w:val="Heading1"/>
      </w:pPr>
      <w:r>
        <w:rPr>
          <w:rFonts w:ascii="Arial" w:hAnsi="Arial" w:eastAsia="Arial"/>
        </w:rPr>
        <w:t>Part A – System evolution and baseline foundation</w:t>
      </w:r>
    </w:p>
    <w:p>
      <w:pPr>
        <w:pStyle w:val="Heading2"/>
      </w:pPr>
      <w:r>
        <w:rPr>
          <w:rFonts w:ascii="Arial" w:hAnsi="Arial"/>
        </w:rPr>
        <w:t>2. System evolution at a glance</w:t>
      </w:r>
    </w:p>
    <w:p>
      <w:pPr>
        <w:keepLines w:val="0"/>
      </w:pPr>
      <w:r>
        <w:t>Evolution path: Baseline copy / canonical HANS foundation → Enhanced PoC / programme-aware staff-support experiments → Self-hosted transfer and current tested setup / local model generation + Apache Hop + Gmail Draft.</w:t>
      </w:r>
    </w:p>
    <w:p>
      <w:pPr>
        <w:keepLines w:val="0"/>
      </w:pPr>
      <w:r>
        <w:rPr>
          <w:rFonts w:ascii="Arial" w:hAnsi="Arial" w:eastAsia="Arial"/>
          <w:sz w:val="19"/>
        </w:rPr>
        <w:t xml:space="preserve">The </w:t>
      </w:r>
      <w:r>
        <w:rPr>
          <w:rFonts w:ascii="Arial" w:hAnsi="Arial" w:eastAsia="Arial"/>
          <w:b/>
          <w:sz w:val="19"/>
        </w:rPr>
        <w:t>170 typed canonical HANS objects</w:t>
      </w:r>
      <w:r>
        <w:rPr>
          <w:rFonts w:ascii="Arial" w:hAnsi="Arial" w:eastAsia="Arial"/>
          <w:sz w:val="19"/>
        </w:rPr>
        <w:t xml:space="preserve"> are the source foundation reused across the later experimental and self-hosted stages.</w:t>
      </w:r>
    </w:p>
    <w:p>
      <w:pPr>
        <w:pStyle w:val="Heading3"/>
      </w:pPr>
      <w:r>
        <w:rPr>
          <w:rFonts w:ascii="Arial" w:hAnsi="Arial"/>
        </w:rPr>
        <w:t>2.1 What each stage contributes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Version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Main technical contribution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Role in the current project</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Baseline copy version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English HTW source preparation, 170 typed canonical objects, BGE embeddings, PostgreSQL + pgvector, document-level merging and HANS reference architecture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Reference foundation and reusable source/retrieval design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Enhanced PoC</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Programme recognition and programme states, one query per detected topic, programme-specific evidence, follow-up context, Cohere/Qdrant retrieval experiment, Claude/Mistral generation comparison, validation/review logic and Gmail/n8n draft workflow</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Evaluated enhancement layer and source of the mechanisms carried forward</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Self-hosted transfer / current tested direction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Transfer of useful Enhanced PoC mechanisms to the self-hosted HANS direction; HTW Qwen3 32B and Mac/Ollama Llama 3.1 8B model paths; BGE + pgvector retrieval; Apache Hop orchestration; Gmail draft creation; audits, regression testing, scheduling, security and operational hardening</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Self-hosted implementation path leading to the tested thesis setup</w:t>
            </w:r>
          </w:p>
        </w:tc>
      </w:tr>
    </w:tbl>
    <w:p>
      <w:pPr>
        <w:spacing w:after="20"/>
      </w:pPr>
    </w:p>
    <w:p>
      <w:pPr>
        <w:pStyle w:val="Heading3"/>
      </w:pPr>
      <w:r>
        <w:rPr>
          <w:rFonts w:ascii="Arial" w:hAnsi="Arial"/>
        </w:rPr>
        <w:t>2.2 Version-specific technical stack summary</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Technical layer</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Baseline copy version</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Enhanced PoC</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Self-hosted transfer / current tested direction</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Knowledge basis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170 typed canonical HANS objects from curated English HTW pages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Same 170-object source basis plus programme catalogue and selected official programme-page cache</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Public schema-v1 PostgreSQL source layer plus programme catalogue/official evidence; V2 remains a separate candidate experiment and is not active</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Chunking/indexing</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~800-character chunks, ~150 overlap; documented ~930 chunks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1,000-character passages, 150 overlap; 169 usable objects → 553 passages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r/>
            <w:r>
              <w:rPr>
                <w:rFonts w:ascii="Arial" w:hAnsi="Arial"/>
                <w:b w:val="0"/>
                <w:sz w:val="18"/>
              </w:rPr>
              <w:t>BGE-compatible PostgreSQL/pgvector retrieval using public.documents, public.web_chunks and public.qa_pairs</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Embeddings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BAAI/bge-base-en-v1.5</w:t>
            </w:r>
            <w:r>
              <w:rPr>
                <w:rFonts w:ascii="Arial" w:hAnsi="Arial" w:eastAsia="Arial"/>
                <w:sz w:val="16"/>
              </w:rPr>
              <w:t>, 768 dimensions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Cohere multilingual embeddings, 1,024 dimensions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BAAI/bge-base-en-v1.5</w:t>
            </w:r>
            <w:r>
              <w:rPr>
                <w:rFonts w:ascii="Arial" w:hAnsi="Arial" w:eastAsia="Arial"/>
                <w:sz w:val="16"/>
              </w:rPr>
              <w:t>, 768 dimensions</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Vector store</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PostgreSQL + pgvector</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Qdrant</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PostgreSQL + pgvector</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Reranking/order</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Final baseline direction: calibrated vector retrieval + document-level merging; cross-encoder not retained as default</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Cohere reranking used experimentally</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MiniLM cross-encoder enabled in the current tested configuration; matched comparison against BGE/document merging and an alternative reranker is planned</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Generation</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Baseline-configured reference generation path; preserve baseline behaviour independently from later server experiments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Claude and Mistral comparison</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HTW-hosted Qwen3 32B and Mac/Ollama Llama 3.1 8B paths; external Mistral only as comparison option</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Email integration</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Not the primary baseline function</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Gmail + n8n draft-only experiment</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Apache Hop → HANS → Gmail draft integration</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Human control</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Staff-facing support</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Draft/review workflow</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Draft only; staff review and manual send mandatory</w:t>
            </w:r>
          </w:p>
        </w:tc>
      </w:tr>
    </w:tbl>
    <w:p>
      <w:pPr>
        <w:spacing w:after="20"/>
      </w:pPr>
    </w:p>
    <w:p>
      <w:pPr>
        <w:keepLines w:val="0"/>
      </w:pPr>
      <w:r>
        <w:rPr>
          <w:rFonts w:ascii="Arial" w:hAnsi="Arial" w:eastAsia="Arial"/>
          <w:sz w:val="19"/>
        </w:rPr>
        <w:t>This matrix is the quickest way to identify which technical setting belongs to which version. The detailed sections below give the implementation and operational rationale.</w:t>
      </w:r>
    </w:p>
    <w:p>
      <w:pPr>
        <w:spacing w:before="40" w:after="80"/>
        <w:pBdr>
          <w:bottom w:val="single" w:sz="4" w:space="1" w:color="D9E2F3"/>
        </w:pBdr>
      </w:pPr>
    </w:p>
    <w:p>
      <w:pPr>
        <w:pStyle w:val="Heading2"/>
      </w:pPr>
      <w:r>
        <w:rPr>
          <w:rFonts w:ascii="Arial" w:hAnsi="Arial" w:eastAsia="Arial"/>
        </w:rPr>
        <w:t>3. Baseline role and architectural boundary</w:t>
      </w:r>
    </w:p>
    <w:p>
      <w:pPr>
        <w:keepLines w:val="0"/>
      </w:pPr>
      <w:r>
        <w:rPr>
          <w:rFonts w:ascii="Arial" w:hAnsi="Arial" w:eastAsia="Arial"/>
          <w:sz w:val="19"/>
        </w:rPr>
        <w:t>The HANS baseline copy is the reference system. It is kept separate from later enhancement code so that changes to retrieval, prompts, models or workflow integration do not silently modify the baseline behaviour.</w:t>
      </w:r>
    </w:p>
    <w:p>
      <w:pPr>
        <w:keepLines w:val="0"/>
      </w:pPr>
      <w:r>
        <w:rPr>
          <w:rFonts w:ascii="Arial" w:hAnsi="Arial" w:eastAsia="Arial"/>
          <w:sz w:val="19"/>
        </w:rPr>
        <w:t>The baseline is important for two reasons:</w:t>
      </w:r>
    </w:p>
    <w:p>
      <w:pPr>
        <w:pStyle w:val="ListBullet"/>
        <w:spacing w:after="40"/>
      </w:pPr>
      <w:r>
        <w:rPr>
          <w:rFonts w:ascii="Arial" w:hAnsi="Arial" w:eastAsia="Arial"/>
          <w:sz w:val="19"/>
        </w:rPr>
        <w:t xml:space="preserve">it provides the </w:t>
      </w:r>
      <w:r>
        <w:rPr>
          <w:rFonts w:ascii="Arial" w:hAnsi="Arial" w:eastAsia="Arial"/>
          <w:b/>
          <w:sz w:val="19"/>
        </w:rPr>
        <w:t>canonical knowledge-source design</w:t>
      </w:r>
      <w:r>
        <w:rPr>
          <w:rFonts w:ascii="Arial" w:hAnsi="Arial" w:eastAsia="Arial"/>
          <w:sz w:val="19"/>
        </w:rPr>
        <w:t xml:space="preserve"> that later work builds on;</w:t>
      </w:r>
    </w:p>
    <w:p>
      <w:pPr>
        <w:pStyle w:val="ListBullet"/>
        <w:spacing w:after="40"/>
      </w:pPr>
      <w:r>
        <w:rPr>
          <w:rFonts w:ascii="Arial" w:hAnsi="Arial" w:eastAsia="Arial"/>
          <w:sz w:val="19"/>
        </w:rPr>
        <w:t xml:space="preserve">it provides a </w:t>
      </w:r>
      <w:r>
        <w:rPr>
          <w:rFonts w:ascii="Arial" w:hAnsi="Arial" w:eastAsia="Arial"/>
          <w:b/>
          <w:sz w:val="19"/>
        </w:rPr>
        <w:t>reference behaviour</w:t>
      </w:r>
      <w:r>
        <w:rPr>
          <w:rFonts w:ascii="Arial" w:hAnsi="Arial" w:eastAsia="Arial"/>
          <w:sz w:val="19"/>
        </w:rPr>
        <w:t xml:space="preserve"> against which enhanced mechanisms can be compared.</w:t>
      </w:r>
    </w:p>
    <w:p>
      <w:pPr>
        <w:keepLines w:val="0"/>
      </w:pPr>
      <w:r>
        <w:rPr>
          <w:rFonts w:ascii="Arial" w:hAnsi="Arial" w:eastAsia="Arial"/>
          <w:sz w:val="19"/>
        </w:rPr>
        <w:t>The baseline source preparation should therefore be understood independently from the later Enhanced PoC re-indexing and the later V2 source-refresh experiment.</w:t>
      </w:r>
    </w:p>
    <w:p>
      <w:pPr>
        <w:spacing w:before="40" w:after="80"/>
        <w:pBdr>
          <w:bottom w:val="single" w:sz="4" w:space="1" w:color="D9E2F3"/>
        </w:pBdr>
      </w:pPr>
    </w:p>
    <w:p>
      <w:pPr>
        <w:pStyle w:val="Heading2"/>
      </w:pPr>
      <w:r>
        <w:rPr>
          <w:rFonts w:ascii="Arial" w:hAnsi="Arial" w:eastAsia="Arial"/>
        </w:rPr>
        <w:t>4. Initial HANS source preparation – raw website to canonical objects</w:t>
      </w:r>
    </w:p>
    <w:p>
      <w:pPr>
        <w:keepLines w:val="0"/>
      </w:pPr>
      <w:r>
        <w:rPr>
          <w:rFonts w:ascii="Arial" w:hAnsi="Arial" w:eastAsia="Arial"/>
          <w:sz w:val="19"/>
        </w:rPr>
        <w:t>This section documents the complete baseline-copy data lineage from raw public webpages to retrieval-ready canonical objects.</w:t>
      </w:r>
    </w:p>
    <w:p>
      <w:pPr>
        <w:pStyle w:val="Heading3"/>
      </w:pPr>
      <w:r>
        <w:rPr>
          <w:rFonts w:ascii="Arial" w:hAnsi="Arial" w:eastAsia="Arial"/>
        </w:rPr>
        <w:t>4.1 Source scope</w:t>
      </w:r>
    </w:p>
    <w:p>
      <w:pPr>
        <w:keepLines w:val="0"/>
      </w:pPr>
      <w:r>
        <w:rPr>
          <w:rFonts w:ascii="Arial" w:hAnsi="Arial" w:eastAsia="Arial"/>
          <w:sz w:val="19"/>
        </w:rPr>
        <w:t xml:space="preserve">The initial HANS knowledge-base construction started from a fresh scrape of the </w:t>
      </w:r>
      <w:r>
        <w:rPr>
          <w:rFonts w:ascii="Arial" w:hAnsi="Arial" w:eastAsia="Arial"/>
          <w:b/>
          <w:sz w:val="19"/>
        </w:rPr>
        <w:t>English-language HTW Berlin website</w:t>
      </w:r>
      <w:r>
        <w:rPr>
          <w:rFonts w:ascii="Arial" w:hAnsi="Arial" w:eastAsia="Arial"/>
          <w:sz w:val="19"/>
        </w:rPr>
        <w:t xml:space="preserve">, centred on the public English site under </w:t>
      </w:r>
      <w:r>
        <w:rPr>
          <w:rFonts w:ascii="Consolas" w:hAnsi="Consolas" w:eastAsia="Consolas"/>
          <w:color w:val="37474F"/>
          <w:sz w:val="18"/>
        </w:rPr>
        <w:t>https://www.htw-berlin.de/en/</w:t>
      </w:r>
      <w:r>
        <w:rPr>
          <w:rFonts w:ascii="Arial" w:hAnsi="Arial" w:eastAsia="Arial"/>
          <w:sz w:val="19"/>
        </w:rPr>
        <w:t>. The crawl produced:</w:t>
      </w:r>
    </w:p>
    <w:p>
      <w:pPr>
        <w:pStyle w:val="CodeBlock"/>
        <w:keepLines w:val="0"/>
      </w:pPr>
      <w:r>
        <w:rPr>
          <w:rFonts w:ascii="Consolas" w:hAnsi="Consolas" w:eastAsia="Consolas"/>
          <w:sz w:val="16"/>
        </w:rPr>
        <w:t>324 raw HTW web pages</w:t>
      </w:r>
    </w:p>
    <w:p>
      <w:pPr>
        <w:keepLines w:val="0"/>
      </w:pPr>
      <w:r>
        <w:rPr>
          <w:rFonts w:ascii="Arial" w:hAnsi="Arial" w:eastAsia="Arial"/>
          <w:sz w:val="19"/>
        </w:rPr>
        <w:t xml:space="preserve">These pages were treated as a </w:t>
      </w:r>
      <w:r>
        <w:rPr>
          <w:rFonts w:ascii="Arial" w:hAnsi="Arial" w:eastAsia="Arial"/>
          <w:b/>
          <w:sz w:val="19"/>
        </w:rPr>
        <w:t>candidate corpus</w:t>
      </w:r>
      <w:r>
        <w:rPr>
          <w:rFonts w:ascii="Arial" w:hAnsi="Arial" w:eastAsia="Arial"/>
          <w:sz w:val="19"/>
        </w:rPr>
        <w:t>, not as retrieval-ready knowledge.</w:t>
      </w:r>
    </w:p>
    <w:p>
      <w:pPr>
        <w:keepLines w:val="0"/>
      </w:pPr>
      <w:r>
        <w:rPr>
          <w:rFonts w:ascii="Arial" w:hAnsi="Arial" w:eastAsia="Arial"/>
          <w:sz w:val="19"/>
        </w:rPr>
        <w:t>The raw pages varied substantially:</w:t>
      </w:r>
    </w:p>
    <w:p>
      <w:pPr>
        <w:pStyle w:val="ListBullet"/>
        <w:spacing w:after="40"/>
      </w:pPr>
      <w:r>
        <w:rPr>
          <w:rFonts w:ascii="Arial" w:hAnsi="Arial" w:eastAsia="Arial"/>
          <w:sz w:val="19"/>
        </w:rPr>
        <w:t>programme and admission pages with dense factual content;</w:t>
      </w:r>
    </w:p>
    <w:p>
      <w:pPr>
        <w:pStyle w:val="ListBullet"/>
        <w:spacing w:after="40"/>
      </w:pPr>
      <w:r>
        <w:rPr>
          <w:rFonts w:ascii="Arial" w:hAnsi="Arial" w:eastAsia="Arial"/>
          <w:sz w:val="19"/>
        </w:rPr>
        <w:t>application-process pages;</w:t>
      </w:r>
    </w:p>
    <w:p>
      <w:pPr>
        <w:pStyle w:val="ListBullet"/>
        <w:spacing w:after="40"/>
      </w:pPr>
      <w:r>
        <w:rPr>
          <w:rFonts w:ascii="Arial" w:hAnsi="Arial" w:eastAsia="Arial"/>
          <w:sz w:val="19"/>
        </w:rPr>
        <w:t>language and fee information;</w:t>
      </w:r>
    </w:p>
    <w:p>
      <w:pPr>
        <w:pStyle w:val="ListBullet"/>
        <w:spacing w:after="40"/>
      </w:pPr>
      <w:r>
        <w:rPr>
          <w:rFonts w:ascii="Arial" w:hAnsi="Arial" w:eastAsia="Arial"/>
          <w:sz w:val="19"/>
        </w:rPr>
        <w:t>navigation/overview pages;</w:t>
      </w:r>
    </w:p>
    <w:p>
      <w:pPr>
        <w:pStyle w:val="ListBullet"/>
        <w:spacing w:after="40"/>
      </w:pPr>
      <w:r>
        <w:rPr>
          <w:rFonts w:ascii="Arial" w:hAnsi="Arial" w:eastAsia="Arial"/>
          <w:sz w:val="19"/>
        </w:rPr>
        <w:t>near-duplicates;</w:t>
      </w:r>
    </w:p>
    <w:p>
      <w:pPr>
        <w:pStyle w:val="ListBullet"/>
        <w:spacing w:after="40"/>
      </w:pPr>
      <w:r>
        <w:rPr>
          <w:rFonts w:ascii="Arial" w:hAnsi="Arial" w:eastAsia="Arial"/>
          <w:sz w:val="19"/>
        </w:rPr>
        <w:t>pages outside the Student Services scope;</w:t>
      </w:r>
    </w:p>
    <w:p>
      <w:pPr>
        <w:pStyle w:val="ListBullet"/>
        <w:spacing w:after="40"/>
      </w:pPr>
      <w:r>
        <w:rPr>
          <w:rFonts w:ascii="Arial" w:hAnsi="Arial" w:eastAsia="Arial"/>
          <w:sz w:val="19"/>
        </w:rPr>
        <w:t>pages containing several unrelated topics.</w:t>
      </w:r>
    </w:p>
    <w:p>
      <w:pPr>
        <w:keepLines w:val="0"/>
      </w:pPr>
      <w:r>
        <w:rPr>
          <w:rFonts w:ascii="Arial" w:hAnsi="Arial" w:eastAsia="Arial"/>
          <w:sz w:val="19"/>
        </w:rPr>
        <w:t xml:space="preserve">The central design decision was therefore to curate and type the source material </w:t>
      </w:r>
      <w:r>
        <w:rPr>
          <w:rFonts w:ascii="Arial" w:hAnsi="Arial" w:eastAsia="Arial"/>
          <w:b/>
          <w:sz w:val="19"/>
        </w:rPr>
        <w:t>before</w:t>
      </w:r>
      <w:r>
        <w:rPr>
          <w:rFonts w:ascii="Arial" w:hAnsi="Arial" w:eastAsia="Arial"/>
          <w:sz w:val="19"/>
        </w:rPr>
        <w:t xml:space="preserve"> relying on semantic retrieval.</w:t>
      </w:r>
    </w:p>
    <w:p>
      <w:pPr>
        <w:pStyle w:val="Heading3"/>
      </w:pPr>
      <w:r>
        <w:rPr>
          <w:rFonts w:ascii="Arial" w:hAnsi="Arial" w:eastAsia="Arial"/>
        </w:rPr>
        <w:t>4.2 End-to-end baseline object-preparation flow</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Fresh web scrape / 324 raw pages → Extract page title, URL, / text and metadata</w:t>
            </w:r>
          </w:p>
          <w:p>
            <w:pPr>
              <w:spacing w:after="30"/>
            </w:pPr>
            <w:r>
              <w:rPr>
                <w:rFonts w:ascii="Arial" w:hAnsi="Arial" w:eastAsia="Arial"/>
                <w:color w:val="203040"/>
                <w:sz w:val="17"/>
              </w:rPr>
              <w:t>Extract page title, URL, / text and metadata → Clean and normalise content</w:t>
            </w:r>
          </w:p>
          <w:p>
            <w:pPr>
              <w:spacing w:after="30"/>
            </w:pPr>
            <w:r>
              <w:rPr>
                <w:rFonts w:ascii="Arial" w:hAnsi="Arial" w:eastAsia="Arial"/>
                <w:color w:val="203040"/>
                <w:sz w:val="17"/>
              </w:rPr>
              <w:t>Clean and normalise content → Automatic classification pass / suggested types for 85 pages</w:t>
            </w:r>
          </w:p>
          <w:p>
            <w:pPr>
              <w:spacing w:after="30"/>
            </w:pPr>
            <w:r>
              <w:rPr>
                <w:rFonts w:ascii="Arial" w:hAnsi="Arial" w:eastAsia="Arial"/>
                <w:color w:val="203040"/>
                <w:sz w:val="17"/>
              </w:rPr>
              <w:t>Automatic classification pass / suggested types for 85 pages → Manual classification / review / remaining pages</w:t>
            </w:r>
          </w:p>
          <w:p>
            <w:pPr>
              <w:spacing w:after="30"/>
            </w:pPr>
            <w:r>
              <w:rPr>
                <w:rFonts w:ascii="Arial" w:hAnsi="Arial" w:eastAsia="Arial"/>
                <w:color w:val="203040"/>
                <w:sz w:val="17"/>
              </w:rPr>
              <w:t>Manual classification / review / remaining pages → Keep page for Student Services?</w:t>
            </w:r>
          </w:p>
          <w:p>
            <w:pPr>
              <w:spacing w:after="30"/>
            </w:pPr>
            <w:r>
              <w:rPr>
                <w:rFonts w:ascii="Arial" w:hAnsi="Arial" w:eastAsia="Arial"/>
                <w:color w:val="203040"/>
                <w:sz w:val="17"/>
              </w:rPr>
              <w:t>Keep page for Student Services? → Exclude / duplicate / navigation / out-of-scope / 149 pages  [No]</w:t>
            </w:r>
          </w:p>
          <w:p>
            <w:pPr>
              <w:spacing w:after="30"/>
            </w:pPr>
            <w:r>
              <w:rPr>
                <w:rFonts w:ascii="Arial" w:hAnsi="Arial" w:eastAsia="Arial"/>
                <w:color w:val="203040"/>
                <w:sz w:val="17"/>
              </w:rPr>
              <w:t>Keep page for Student Services? → Convert to typed canonical object  [Yes]</w:t>
            </w:r>
          </w:p>
          <w:p>
            <w:pPr>
              <w:spacing w:after="30"/>
            </w:pPr>
            <w:r>
              <w:rPr>
                <w:rFonts w:ascii="Arial" w:hAnsi="Arial" w:eastAsia="Arial"/>
                <w:color w:val="203040"/>
                <w:sz w:val="17"/>
              </w:rPr>
              <w:t>Convert to typed canonical object → 170 structured HANS objects</w:t>
            </w:r>
          </w:p>
        </w:tc>
      </w:tr>
    </w:tbl>
    <w:p>
      <w:pPr>
        <w:spacing w:after="40"/>
      </w:pPr>
    </w:p>
    <w:p>
      <w:pPr>
        <w:pStyle w:val="Heading3"/>
      </w:pPr>
      <w:r>
        <w:rPr>
          <w:rFonts w:ascii="Arial" w:hAnsi="Arial" w:eastAsia="Arial"/>
        </w:rPr>
        <w:t>4.3 Extraction and cleaning</w:t>
      </w:r>
    </w:p>
    <w:p>
      <w:pPr>
        <w:keepLines w:val="0"/>
      </w:pPr>
      <w:r>
        <w:rPr>
          <w:rFonts w:ascii="Arial" w:hAnsi="Arial" w:eastAsia="Arial"/>
          <w:sz w:val="19"/>
        </w:rPr>
        <w:t>The object preparation retained the information needed for downstream traceability while reducing webpage noise. The source preparation preserved at least:</w:t>
      </w:r>
    </w:p>
    <w:p>
      <w:pPr>
        <w:pStyle w:val="CodeBlock"/>
        <w:keepLines w:val="0"/>
      </w:pPr>
      <w:r>
        <w:rPr>
          <w:rFonts w:ascii="Consolas" w:hAnsi="Consolas" w:eastAsia="Consolas"/>
          <w:sz w:val="16"/>
        </w:rPr>
        <w:t>page/source title</w:t>
      </w:r>
    </w:p>
    <w:p>
      <w:pPr>
        <w:pStyle w:val="CodeBlock"/>
        <w:keepLines w:val="0"/>
      </w:pPr>
      <w:r>
        <w:rPr>
          <w:rFonts w:ascii="Consolas" w:hAnsi="Consolas" w:eastAsia="Consolas"/>
          <w:sz w:val="16"/>
        </w:rPr>
        <w:t>canonical source URL</w:t>
      </w:r>
    </w:p>
    <w:p>
      <w:pPr>
        <w:pStyle w:val="CodeBlock"/>
        <w:keepLines w:val="0"/>
      </w:pPr>
      <w:r>
        <w:rPr>
          <w:rFonts w:ascii="Consolas" w:hAnsi="Consolas" w:eastAsia="Consolas"/>
          <w:sz w:val="16"/>
        </w:rPr>
        <w:t>main readable text</w:t>
      </w:r>
    </w:p>
    <w:p>
      <w:pPr>
        <w:pStyle w:val="CodeBlock"/>
        <w:keepLines w:val="0"/>
      </w:pPr>
      <w:r>
        <w:rPr>
          <w:rFonts w:ascii="Consolas" w:hAnsi="Consolas" w:eastAsia="Consolas"/>
          <w:sz w:val="16"/>
        </w:rPr>
        <w:t>object identity/type</w:t>
      </w:r>
    </w:p>
    <w:p>
      <w:pPr>
        <w:pStyle w:val="CodeBlock"/>
        <w:keepLines w:val="0"/>
      </w:pPr>
      <w:r>
        <w:rPr>
          <w:rFonts w:ascii="Consolas" w:hAnsi="Consolas" w:eastAsia="Consolas"/>
          <w:sz w:val="16"/>
        </w:rPr>
        <w:t>available metadata / update information</w:t>
      </w:r>
    </w:p>
    <w:p>
      <w:pPr>
        <w:keepLines w:val="0"/>
      </w:pPr>
      <w:r>
        <w:rPr>
          <w:rFonts w:ascii="Arial" w:hAnsi="Arial" w:eastAsia="Arial"/>
          <w:sz w:val="19"/>
        </w:rPr>
        <w:t xml:space="preserve">The cleaning/normalisation step was intended to prevent retrieval from being dominated by web-page chrome or irrelevant repeated material. In practical terms, the structured object layer separates the </w:t>
      </w:r>
      <w:r>
        <w:rPr>
          <w:rFonts w:ascii="Arial" w:hAnsi="Arial" w:eastAsia="Arial"/>
          <w:b/>
          <w:sz w:val="19"/>
        </w:rPr>
        <w:t>meaningful Student Services content</w:t>
      </w:r>
      <w:r>
        <w:rPr>
          <w:rFonts w:ascii="Arial" w:hAnsi="Arial" w:eastAsia="Arial"/>
          <w:sz w:val="19"/>
        </w:rPr>
        <w:t xml:space="preserve"> from navigation, boilerplate and source-page presentation structure.</w:t>
      </w:r>
    </w:p>
    <w:p>
      <w:pPr>
        <w:pStyle w:val="Heading3"/>
      </w:pPr>
      <w:r>
        <w:rPr>
          <w:rFonts w:ascii="Arial" w:hAnsi="Arial" w:eastAsia="Arial"/>
        </w:rPr>
        <w:t>4.4 Classification and curation</w:t>
      </w:r>
    </w:p>
    <w:p>
      <w:pPr>
        <w:keepLines w:val="0"/>
      </w:pPr>
      <w:r>
        <w:rPr>
          <w:rFonts w:ascii="Arial" w:hAnsi="Arial" w:eastAsia="Arial"/>
          <w:sz w:val="19"/>
        </w:rPr>
        <w:t>The 324 raw pages were not accepted automatically. Raw crawl snapshots were retained as the source material for review, and uncertain pages could remain in a review state rather than being forced directly into a canonical type.</w:t>
      </w:r>
    </w:p>
    <w:p>
      <w:pPr>
        <w:keepLines w:val="0"/>
      </w:pPr>
      <w:r>
        <w:rPr>
          <w:rFonts w:ascii="Arial" w:hAnsi="Arial" w:eastAsia="Arial"/>
          <w:sz w:val="19"/>
        </w:rPr>
        <w:t>The historical project documentation reports the following classification process:</w:t>
      </w:r>
    </w:p>
    <w:p>
      <w:pPr>
        <w:pStyle w:val="CodeBlock"/>
        <w:keepLines w:val="0"/>
      </w:pPr>
      <w:r>
        <w:rPr>
          <w:rFonts w:ascii="Consolas" w:hAnsi="Consolas" w:eastAsia="Consolas"/>
          <w:sz w:val="16"/>
        </w:rPr>
        <w:t>324 candidate pages</w:t>
      </w:r>
    </w:p>
    <w:p>
      <w:pPr>
        <w:pStyle w:val="CodeBlock"/>
        <w:keepLines w:val="0"/>
      </w:pPr>
      <w:r>
        <w:rPr>
          <w:rFonts w:ascii="Consolas" w:hAnsi="Consolas" w:eastAsia="Consolas"/>
          <w:sz w:val="16"/>
        </w:rPr>
        <w:t>├─ 85 pages received type suggestions from an initial classification script</w:t>
      </w:r>
    </w:p>
    <w:p>
      <w:pPr>
        <w:pStyle w:val="CodeBlock"/>
        <w:keepLines w:val="0"/>
      </w:pPr>
      <w:r>
        <w:rPr>
          <w:rFonts w:ascii="Consolas" w:hAnsi="Consolas" w:eastAsia="Consolas"/>
          <w:sz w:val="16"/>
        </w:rPr>
        <w:t>├─ remaining pages were reviewed/classified manually</w:t>
      </w:r>
    </w:p>
    <w:p>
      <w:pPr>
        <w:pStyle w:val="CodeBlock"/>
        <w:keepLines w:val="0"/>
      </w:pPr>
      <w:r>
        <w:rPr>
          <w:rFonts w:ascii="Consolas" w:hAnsi="Consolas" w:eastAsia="Consolas"/>
          <w:sz w:val="16"/>
        </w:rPr>
        <w:t>├─ uncertain pages could remain temporarily untyped / needs-review during curation</w:t>
      </w:r>
    </w:p>
    <w:p>
      <w:pPr>
        <w:pStyle w:val="CodeBlock"/>
        <w:keepLines w:val="0"/>
      </w:pPr>
      <w:r>
        <w:rPr>
          <w:rFonts w:ascii="Consolas" w:hAnsi="Consolas" w:eastAsia="Consolas"/>
          <w:sz w:val="16"/>
        </w:rPr>
        <w:t>├─ historical narrative reports 149 pages excluded</w:t>
      </w:r>
    </w:p>
    <w:p>
      <w:pPr>
        <w:pStyle w:val="CodeBlock"/>
        <w:keepLines w:val="0"/>
      </w:pPr>
      <w:r>
        <w:rPr>
          <w:rFonts w:ascii="Consolas" w:hAnsi="Consolas" w:eastAsia="Consolas"/>
          <w:sz w:val="16"/>
        </w:rPr>
        <w:t>└─ canonical built-object set contains 170 Student Services objects</w:t>
      </w:r>
    </w:p>
    <w:p>
      <w:pPr>
        <w:keepLines w:val="0"/>
      </w:pPr>
      <w:r>
        <w:rPr>
          <w:rFonts w:ascii="Arial" w:hAnsi="Arial" w:eastAsia="Arial"/>
          <w:b/>
          <w:sz w:val="19"/>
        </w:rPr>
        <w:t>Count-reconciliation note:</w:t>
      </w:r>
      <w:r>
        <w:rPr>
          <w:rFonts w:ascii="Arial" w:hAnsi="Arial" w:eastAsia="Arial"/>
          <w:sz w:val="19"/>
        </w:rPr>
        <w:t xml:space="preserve"> historical progress counters for scraping, classification and exclusion were recorded at different points and do not form a closed accounting total. The checked-in baseline artefacts provide the operationally relevant result: </w:t>
      </w:r>
      <w:r>
        <w:rPr>
          <w:rFonts w:ascii="Arial" w:hAnsi="Arial" w:eastAsia="Arial"/>
          <w:b/>
          <w:sz w:val="19"/>
        </w:rPr>
        <w:t>170 built canonical JSON objects</w:t>
      </w:r>
      <w:r>
        <w:rPr>
          <w:rFonts w:ascii="Arial" w:hAnsi="Arial" w:eastAsia="Arial"/>
          <w:sz w:val="19"/>
        </w:rPr>
        <w:t>. That 170-object set is therefore used throughout this handover as the baseline canonical source count.</w:t>
      </w:r>
    </w:p>
    <w:p>
      <w:pPr>
        <w:keepLines w:val="0"/>
      </w:pPr>
      <w:r>
        <w:rPr>
          <w:rFonts w:ascii="Arial" w:hAnsi="Arial" w:eastAsia="Arial"/>
          <w:sz w:val="19"/>
        </w:rPr>
        <w:t>Exclusion reasons included:</w:t>
      </w:r>
    </w:p>
    <w:p>
      <w:pPr>
        <w:pStyle w:val="ListBullet"/>
        <w:spacing w:after="40"/>
      </w:pPr>
      <w:r>
        <w:rPr>
          <w:rFonts w:ascii="Arial" w:hAnsi="Arial" w:eastAsia="Arial"/>
          <w:sz w:val="19"/>
        </w:rPr>
        <w:t>duplicate or near-duplicate content;</w:t>
      </w:r>
    </w:p>
    <w:p>
      <w:pPr>
        <w:pStyle w:val="ListBullet"/>
        <w:spacing w:after="40"/>
      </w:pPr>
      <w:r>
        <w:rPr>
          <w:rFonts w:ascii="Arial" w:hAnsi="Arial" w:eastAsia="Arial"/>
          <w:sz w:val="19"/>
        </w:rPr>
        <w:t>navigation pages with little substantive information;</w:t>
      </w:r>
    </w:p>
    <w:p>
      <w:pPr>
        <w:pStyle w:val="ListBullet"/>
        <w:spacing w:after="40"/>
      </w:pPr>
      <w:r>
        <w:rPr>
          <w:rFonts w:ascii="Arial" w:hAnsi="Arial" w:eastAsia="Arial"/>
          <w:sz w:val="19"/>
        </w:rPr>
        <w:t>pages outside the intended Student Services/admissions/study-support scope.</w:t>
      </w:r>
    </w:p>
    <w:p>
      <w:pPr>
        <w:keepLines w:val="0"/>
      </w:pPr>
      <w:r>
        <w:rPr>
          <w:rFonts w:ascii="Arial" w:hAnsi="Arial" w:eastAsia="Arial"/>
          <w:sz w:val="19"/>
        </w:rPr>
        <w:t>This curation is technically important because the retrieval pipeline cannot compensate reliably for a noisy or incorrectly scoped source corpus.</w:t>
      </w:r>
    </w:p>
    <w:p>
      <w:pPr>
        <w:pStyle w:val="Heading3"/>
      </w:pPr>
      <w:r>
        <w:rPr>
          <w:rFonts w:ascii="Arial" w:hAnsi="Arial" w:eastAsia="Arial"/>
        </w:rPr>
        <w:t>4.5 Canonical object types</w:t>
      </w:r>
    </w:p>
    <w:p>
      <w:pPr>
        <w:keepLines w:val="0"/>
      </w:pPr>
      <w:r>
        <w:rPr>
          <w:rFonts w:ascii="Arial" w:hAnsi="Arial" w:eastAsia="Arial"/>
          <w:sz w:val="19"/>
        </w:rPr>
        <w:t xml:space="preserve">The 170 retained pages were represented as </w:t>
      </w:r>
      <w:r>
        <w:rPr>
          <w:rFonts w:ascii="Arial" w:hAnsi="Arial" w:eastAsia="Arial"/>
          <w:b/>
          <w:sz w:val="19"/>
        </w:rPr>
        <w:t>13 typed object categories</w:t>
      </w:r>
      <w:r>
        <w:rPr>
          <w:rFonts w:ascii="Arial" w:hAnsi="Arial" w:eastAsia="Arial"/>
          <w:sz w:val="19"/>
        </w:rPr>
        <w:t>.</w:t>
      </w:r>
    </w:p>
    <w:p>
      <w:pPr>
        <w:keepLines w:val="0"/>
      </w:pPr>
      <w:r>
        <w:rPr>
          <w:rFonts w:ascii="Arial" w:hAnsi="Arial" w:eastAsia="Arial"/>
          <w:sz w:val="19"/>
        </w:rPr>
        <w:t xml:space="preserve">The later repository audit of the </w:t>
      </w:r>
      <w:r>
        <w:rPr>
          <w:rFonts w:ascii="Arial" w:hAnsi="Arial" w:eastAsia="Arial"/>
          <w:b/>
          <w:sz w:val="19"/>
        </w:rPr>
        <w:t>built JSON object directory</w:t>
      </w:r>
      <w:r>
        <w:rPr>
          <w:rFonts w:ascii="Arial" w:hAnsi="Arial" w:eastAsia="Arial"/>
          <w:sz w:val="19"/>
        </w:rPr>
        <w:t xml:space="preserve"> gives the following 170-object distribution. This is preferable for handover to an earlier narrative table whose category counts did not sum cleanly to 170.</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Object type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Built objects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Purpose</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degree_program</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10</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Individual Bachelor/Master programme information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curriculum_page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18</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Programme curricula and module/structure information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application_process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18</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General application procedures and steps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application_route_rule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23</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Route-specific application rules, e.g. portal/uni-assist context</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language_proof_rule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8</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Language evidence and proficiency requirements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fees_funding_rule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9</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Fee/funding information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deadline_rule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2</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Semester/application deadline rules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overview_navigation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35</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Relevant overview/topic navigation information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special_category</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30</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Special applicant categories/routes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accessibility_support</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12</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Accessibility/inclusion support information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faq_support</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3</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FAQ-style support material</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university_profile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1</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General university profile information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family_support</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1</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Family/childcare support information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b/>
                <w:sz w:val="16"/>
              </w:rPr>
              <w:t>Total</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b/>
                <w:sz w:val="16"/>
              </w:rPr>
              <w:t>170</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Canonical built-object source layer</w:t>
            </w:r>
          </w:p>
        </w:tc>
      </w:tr>
    </w:tbl>
    <w:p>
      <w:pPr>
        <w:spacing w:after="20"/>
      </w:pPr>
    </w:p>
    <w:p>
      <w:pPr>
        <w:pStyle w:val="Heading3"/>
      </w:pPr>
      <w:r>
        <w:rPr>
          <w:rFonts w:ascii="Arial" w:hAnsi="Arial" w:eastAsia="Arial"/>
        </w:rPr>
        <w:t>4.6 Canonical object schema</w:t>
      </w:r>
    </w:p>
    <w:p>
      <w:pPr>
        <w:keepLines w:val="0"/>
      </w:pPr>
      <w:r>
        <w:rPr>
          <w:rFonts w:ascii="Arial" w:hAnsi="Arial" w:eastAsia="Arial"/>
          <w:sz w:val="19"/>
        </w:rPr>
        <w:t>Each canonical object is conceptually a structured record rather than a raw webpage dump.</w:t>
      </w:r>
    </w:p>
    <w:p>
      <w:pPr>
        <w:keepLines w:val="0"/>
      </w:pPr>
      <w:r>
        <w:rPr>
          <w:rFonts w:ascii="Arial" w:hAnsi="Arial" w:eastAsia="Arial"/>
          <w:sz w:val="19"/>
        </w:rPr>
        <w:t>The documented common fields include:</w:t>
      </w:r>
    </w:p>
    <w:p>
      <w:pPr>
        <w:pStyle w:val="CodeBlock"/>
        <w:keepLines w:val="0"/>
      </w:pPr>
      <w:r>
        <w:rPr>
          <w:rFonts w:ascii="Consolas" w:hAnsi="Consolas" w:eastAsia="Consolas"/>
          <w:sz w:val="16"/>
        </w:rPr>
        <w:t>unique object identifier</w:t>
      </w:r>
    </w:p>
    <w:p>
      <w:pPr>
        <w:pStyle w:val="CodeBlock"/>
        <w:keepLines w:val="0"/>
      </w:pPr>
      <w:r>
        <w:rPr>
          <w:rFonts w:ascii="Consolas" w:hAnsi="Consolas" w:eastAsia="Consolas"/>
          <w:sz w:val="16"/>
        </w:rPr>
        <w:t>object type</w:t>
      </w:r>
    </w:p>
    <w:p>
      <w:pPr>
        <w:pStyle w:val="CodeBlock"/>
        <w:keepLines w:val="0"/>
      </w:pPr>
      <w:r>
        <w:rPr>
          <w:rFonts w:ascii="Consolas" w:hAnsi="Consolas" w:eastAsia="Consolas"/>
          <w:sz w:val="16"/>
        </w:rPr>
        <w:t>canonical source URL</w:t>
      </w:r>
    </w:p>
    <w:p>
      <w:pPr>
        <w:pStyle w:val="CodeBlock"/>
        <w:keepLines w:val="0"/>
      </w:pPr>
      <w:r>
        <w:rPr>
          <w:rFonts w:ascii="Consolas" w:hAnsi="Consolas" w:eastAsia="Consolas"/>
          <w:sz w:val="16"/>
        </w:rPr>
        <w:t>textual content</w:t>
      </w:r>
    </w:p>
    <w:p>
      <w:pPr>
        <w:pStyle w:val="CodeBlock"/>
        <w:keepLines w:val="0"/>
      </w:pPr>
      <w:r>
        <w:rPr>
          <w:rFonts w:ascii="Consolas" w:hAnsi="Consolas" w:eastAsia="Consolas"/>
          <w:sz w:val="16"/>
        </w:rPr>
        <w:t>metadata such as source/update information</w:t>
      </w:r>
    </w:p>
    <w:p>
      <w:pPr>
        <w:keepLines w:val="0"/>
      </w:pPr>
      <w:r>
        <w:rPr>
          <w:rFonts w:ascii="Arial" w:hAnsi="Arial" w:eastAsia="Arial"/>
          <w:sz w:val="19"/>
        </w:rPr>
        <w:t>Where a source type contains well-defined attributes, the object can carry additional structured fields. For example, a degree-programme object can expose programme identity, degree type, faculty and application/deadline information instead of leaving all facts buried in one free-text page.</w:t>
      </w:r>
    </w:p>
    <w:p>
      <w:pPr>
        <w:keepLines w:val="0"/>
      </w:pPr>
      <w:r>
        <w:rPr>
          <w:rFonts w:ascii="Arial" w:hAnsi="Arial" w:eastAsia="Arial"/>
          <w:sz w:val="19"/>
        </w:rPr>
        <w:t>A conceptual representation is:</w:t>
      </w:r>
    </w:p>
    <w:p>
      <w:pPr>
        <w:pStyle w:val="CodeBlock"/>
        <w:keepLines w:val="0"/>
      </w:pPr>
      <w:r>
        <w:rPr>
          <w:rFonts w:ascii="Consolas" w:hAnsi="Consolas" w:eastAsia="Consolas"/>
          <w:sz w:val="16"/>
        </w:rPr>
        <w:t>{</w:t>
      </w:r>
    </w:p>
    <w:p>
      <w:pPr>
        <w:pStyle w:val="CodeBlock"/>
        <w:keepLines w:val="0"/>
      </w:pPr>
      <w:r>
        <w:rPr>
          <w:rFonts w:ascii="Consolas" w:hAnsi="Consolas" w:eastAsia="Consolas"/>
          <w:sz w:val="16"/>
        </w:rPr>
        <w:t xml:space="preserve">  "object_id": "...",</w:t>
      </w:r>
    </w:p>
    <w:p>
      <w:pPr>
        <w:pStyle w:val="CodeBlock"/>
        <w:keepLines w:val="0"/>
      </w:pPr>
      <w:r>
        <w:rPr>
          <w:rFonts w:ascii="Consolas" w:hAnsi="Consolas" w:eastAsia="Consolas"/>
          <w:sz w:val="16"/>
        </w:rPr>
        <w:t xml:space="preserve">  "object_type": "degree_program",</w:t>
      </w:r>
    </w:p>
    <w:p>
      <w:pPr>
        <w:pStyle w:val="CodeBlock"/>
        <w:keepLines w:val="0"/>
      </w:pPr>
      <w:r>
        <w:rPr>
          <w:rFonts w:ascii="Consolas" w:hAnsi="Consolas" w:eastAsia="Consolas"/>
          <w:sz w:val="16"/>
        </w:rPr>
        <w:t xml:space="preserve">  "source_url": "https://www.htw-berlin.de/...",</w:t>
      </w:r>
    </w:p>
    <w:p>
      <w:pPr>
        <w:pStyle w:val="CodeBlock"/>
        <w:keepLines w:val="0"/>
      </w:pPr>
      <w:r>
        <w:rPr>
          <w:rFonts w:ascii="Consolas" w:hAnsi="Consolas" w:eastAsia="Consolas"/>
          <w:sz w:val="16"/>
        </w:rPr>
        <w:t xml:space="preserve">  "title": "...",</w:t>
      </w:r>
    </w:p>
    <w:p>
      <w:pPr>
        <w:pStyle w:val="CodeBlock"/>
        <w:keepLines w:val="0"/>
      </w:pPr>
      <w:r>
        <w:rPr>
          <w:rFonts w:ascii="Consolas" w:hAnsi="Consolas" w:eastAsia="Consolas"/>
          <w:sz w:val="16"/>
        </w:rPr>
        <w:t xml:space="preserve">  "content": {</w:t>
      </w:r>
    </w:p>
    <w:p>
      <w:pPr>
        <w:pStyle w:val="CodeBlock"/>
        <w:keepLines w:val="0"/>
      </w:pPr>
      <w:r>
        <w:rPr>
          <w:rFonts w:ascii="Consolas" w:hAnsi="Consolas" w:eastAsia="Consolas"/>
          <w:sz w:val="16"/>
        </w:rPr>
        <w:t xml:space="preserve">    "full_text": "..."</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 xml:space="preserve">  "metadata": {</w:t>
      </w:r>
    </w:p>
    <w:p>
      <w:pPr>
        <w:pStyle w:val="CodeBlock"/>
        <w:keepLines w:val="0"/>
      </w:pPr>
      <w:r>
        <w:rPr>
          <w:rFonts w:ascii="Consolas" w:hAnsi="Consolas" w:eastAsia="Consolas"/>
          <w:sz w:val="16"/>
        </w:rPr>
        <w:t xml:space="preserve">    "last_updated": "...",</w:t>
      </w:r>
    </w:p>
    <w:p>
      <w:pPr>
        <w:pStyle w:val="CodeBlock"/>
        <w:keepLines w:val="0"/>
      </w:pPr>
      <w:r>
        <w:rPr>
          <w:rFonts w:ascii="Consolas" w:hAnsi="Consolas" w:eastAsia="Consolas"/>
          <w:sz w:val="16"/>
        </w:rPr>
        <w:t xml:space="preserve">    "source": "HTW Berlin"</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 xml:space="preserve">  "structured_fields": {</w:t>
      </w:r>
    </w:p>
    <w:p>
      <w:pPr>
        <w:pStyle w:val="CodeBlock"/>
        <w:keepLines w:val="0"/>
      </w:pPr>
      <w:r>
        <w:rPr>
          <w:rFonts w:ascii="Consolas" w:hAnsi="Consolas" w:eastAsia="Consolas"/>
          <w:sz w:val="16"/>
        </w:rPr>
        <w:t xml:space="preserve">    "programme_name": "...",</w:t>
      </w:r>
    </w:p>
    <w:p>
      <w:pPr>
        <w:pStyle w:val="CodeBlock"/>
        <w:keepLines w:val="0"/>
      </w:pPr>
      <w:r>
        <w:rPr>
          <w:rFonts w:ascii="Consolas" w:hAnsi="Consolas" w:eastAsia="Consolas"/>
          <w:sz w:val="16"/>
        </w:rPr>
        <w:t xml:space="preserve">    "degree_type": "..."</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w:t>
      </w:r>
    </w:p>
    <w:p>
      <w:pPr>
        <w:keepLines w:val="0"/>
      </w:pPr>
      <w:r>
        <w:rPr>
          <w:rFonts w:ascii="Arial" w:hAnsi="Arial" w:eastAsia="Arial"/>
          <w:sz w:val="19"/>
        </w:rPr>
        <w:t>The exact optional fields vary by object type. The key principle is that each retrieval unit remains traceable to an authoritative source URL and a defined institutional information type.</w:t>
      </w:r>
    </w:p>
    <w:p>
      <w:pPr>
        <w:pStyle w:val="Heading3"/>
      </w:pPr>
      <w:r>
        <w:rPr>
          <w:rFonts w:ascii="Arial" w:hAnsi="Arial" w:eastAsia="Arial"/>
        </w:rPr>
        <w:t>4.7 Why the object layer matters technically</w:t>
      </w:r>
    </w:p>
    <w:p>
      <w:pPr>
        <w:keepLines w:val="0"/>
      </w:pPr>
      <w:r>
        <w:rPr>
          <w:rFonts w:ascii="Arial" w:hAnsi="Arial" w:eastAsia="Arial"/>
          <w:sz w:val="19"/>
        </w:rPr>
        <w:t>The object layer changes the retrieval problem from:</w:t>
      </w:r>
    </w:p>
    <w:p>
      <w:pPr>
        <w:pStyle w:val="CodeBlock"/>
        <w:keepLines w:val="0"/>
      </w:pPr>
      <w:r>
        <w:rPr>
          <w:rFonts w:ascii="Consolas" w:hAnsi="Consolas" w:eastAsia="Consolas"/>
          <w:sz w:val="16"/>
        </w:rPr>
        <w:t>search across arbitrary raw webpages</w:t>
      </w:r>
    </w:p>
    <w:p>
      <w:pPr>
        <w:keepLines w:val="0"/>
      </w:pPr>
      <w:r>
        <w:rPr>
          <w:rFonts w:ascii="Arial" w:hAnsi="Arial" w:eastAsia="Arial"/>
          <w:sz w:val="19"/>
        </w:rPr>
        <w:t>to:</w:t>
      </w:r>
    </w:p>
    <w:p>
      <w:pPr>
        <w:pStyle w:val="CodeBlock"/>
        <w:keepLines w:val="0"/>
      </w:pPr>
      <w:r>
        <w:rPr>
          <w:rFonts w:ascii="Consolas" w:hAnsi="Consolas" w:eastAsia="Consolas"/>
          <w:sz w:val="16"/>
        </w:rPr>
        <w:t>search across curated, typed, traceable institutional information units</w:t>
      </w:r>
    </w:p>
    <w:p>
      <w:pPr>
        <w:keepLines w:val="0"/>
      </w:pPr>
      <w:r>
        <w:rPr>
          <w:rFonts w:ascii="Arial" w:hAnsi="Arial" w:eastAsia="Arial"/>
          <w:sz w:val="19"/>
        </w:rPr>
        <w:t>This supports:</w:t>
      </w:r>
    </w:p>
    <w:p>
      <w:pPr>
        <w:pStyle w:val="ListBullet"/>
        <w:spacing w:after="40"/>
      </w:pPr>
      <w:r>
        <w:rPr>
          <w:rFonts w:ascii="Arial" w:hAnsi="Arial" w:eastAsia="Arial"/>
          <w:sz w:val="19"/>
        </w:rPr>
        <w:t>source filtering by type;</w:t>
      </w:r>
    </w:p>
    <w:p>
      <w:pPr>
        <w:pStyle w:val="ListBullet"/>
        <w:spacing w:after="40"/>
      </w:pPr>
      <w:r>
        <w:rPr>
          <w:rFonts w:ascii="Arial" w:hAnsi="Arial" w:eastAsia="Arial"/>
          <w:sz w:val="19"/>
        </w:rPr>
        <w:t>document/object-level merging;</w:t>
      </w:r>
    </w:p>
    <w:p>
      <w:pPr>
        <w:pStyle w:val="ListBullet"/>
        <w:spacing w:after="40"/>
      </w:pPr>
      <w:r>
        <w:rPr>
          <w:rFonts w:ascii="Arial" w:hAnsi="Arial" w:eastAsia="Arial"/>
          <w:sz w:val="19"/>
        </w:rPr>
        <w:t>citation traceability;</w:t>
      </w:r>
    </w:p>
    <w:p>
      <w:pPr>
        <w:pStyle w:val="ListBullet"/>
        <w:spacing w:after="40"/>
      </w:pPr>
      <w:r>
        <w:rPr>
          <w:rFonts w:ascii="Arial" w:hAnsi="Arial" w:eastAsia="Arial"/>
          <w:sz w:val="19"/>
        </w:rPr>
        <w:t>programme/route-aware filtering;</w:t>
      </w:r>
    </w:p>
    <w:p>
      <w:pPr>
        <w:pStyle w:val="ListBullet"/>
        <w:spacing w:after="40"/>
      </w:pPr>
      <w:r>
        <w:rPr>
          <w:rFonts w:ascii="Arial" w:hAnsi="Arial" w:eastAsia="Arial"/>
          <w:sz w:val="19"/>
        </w:rPr>
        <w:t>more stable chunking because each object is already topically coherent;</w:t>
      </w:r>
    </w:p>
    <w:p>
      <w:pPr>
        <w:pStyle w:val="ListBullet"/>
        <w:spacing w:after="40"/>
      </w:pPr>
      <w:r>
        <w:rPr>
          <w:rFonts w:ascii="Arial" w:hAnsi="Arial" w:eastAsia="Arial"/>
          <w:sz w:val="19"/>
        </w:rPr>
        <w:t>easier source maintenance and auditing.</w:t>
      </w:r>
    </w:p>
    <w:p>
      <w:pPr>
        <w:spacing w:before="40" w:after="80"/>
        <w:pBdr>
          <w:bottom w:val="single" w:sz="4" w:space="1" w:color="D9E2F3"/>
        </w:pBdr>
      </w:pPr>
    </w:p>
    <w:p>
      <w:pPr>
        <w:pStyle w:val="Heading2"/>
      </w:pPr>
      <w:r>
        <w:rPr>
          <w:rFonts w:ascii="Arial" w:hAnsi="Arial" w:eastAsia="Arial"/>
        </w:rPr>
        <w:t>5. Documented baseline retrieval architecture</w:t>
      </w:r>
    </w:p>
    <w:p>
      <w:pPr>
        <w:keepLines w:val="0"/>
      </w:pPr>
      <w:r>
        <w:rPr>
          <w:rFonts w:ascii="Arial" w:hAnsi="Arial" w:eastAsia="Arial"/>
          <w:sz w:val="19"/>
        </w:rPr>
        <w:t>The documented baseline retrieval design uses the 170 canonical objects in a self-hosted RAG pipeline.</w:t>
      </w:r>
    </w:p>
    <w:p>
      <w:pPr>
        <w:pStyle w:val="Heading3"/>
      </w:pPr>
      <w:r>
        <w:rPr>
          <w:rFonts w:ascii="Arial" w:hAnsi="Arial" w:eastAsia="Arial"/>
        </w:rPr>
        <w:t>5.1 Baseline indexing sequence</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Fixed-size overlapping chunking / ~800 characters / ~150 overlap → ~930 chunks</w:t>
            </w:r>
          </w:p>
          <w:p>
            <w:pPr>
              <w:spacing w:after="30"/>
            </w:pPr>
            <w:r>
              <w:rPr>
                <w:rFonts w:ascii="Arial" w:hAnsi="Arial" w:eastAsia="Arial"/>
                <w:color w:val="203040"/>
                <w:sz w:val="17"/>
              </w:rPr>
              <w:t>~930 chunks → BAAI/bge-base-en-v1.5 / 768-dimensional embeddings</w:t>
            </w:r>
          </w:p>
          <w:p>
            <w:pPr>
              <w:spacing w:after="30"/>
            </w:pPr>
            <w:r>
              <w:rPr>
                <w:rFonts w:ascii="Arial" w:hAnsi="Arial" w:eastAsia="Arial"/>
                <w:color w:val="203040"/>
                <w:sz w:val="17"/>
              </w:rPr>
              <w:t>BAAI/bge-base-en-v1.5 / 768-dimensional embeddings → PostgreSQL + pgvector</w:t>
            </w:r>
          </w:p>
          <w:p>
            <w:pPr>
              <w:spacing w:after="30"/>
            </w:pPr>
            <w:r>
              <w:rPr>
                <w:rFonts w:ascii="Arial" w:hAnsi="Arial" w:eastAsia="Arial"/>
                <w:color w:val="203040"/>
                <w:sz w:val="17"/>
              </w:rPr>
              <w:t>PostgreSQL + pgvector → IVFFlat vector index</w:t>
            </w:r>
          </w:p>
        </w:tc>
      </w:tr>
    </w:tbl>
    <w:p>
      <w:pPr>
        <w:spacing w:after="40"/>
      </w:pPr>
    </w:p>
    <w:p>
      <w:pPr>
        <w:keepLines w:val="0"/>
      </w:pPr>
      <w:r>
        <w:rPr>
          <w:rFonts w:ascii="Arial" w:hAnsi="Arial" w:eastAsia="Arial"/>
          <w:sz w:val="19"/>
        </w:rPr>
        <w:t xml:space="preserve">The ~800-character baseline chunk setting is distinct from the </w:t>
      </w:r>
      <w:r>
        <w:rPr>
          <w:rFonts w:ascii="Arial" w:hAnsi="Arial" w:eastAsia="Arial"/>
          <w:b/>
          <w:sz w:val="19"/>
        </w:rPr>
        <w:t>1,000/150</w:t>
      </w:r>
      <w:r>
        <w:rPr>
          <w:rFonts w:ascii="Arial" w:hAnsi="Arial" w:eastAsia="Arial"/>
          <w:sz w:val="19"/>
        </w:rPr>
        <w:t xml:space="preserve"> chunking used in the Enhanced PoC Qdrant stack.</w:t>
      </w:r>
    </w:p>
    <w:p>
      <w:pPr>
        <w:pStyle w:val="Heading3"/>
      </w:pPr>
      <w:r>
        <w:rPr>
          <w:rFonts w:ascii="Arial" w:hAnsi="Arial" w:eastAsia="Arial"/>
        </w:rPr>
        <w:t>5.2 Embedding model</w:t>
      </w:r>
    </w:p>
    <w:p>
      <w:pPr>
        <w:keepLines w:val="0"/>
      </w:pPr>
      <w:r>
        <w:rPr>
          <w:rFonts w:ascii="Arial" w:hAnsi="Arial" w:eastAsia="Arial"/>
          <w:sz w:val="19"/>
        </w:rPr>
        <w:t>The documented baseline uses:</w:t>
      </w:r>
    </w:p>
    <w:p>
      <w:pPr>
        <w:pStyle w:val="CodeBlock"/>
        <w:keepLines w:val="0"/>
      </w:pPr>
      <w:r>
        <w:rPr>
          <w:rFonts w:ascii="Consolas" w:hAnsi="Consolas" w:eastAsia="Consolas"/>
          <w:sz w:val="16"/>
        </w:rPr>
        <w:t>BAAI/bge-base-en-v1.5</w:t>
      </w:r>
    </w:p>
    <w:p>
      <w:pPr>
        <w:pStyle w:val="CodeBlock"/>
        <w:keepLines w:val="0"/>
      </w:pPr>
      <w:r>
        <w:rPr>
          <w:rFonts w:ascii="Consolas" w:hAnsi="Consolas" w:eastAsia="Consolas"/>
          <w:sz w:val="16"/>
        </w:rPr>
        <w:t>vector dimension: 768</w:t>
      </w:r>
    </w:p>
    <w:p>
      <w:pPr>
        <w:pStyle w:val="CodeBlock"/>
        <w:keepLines w:val="0"/>
      </w:pPr>
      <w:r>
        <w:rPr>
          <w:rFonts w:ascii="Consolas" w:hAnsi="Consolas" w:eastAsia="Consolas"/>
          <w:sz w:val="16"/>
        </w:rPr>
        <w:t>language fit: English corpus</w:t>
      </w:r>
    </w:p>
    <w:p>
      <w:pPr>
        <w:keepLines w:val="0"/>
      </w:pPr>
      <w:r>
        <w:rPr>
          <w:rFonts w:ascii="Arial" w:hAnsi="Arial" w:eastAsia="Arial"/>
          <w:sz w:val="19"/>
        </w:rPr>
        <w:t>The same embedding family is used for stored chunks and runtime queries so both exist in the same vector space.</w:t>
      </w:r>
    </w:p>
    <w:p>
      <w:pPr>
        <w:pStyle w:val="Heading3"/>
      </w:pPr>
      <w:r>
        <w:rPr>
          <w:rFonts w:ascii="Arial" w:hAnsi="Arial" w:eastAsia="Arial"/>
        </w:rPr>
        <w:t>5.3 Vector database and index</w:t>
      </w:r>
    </w:p>
    <w:p>
      <w:pPr>
        <w:keepLines w:val="0"/>
      </w:pPr>
      <w:r>
        <w:rPr>
          <w:rFonts w:ascii="Arial" w:hAnsi="Arial" w:eastAsia="Arial"/>
          <w:sz w:val="19"/>
        </w:rPr>
        <w:t xml:space="preserve">The baseline uses PostgreSQL with the </w:t>
      </w:r>
      <w:r>
        <w:rPr>
          <w:rFonts w:ascii="Consolas" w:hAnsi="Consolas" w:eastAsia="Consolas"/>
          <w:color w:val="37474F"/>
          <w:sz w:val="18"/>
        </w:rPr>
        <w:t>pgvector</w:t>
      </w:r>
      <w:r>
        <w:rPr>
          <w:rFonts w:ascii="Arial" w:hAnsi="Arial" w:eastAsia="Arial"/>
          <w:sz w:val="19"/>
        </w:rPr>
        <w:t xml:space="preserve"> extension so vector similarity and relational metadata can remain in the same system.</w:t>
      </w:r>
    </w:p>
    <w:p>
      <w:pPr>
        <w:keepLines w:val="0"/>
      </w:pPr>
      <w:r>
        <w:rPr>
          <w:rFonts w:ascii="Arial" w:hAnsi="Arial" w:eastAsia="Arial"/>
          <w:sz w:val="19"/>
        </w:rPr>
        <w:t xml:space="preserve">The documented index is </w:t>
      </w:r>
      <w:r>
        <w:rPr>
          <w:rFonts w:ascii="Arial" w:hAnsi="Arial" w:eastAsia="Arial"/>
          <w:b/>
          <w:sz w:val="19"/>
        </w:rPr>
        <w:t>IVFFlat</w:t>
      </w:r>
      <w:r>
        <w:rPr>
          <w:rFonts w:ascii="Arial" w:hAnsi="Arial" w:eastAsia="Arial"/>
          <w:sz w:val="19"/>
        </w:rPr>
        <w:t>. Its probe configuration must be tuned to the corpus size; an insufficient probe count can reduce recall even when the source corpus is correct.</w:t>
      </w:r>
    </w:p>
    <w:p>
      <w:pPr>
        <w:pStyle w:val="Heading3"/>
      </w:pPr>
      <w:r>
        <w:rPr>
          <w:rFonts w:ascii="Arial" w:hAnsi="Arial" w:eastAsia="Arial"/>
        </w:rPr>
        <w:t>5.4 Retrieval and similarity</w:t>
      </w:r>
    </w:p>
    <w:p>
      <w:pPr>
        <w:keepLines w:val="0"/>
      </w:pPr>
      <w:r>
        <w:rPr>
          <w:rFonts w:ascii="Arial" w:hAnsi="Arial" w:eastAsia="Arial"/>
          <w:sz w:val="19"/>
        </w:rPr>
        <w:t>At runtime:</w:t>
      </w:r>
    </w:p>
    <w:p>
      <w:pPr>
        <w:pStyle w:val="CodeBlock"/>
        <w:keepLines w:val="0"/>
      </w:pPr>
      <w:r>
        <w:rPr>
          <w:rFonts w:ascii="Consolas" w:hAnsi="Consolas" w:eastAsia="Consolas"/>
          <w:sz w:val="16"/>
        </w:rPr>
        <w:t>question</w:t>
      </w:r>
    </w:p>
    <w:p>
      <w:pPr>
        <w:pStyle w:val="CodeBlock"/>
        <w:keepLines w:val="0"/>
      </w:pPr>
      <w:r>
        <w:rPr>
          <w:rFonts w:ascii="Consolas" w:hAnsi="Consolas" w:eastAsia="Consolas"/>
          <w:sz w:val="16"/>
        </w:rPr>
        <w:t>-&gt; BGE query embedding</w:t>
      </w:r>
    </w:p>
    <w:p>
      <w:pPr>
        <w:pStyle w:val="CodeBlock"/>
        <w:keepLines w:val="0"/>
      </w:pPr>
      <w:r>
        <w:rPr>
          <w:rFonts w:ascii="Consolas" w:hAnsi="Consolas" w:eastAsia="Consolas"/>
          <w:sz w:val="16"/>
        </w:rPr>
        <w:t>-&gt; cosine-similarity search in pgvector</w:t>
      </w:r>
    </w:p>
    <w:p>
      <w:pPr>
        <w:pStyle w:val="CodeBlock"/>
        <w:keepLines w:val="0"/>
      </w:pPr>
      <w:r>
        <w:rPr>
          <w:rFonts w:ascii="Consolas" w:hAnsi="Consolas" w:eastAsia="Consolas"/>
          <w:sz w:val="16"/>
        </w:rPr>
        <w:t>-&gt; larger candidate set</w:t>
      </w:r>
    </w:p>
    <w:p>
      <w:pPr>
        <w:pStyle w:val="CodeBlock"/>
        <w:keepLines w:val="0"/>
      </w:pPr>
      <w:r>
        <w:rPr>
          <w:rFonts w:ascii="Consolas" w:hAnsi="Consolas" w:eastAsia="Consolas"/>
          <w:sz w:val="16"/>
        </w:rPr>
        <w:t>-&gt; filtering / document-level consolidation</w:t>
      </w:r>
    </w:p>
    <w:p>
      <w:pPr>
        <w:pStyle w:val="CodeBlock"/>
        <w:keepLines w:val="0"/>
      </w:pPr>
      <w:r>
        <w:rPr>
          <w:rFonts w:ascii="Consolas" w:hAnsi="Consolas" w:eastAsia="Consolas"/>
          <w:sz w:val="16"/>
        </w:rPr>
        <w:t>-&gt; selected context for generation</w:t>
      </w:r>
    </w:p>
    <w:p>
      <w:pPr>
        <w:keepLines w:val="0"/>
      </w:pPr>
      <w:r>
        <w:rPr>
          <w:rFonts w:ascii="Arial" w:hAnsi="Arial" w:eastAsia="Arial"/>
          <w:sz w:val="19"/>
        </w:rPr>
        <w:t>Similarity thresholds must be treated as model-specific calibration values, not universal constants. Changing the embedding model changes the score distribution and requires threshold revalidation.</w:t>
      </w:r>
    </w:p>
    <w:p>
      <w:pPr>
        <w:pStyle w:val="Heading3"/>
      </w:pPr>
      <w:r>
        <w:rPr>
          <w:rFonts w:ascii="Arial" w:hAnsi="Arial" w:eastAsia="Arial"/>
        </w:rPr>
        <w:t>5.5 Document-level chunk merging</w:t>
      </w:r>
    </w:p>
    <w:p>
      <w:pPr>
        <w:keepLines w:val="0"/>
      </w:pPr>
      <w:r>
        <w:rPr>
          <w:rFonts w:ascii="Arial" w:hAnsi="Arial" w:eastAsia="Arial"/>
          <w:sz w:val="19"/>
        </w:rPr>
        <w:t xml:space="preserve">A naive top-k list may return several chunks from one page. The documented baseline therefore uses </w:t>
      </w:r>
      <w:r>
        <w:rPr>
          <w:rFonts w:ascii="Arial" w:hAnsi="Arial" w:eastAsia="Arial"/>
          <w:b/>
          <w:sz w:val="19"/>
        </w:rPr>
        <w:t>document-level chunk merging</w:t>
      </w:r>
      <w:r>
        <w:rPr>
          <w:rFonts w:ascii="Arial" w:hAnsi="Arial" w:eastAsia="Arial"/>
          <w:sz w:val="19"/>
        </w:rPr>
        <w:t xml:space="preserve"> rather than simply discarding duplicates.</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Group by parent object / source → Merge relevant chunks from same source</w:t>
            </w:r>
          </w:p>
          <w:p>
            <w:pPr>
              <w:spacing w:after="30"/>
            </w:pPr>
            <w:r>
              <w:rPr>
                <w:rFonts w:ascii="Arial" w:hAnsi="Arial" w:eastAsia="Arial"/>
                <w:color w:val="203040"/>
                <w:sz w:val="17"/>
              </w:rPr>
              <w:t>Merge relevant chunks from same source → Unique, coherent source contexts</w:t>
            </w:r>
          </w:p>
          <w:p>
            <w:pPr>
              <w:spacing w:after="30"/>
            </w:pPr>
            <w:r>
              <w:rPr>
                <w:rFonts w:ascii="Arial" w:hAnsi="Arial" w:eastAsia="Arial"/>
                <w:color w:val="203040"/>
                <w:sz w:val="17"/>
              </w:rPr>
              <w:t>Unique, coherent source contexts → Generation prompt</w:t>
            </w:r>
          </w:p>
        </w:tc>
      </w:tr>
    </w:tbl>
    <w:p>
      <w:pPr>
        <w:spacing w:after="40"/>
      </w:pPr>
    </w:p>
    <w:p>
      <w:pPr>
        <w:keepLines w:val="0"/>
      </w:pPr>
      <w:r>
        <w:rPr>
          <w:rFonts w:ascii="Arial" w:hAnsi="Arial" w:eastAsia="Arial"/>
          <w:sz w:val="19"/>
        </w:rPr>
        <w:t>This preserves useful content from multiple chunks belonging to the same canonical source while avoiding a prompt dominated by near-duplicate fragments.</w:t>
      </w:r>
    </w:p>
    <w:p>
      <w:pPr>
        <w:pStyle w:val="Heading3"/>
      </w:pPr>
      <w:r>
        <w:rPr>
          <w:rFonts w:ascii="Arial" w:hAnsi="Arial" w:eastAsia="Arial"/>
        </w:rPr>
        <w:t>5.6 Reranking note</w:t>
      </w:r>
    </w:p>
    <w:p>
      <w:pPr>
        <w:keepLines w:val="0"/>
      </w:pPr>
      <w:r>
        <w:rPr>
          <w:rFonts w:ascii="Arial" w:hAnsi="Arial" w:eastAsia="Arial"/>
          <w:sz w:val="19"/>
        </w:rPr>
        <w:t xml:space="preserve">Cross-encoder reranking was evaluated in the baseline work but was </w:t>
      </w:r>
      <w:r>
        <w:rPr>
          <w:rFonts w:ascii="Arial" w:hAnsi="Arial" w:eastAsia="Arial"/>
          <w:b/>
          <w:sz w:val="19"/>
        </w:rPr>
        <w:t>not retained as the final default baseline configuration</w:t>
      </w:r>
      <w:r>
        <w:rPr>
          <w:rFonts w:ascii="Arial" w:hAnsi="Arial" w:eastAsia="Arial"/>
          <w:sz w:val="19"/>
        </w:rPr>
        <w:t xml:space="preserve"> because it degraded quality on the narrow institutional corpus. The final baseline therefore relies on calibrated vector retrieval plus document-level merging.</w:t>
      </w:r>
    </w:p>
    <w:p>
      <w:pPr>
        <w:keepLines w:val="0"/>
      </w:pPr>
      <w:r>
        <w:rPr>
          <w:rFonts w:ascii="Arial" w:hAnsi="Arial" w:eastAsia="Arial"/>
          <w:sz w:val="19"/>
        </w:rPr>
        <w:t xml:space="preserve">This is different from the Enhanced PoC, where </w:t>
      </w:r>
      <w:r>
        <w:rPr>
          <w:rFonts w:ascii="Arial" w:hAnsi="Arial" w:eastAsia="Arial"/>
          <w:b/>
          <w:sz w:val="19"/>
        </w:rPr>
        <w:t>Cohere reranking was intentionally part of the experiment</w:t>
      </w:r>
      <w:r>
        <w:rPr>
          <w:rFonts w:ascii="Arial" w:hAnsi="Arial" w:eastAsia="Arial"/>
          <w:sz w:val="19"/>
        </w:rPr>
        <w:t>.</w:t>
      </w:r>
    </w:p>
    <w:p>
      <w:pPr>
        <w:pStyle w:val="Heading3"/>
      </w:pPr>
      <w:r>
        <w:rPr>
          <w:rFonts w:ascii="Arial" w:hAnsi="Arial" w:eastAsia="Arial"/>
        </w:rPr>
        <w:t>5.7 Baseline generation boundary and runtime verification</w:t>
      </w:r>
    </w:p>
    <w:p>
      <w:pPr>
        <w:keepLines w:val="0"/>
      </w:pPr>
      <w:r>
        <w:rPr>
          <w:rFonts w:ascii="Arial" w:hAnsi="Arial" w:eastAsia="Arial"/>
          <w:sz w:val="19"/>
        </w:rPr>
        <w:t xml:space="preserve">The baseline copy is kept as the </w:t>
      </w:r>
      <w:r>
        <w:rPr>
          <w:rFonts w:ascii="Arial" w:hAnsi="Arial" w:eastAsia="Arial"/>
          <w:b/>
          <w:sz w:val="19"/>
        </w:rPr>
        <w:t>reference HANS behaviour</w:t>
      </w:r>
      <w:r>
        <w:rPr>
          <w:rFonts w:ascii="Arial" w:hAnsi="Arial" w:eastAsia="Arial"/>
          <w:sz w:val="19"/>
        </w:rPr>
        <w:t xml:space="preserve">. Its retrieval output is passed to the generator configured for that baseline runtime, but this handover does not use the later HTW-server Qwen path as a baseline-stage label. The HTW-hosted Qwen3 32B and Mac/Ollama Llama 3.1 8B implementations are documented under the </w:t>
      </w:r>
      <w:r>
        <w:rPr>
          <w:rFonts w:ascii="Arial" w:hAnsi="Arial" w:eastAsia="Arial"/>
          <w:b/>
          <w:sz w:val="19"/>
        </w:rPr>
        <w:t>production-readiness version</w:t>
      </w:r>
      <w:r>
        <w:rPr>
          <w:rFonts w:ascii="Arial" w:hAnsi="Arial" w:eastAsia="Arial"/>
          <w:sz w:val="19"/>
        </w:rPr>
        <w:t xml:space="preserve"> because they are part of the deployment-oriented model work.</w:t>
      </w:r>
    </w:p>
    <w:p>
      <w:pPr>
        <w:keepLines w:val="0"/>
      </w:pPr>
      <w:r>
        <w:rPr>
          <w:rFonts w:ascii="Arial" w:hAnsi="Arial" w:eastAsia="Arial"/>
          <w:sz w:val="19"/>
        </w:rPr>
        <w:t>For any baseline reproduction, verify the active baseline configuration rather than assuming the model from a later environment. At minimum record:</w:t>
      </w:r>
    </w:p>
    <w:p>
      <w:pPr>
        <w:pStyle w:val="CodeBlock"/>
        <w:keepLines w:val="0"/>
      </w:pPr>
      <w:r>
        <w:rPr>
          <w:rFonts w:ascii="Consolas" w:hAnsi="Consolas" w:eastAsia="Consolas"/>
          <w:sz w:val="16"/>
        </w:rPr>
        <w:t>baseline endpoint / port</w:t>
      </w:r>
    </w:p>
    <w:p>
      <w:pPr>
        <w:pStyle w:val="CodeBlock"/>
        <w:keepLines w:val="0"/>
      </w:pPr>
      <w:r>
        <w:rPr>
          <w:rFonts w:ascii="Consolas" w:hAnsi="Consolas" w:eastAsia="Consolas"/>
          <w:sz w:val="16"/>
        </w:rPr>
        <w:t>active generation provider</w:t>
      </w:r>
    </w:p>
    <w:p>
      <w:pPr>
        <w:pStyle w:val="CodeBlock"/>
        <w:keepLines w:val="0"/>
      </w:pPr>
      <w:r>
        <w:rPr>
          <w:rFonts w:ascii="Consolas" w:hAnsi="Consolas" w:eastAsia="Consolas"/>
          <w:sz w:val="16"/>
        </w:rPr>
        <w:t>active model name</w:t>
      </w:r>
    </w:p>
    <w:p>
      <w:pPr>
        <w:pStyle w:val="CodeBlock"/>
        <w:keepLines w:val="0"/>
      </w:pPr>
      <w:r>
        <w:rPr>
          <w:rFonts w:ascii="Consolas" w:hAnsi="Consolas" w:eastAsia="Consolas"/>
          <w:sz w:val="16"/>
        </w:rPr>
        <w:t>embedding model</w:t>
      </w:r>
    </w:p>
    <w:p>
      <w:pPr>
        <w:pStyle w:val="CodeBlock"/>
        <w:keepLines w:val="0"/>
      </w:pPr>
      <w:r>
        <w:rPr>
          <w:rFonts w:ascii="Consolas" w:hAnsi="Consolas" w:eastAsia="Consolas"/>
          <w:sz w:val="16"/>
        </w:rPr>
        <w:t>database / retrieval backend</w:t>
      </w:r>
    </w:p>
    <w:p>
      <w:pPr>
        <w:pStyle w:val="CodeBlock"/>
        <w:keepLines w:val="0"/>
      </w:pPr>
      <w:r>
        <w:rPr>
          <w:rFonts w:ascii="Consolas" w:hAnsi="Consolas" w:eastAsia="Consolas"/>
          <w:sz w:val="16"/>
        </w:rPr>
        <w:t>source snapshot or object set</w:t>
      </w:r>
    </w:p>
    <w:p>
      <w:pPr>
        <w:keepLines w:val="0"/>
      </w:pPr>
      <w:r>
        <w:rPr>
          <w:rFonts w:ascii="Arial" w:hAnsi="Arial" w:eastAsia="Arial"/>
          <w:sz w:val="19"/>
        </w:rPr>
        <w:t>This keeps baseline-copy behaviour reproducible without mixing it with the later production-readiness model paths.</w:t>
      </w:r>
    </w:p>
    <w:p>
      <w:pPr>
        <w:spacing w:before="40" w:after="80"/>
        <w:pBdr>
          <w:bottom w:val="single" w:sz="4" w:space="1" w:color="D9E2F3"/>
        </w:pBdr>
      </w:pPr>
    </w:p>
    <w:p>
      <w:r>
        <w:br w:type="page"/>
      </w:r>
    </w:p>
    <w:p>
      <w:pPr>
        <w:pStyle w:val="Heading1"/>
      </w:pPr>
      <w:r>
        <w:rPr>
          <w:rFonts w:ascii="Arial" w:hAnsi="Arial" w:eastAsia="Arial"/>
        </w:rPr>
        <w:t>Part B – Enhanced PoC (experimental)</w:t>
      </w:r>
    </w:p>
    <w:p>
      <w:pPr>
        <w:pStyle w:val="Heading2"/>
      </w:pPr>
      <w:r>
        <w:rPr>
          <w:rFonts w:ascii="Arial" w:hAnsi="Arial" w:eastAsia="Arial"/>
        </w:rPr>
        <w:t>6. Enhanced PoC scope and separation from the baseline copy</w:t>
      </w:r>
    </w:p>
    <w:p>
      <w:pPr>
        <w:keepLines w:val="0"/>
      </w:pPr>
      <w:r>
        <w:rPr>
          <w:rFonts w:ascii="Arial" w:hAnsi="Arial" w:eastAsia="Arial"/>
          <w:sz w:val="19"/>
        </w:rPr>
        <w:t>The Enhanced PoC is the experimental implementation developed and evaluated during the thesis. In this handover it is treated as a distinct system version because its retrieval services, vector store, generation providers and workflow integration differ from the baseline copy and from the later production-readiness version.</w:t>
      </w:r>
    </w:p>
    <w:p>
      <w:pPr>
        <w:keepLines w:val="0"/>
      </w:pPr>
      <w:r>
        <w:rPr>
          <w:rFonts w:ascii="Arial" w:hAnsi="Arial" w:eastAsia="Arial"/>
          <w:sz w:val="19"/>
        </w:rPr>
        <w:t xml:space="preserve">The Enhanced PoC was deliberately implemented as a </w:t>
      </w:r>
      <w:r>
        <w:rPr>
          <w:rFonts w:ascii="Arial" w:hAnsi="Arial" w:eastAsia="Arial"/>
          <w:b/>
          <w:sz w:val="19"/>
        </w:rPr>
        <w:t>separate experimental environment</w:t>
      </w:r>
      <w:r>
        <w:rPr>
          <w:rFonts w:ascii="Arial" w:hAnsi="Arial" w:eastAsia="Arial"/>
          <w:sz w:val="19"/>
        </w:rPr>
        <w:t>. It reused the canonical source basis but did not overwrite the baseline retrieval environment.</w:t>
      </w:r>
    </w:p>
    <w:p>
      <w:pPr>
        <w:keepLines w:val="0"/>
      </w:pPr>
      <w:r>
        <w:rPr>
          <w:rFonts w:ascii="Arial" w:hAnsi="Arial" w:eastAsia="Arial"/>
          <w:sz w:val="19"/>
        </w:rPr>
        <w:t>The experiment added:</w:t>
      </w:r>
    </w:p>
    <w:p>
      <w:pPr>
        <w:pStyle w:val="ListBullet"/>
        <w:spacing w:after="40"/>
      </w:pPr>
      <w:r>
        <w:rPr>
          <w:rFonts w:ascii="Arial" w:hAnsi="Arial" w:eastAsia="Arial"/>
          <w:sz w:val="19"/>
        </w:rPr>
        <w:t>programme recognition and explicit programme states;</w:t>
      </w:r>
    </w:p>
    <w:p>
      <w:pPr>
        <w:pStyle w:val="ListBullet"/>
        <w:spacing w:after="40"/>
      </w:pPr>
      <w:r>
        <w:rPr>
          <w:rFonts w:ascii="Arial" w:hAnsi="Arial" w:eastAsia="Arial"/>
          <w:sz w:val="19"/>
        </w:rPr>
        <w:t>multi-topic detection;</w:t>
      </w:r>
    </w:p>
    <w:p>
      <w:pPr>
        <w:pStyle w:val="ListBullet"/>
        <w:spacing w:after="40"/>
      </w:pPr>
      <w:r>
        <w:rPr>
          <w:rFonts w:ascii="Arial" w:hAnsi="Arial" w:eastAsia="Arial"/>
          <w:sz w:val="19"/>
        </w:rPr>
        <w:t>one retrieval query per topic;</w:t>
      </w:r>
    </w:p>
    <w:p>
      <w:pPr>
        <w:pStyle w:val="ListBullet"/>
        <w:spacing w:after="40"/>
      </w:pPr>
      <w:r>
        <w:rPr>
          <w:rFonts w:ascii="Arial" w:hAnsi="Arial" w:eastAsia="Arial"/>
          <w:sz w:val="19"/>
        </w:rPr>
        <w:t>programme-specific official evidence;</w:t>
      </w:r>
    </w:p>
    <w:p>
      <w:pPr>
        <w:pStyle w:val="ListBullet"/>
        <w:spacing w:after="40"/>
      </w:pPr>
      <w:r>
        <w:rPr>
          <w:rFonts w:ascii="Arial" w:hAnsi="Arial" w:eastAsia="Arial"/>
          <w:sz w:val="19"/>
        </w:rPr>
        <w:t>limited follow-up/thread context;</w:t>
      </w:r>
    </w:p>
    <w:p>
      <w:pPr>
        <w:pStyle w:val="ListBullet"/>
        <w:spacing w:after="40"/>
      </w:pPr>
      <w:r>
        <w:rPr>
          <w:rFonts w:ascii="Arial" w:hAnsi="Arial" w:eastAsia="Arial"/>
          <w:sz w:val="19"/>
        </w:rPr>
        <w:t>evidence filtering and source applicability controls;</w:t>
      </w:r>
    </w:p>
    <w:p>
      <w:pPr>
        <w:pStyle w:val="ListBullet"/>
        <w:spacing w:after="40"/>
      </w:pPr>
      <w:r>
        <w:rPr>
          <w:rFonts w:ascii="Arial" w:hAnsi="Arial" w:eastAsia="Arial"/>
          <w:sz w:val="19"/>
        </w:rPr>
        <w:t>staff-ready draft generation;</w:t>
      </w:r>
    </w:p>
    <w:p>
      <w:pPr>
        <w:pStyle w:val="ListBullet"/>
        <w:spacing w:after="40"/>
      </w:pPr>
      <w:r>
        <w:rPr>
          <w:rFonts w:ascii="Arial" w:hAnsi="Arial" w:eastAsia="Arial"/>
          <w:sz w:val="19"/>
        </w:rPr>
        <w:t>citations and review metadata;</w:t>
      </w:r>
    </w:p>
    <w:p>
      <w:pPr>
        <w:pStyle w:val="ListBullet"/>
        <w:spacing w:after="40"/>
      </w:pPr>
      <w:r>
        <w:rPr>
          <w:rFonts w:ascii="Arial" w:hAnsi="Arial" w:eastAsia="Arial"/>
          <w:sz w:val="19"/>
        </w:rPr>
        <w:t>deterministic fallback behaviour;</w:t>
      </w:r>
    </w:p>
    <w:p>
      <w:pPr>
        <w:pStyle w:val="ListBullet"/>
        <w:spacing w:after="40"/>
      </w:pPr>
      <w:r>
        <w:rPr>
          <w:rFonts w:ascii="Arial" w:hAnsi="Arial" w:eastAsia="Arial"/>
          <w:sz w:val="19"/>
        </w:rPr>
        <w:t>Gmail/n8n draft integration;</w:t>
      </w:r>
    </w:p>
    <w:p>
      <w:pPr>
        <w:pStyle w:val="ListBullet"/>
        <w:spacing w:after="40"/>
      </w:pPr>
      <w:r>
        <w:rPr>
          <w:rFonts w:ascii="Arial" w:hAnsi="Arial" w:eastAsia="Arial"/>
          <w:sz w:val="19"/>
        </w:rPr>
        <w:t>matched model/system comparisons.</w:t>
      </w:r>
    </w:p>
    <w:p>
      <w:pPr>
        <w:keepLines w:val="0"/>
      </w:pPr>
      <w:r>
        <w:rPr>
          <w:rFonts w:ascii="Arial" w:hAnsi="Arial" w:eastAsia="Arial"/>
          <w:sz w:val="19"/>
        </w:rPr>
        <w:t>This separation allowed experimental changes to embedding models, vector stores, reranking, prompts and workflow logic without changing the reference baseline copy.</w:t>
      </w:r>
    </w:p>
    <w:p>
      <w:pPr>
        <w:spacing w:before="40" w:after="80"/>
        <w:pBdr>
          <w:bottom w:val="single" w:sz="4" w:space="1" w:color="D9E2F3"/>
        </w:pBdr>
      </w:pPr>
    </w:p>
    <w:p>
      <w:pPr>
        <w:pStyle w:val="Heading2"/>
      </w:pPr>
      <w:r>
        <w:rPr>
          <w:rFonts w:ascii="Arial" w:hAnsi="Arial" w:eastAsia="Arial"/>
        </w:rPr>
        <w:t>7. Enhanced PoC data preparation</w:t>
      </w:r>
    </w:p>
    <w:p>
      <w:pPr>
        <w:pStyle w:val="Heading3"/>
      </w:pPr>
      <w:r>
        <w:rPr>
          <w:rFonts w:ascii="Arial" w:hAnsi="Arial" w:eastAsia="Arial"/>
        </w:rPr>
        <w:t>7.1 Reuse of canonical source objects</w:t>
      </w:r>
    </w:p>
    <w:p>
      <w:pPr>
        <w:keepLines w:val="0"/>
      </w:pPr>
      <w:r>
        <w:rPr>
          <w:rFonts w:ascii="Arial" w:hAnsi="Arial" w:eastAsia="Arial"/>
          <w:sz w:val="19"/>
        </w:rPr>
        <w:t xml:space="preserve">The Enhanced PoC reused the </w:t>
      </w:r>
      <w:r>
        <w:rPr>
          <w:rFonts w:ascii="Arial" w:hAnsi="Arial" w:eastAsia="Arial"/>
          <w:b/>
          <w:sz w:val="19"/>
        </w:rPr>
        <w:t>170 structured HANS objects</w:t>
      </w:r>
      <w:r>
        <w:rPr>
          <w:rFonts w:ascii="Arial" w:hAnsi="Arial" w:eastAsia="Arial"/>
          <w:sz w:val="19"/>
        </w:rPr>
        <w:t xml:space="preserve"> as its general knowledge basis. It did not rebuild the entire baseline source corpus for the frozen experiment.</w:t>
      </w:r>
    </w:p>
    <w:p>
      <w:pPr>
        <w:keepLines w:val="0"/>
      </w:pPr>
      <w:r>
        <w:rPr>
          <w:rFonts w:ascii="Arial" w:hAnsi="Arial" w:eastAsia="Arial"/>
          <w:sz w:val="19"/>
        </w:rPr>
        <w:t xml:space="preserve">One object had an empty </w:t>
      </w:r>
      <w:r>
        <w:rPr>
          <w:rFonts w:ascii="Consolas" w:hAnsi="Consolas" w:eastAsia="Consolas"/>
          <w:color w:val="37474F"/>
          <w:sz w:val="18"/>
        </w:rPr>
        <w:t>full_text</w:t>
      </w:r>
      <w:r>
        <w:rPr>
          <w:rFonts w:ascii="Arial" w:hAnsi="Arial" w:eastAsia="Arial"/>
          <w:sz w:val="19"/>
        </w:rPr>
        <w:t xml:space="preserve"> field and was excluded from passage preparation.</w:t>
      </w:r>
    </w:p>
    <w:p>
      <w:pPr>
        <w:pStyle w:val="Heading3"/>
      </w:pPr>
      <w:r>
        <w:rPr>
          <w:rFonts w:ascii="Arial" w:hAnsi="Arial" w:eastAsia="Arial"/>
        </w:rPr>
        <w:t>7.2 Experimental indexing sequence</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Validate full_text → 169 usable objects</w:t>
            </w:r>
          </w:p>
          <w:p>
            <w:pPr>
              <w:spacing w:after="30"/>
            </w:pPr>
            <w:r>
              <w:rPr>
                <w:rFonts w:ascii="Arial" w:hAnsi="Arial" w:eastAsia="Arial"/>
                <w:color w:val="203040"/>
                <w:sz w:val="17"/>
              </w:rPr>
              <w:t>169 usable objects → Chunking / 1000 characters / 150 overlap</w:t>
            </w:r>
          </w:p>
          <w:p>
            <w:pPr>
              <w:spacing w:after="30"/>
            </w:pPr>
            <w:r>
              <w:rPr>
                <w:rFonts w:ascii="Arial" w:hAnsi="Arial" w:eastAsia="Arial"/>
                <w:color w:val="203040"/>
                <w:sz w:val="17"/>
              </w:rPr>
              <w:t>Chunking / 1000 characters / 150 overlap → 553 passages</w:t>
            </w:r>
          </w:p>
          <w:p>
            <w:pPr>
              <w:spacing w:after="30"/>
            </w:pPr>
            <w:r>
              <w:rPr>
                <w:rFonts w:ascii="Arial" w:hAnsi="Arial" w:eastAsia="Arial"/>
                <w:color w:val="203040"/>
                <w:sz w:val="17"/>
              </w:rPr>
              <w:t>553 passages → Cohere multilingual embeddings / 1024 dimensions</w:t>
            </w:r>
          </w:p>
          <w:p>
            <w:pPr>
              <w:spacing w:after="30"/>
            </w:pPr>
            <w:r>
              <w:rPr>
                <w:rFonts w:ascii="Arial" w:hAnsi="Arial" w:eastAsia="Arial"/>
                <w:color w:val="203040"/>
                <w:sz w:val="17"/>
              </w:rPr>
              <w:t>Cohere multilingual embeddings / 1024 dimensions → Qdrant vector collection</w:t>
            </w:r>
          </w:p>
        </w:tc>
      </w:tr>
    </w:tbl>
    <w:p>
      <w:pPr>
        <w:spacing w:after="40"/>
      </w:pPr>
    </w:p>
    <w:p>
      <w:pPr>
        <w:keepLines w:val="0"/>
      </w:pPr>
      <w:r>
        <w:rPr>
          <w:rFonts w:ascii="Arial" w:hAnsi="Arial" w:eastAsia="Arial"/>
          <w:sz w:val="19"/>
        </w:rPr>
        <w:t>Each passage preserved its source title, URL and available metadata so later steps could support citations, deduplication, programme filtering and manual evaluation.</w:t>
      </w:r>
    </w:p>
    <w:p>
      <w:pPr>
        <w:pStyle w:val="Heading3"/>
      </w:pPr>
      <w:r>
        <w:rPr>
          <w:rFonts w:ascii="Arial" w:hAnsi="Arial" w:eastAsia="Arial"/>
        </w:rPr>
        <w:t>7.3 Why a separate vector collection was required</w:t>
      </w:r>
    </w:p>
    <w:p>
      <w:pPr>
        <w:keepLines w:val="0"/>
      </w:pPr>
      <w:r>
        <w:rPr>
          <w:rFonts w:ascii="Arial" w:hAnsi="Arial" w:eastAsia="Arial"/>
          <w:sz w:val="19"/>
        </w:rPr>
        <w:t>Embeddings created by different models are not directly comparable. The experimental PoC therefore created a separate Qdrant collection for the Cohere vectors rather than mixing them with vectors created by another embedding model.</w:t>
      </w:r>
    </w:p>
    <w:p>
      <w:pPr>
        <w:keepLines w:val="0"/>
      </w:pPr>
      <w:r>
        <w:rPr>
          <w:rFonts w:ascii="Arial" w:hAnsi="Arial" w:eastAsia="Arial"/>
          <w:sz w:val="19"/>
        </w:rPr>
        <w:t xml:space="preserve">At runtime, the topic query was embedded with the </w:t>
      </w:r>
      <w:r>
        <w:rPr>
          <w:rFonts w:ascii="Arial" w:hAnsi="Arial" w:eastAsia="Arial"/>
          <w:b/>
          <w:sz w:val="19"/>
        </w:rPr>
        <w:t>same Cohere embedding model</w:t>
      </w:r>
      <w:r>
        <w:rPr>
          <w:rFonts w:ascii="Arial" w:hAnsi="Arial" w:eastAsia="Arial"/>
          <w:sz w:val="19"/>
        </w:rPr>
        <w:t xml:space="preserve"> used for the indexed passages.</w:t>
      </w:r>
    </w:p>
    <w:p>
      <w:pPr>
        <w:spacing w:before="40" w:after="80"/>
        <w:pBdr>
          <w:bottom w:val="single" w:sz="4" w:space="1" w:color="D9E2F3"/>
        </w:pBdr>
      </w:pPr>
    </w:p>
    <w:p>
      <w:pPr>
        <w:pStyle w:val="Heading2"/>
      </w:pPr>
      <w:r>
        <w:rPr>
          <w:rFonts w:ascii="Arial" w:hAnsi="Arial" w:eastAsia="Arial"/>
        </w:rPr>
        <w:t>8. Programme identity and programme-specific evidence</w:t>
      </w:r>
    </w:p>
    <w:p>
      <w:pPr>
        <w:pStyle w:val="Heading3"/>
      </w:pPr>
      <w:r>
        <w:rPr>
          <w:rFonts w:ascii="Arial" w:hAnsi="Arial" w:eastAsia="Arial"/>
        </w:rPr>
        <w:t>8.1 Programme catalogue</w:t>
      </w:r>
    </w:p>
    <w:p>
      <w:pPr>
        <w:keepLines w:val="0"/>
      </w:pPr>
      <w:r>
        <w:rPr>
          <w:rFonts w:ascii="Arial" w:hAnsi="Arial" w:eastAsia="Arial"/>
          <w:sz w:val="19"/>
        </w:rPr>
        <w:t>The programme catalogue acts as an identity/control resource before factual retrieval.</w:t>
      </w:r>
    </w:p>
    <w:p>
      <w:pPr>
        <w:keepLines w:val="0"/>
      </w:pPr>
      <w:r>
        <w:rPr>
          <w:rFonts w:ascii="Arial" w:hAnsi="Arial" w:eastAsia="Arial"/>
          <w:sz w:val="19"/>
        </w:rPr>
        <w:t>Typical fields/roles:</w:t>
      </w:r>
    </w:p>
    <w:p>
      <w:pPr>
        <w:pStyle w:val="CodeBlock"/>
        <w:keepLines w:val="0"/>
      </w:pPr>
      <w:r>
        <w:rPr>
          <w:rFonts w:ascii="Consolas" w:hAnsi="Consolas" w:eastAsia="Consolas"/>
          <w:sz w:val="16"/>
        </w:rPr>
        <w:t>official programme name</w:t>
      </w:r>
    </w:p>
    <w:p>
      <w:pPr>
        <w:pStyle w:val="CodeBlock"/>
        <w:keepLines w:val="0"/>
      </w:pPr>
      <w:r>
        <w:rPr>
          <w:rFonts w:ascii="Consolas" w:hAnsi="Consolas" w:eastAsia="Consolas"/>
          <w:sz w:val="16"/>
        </w:rPr>
        <w:t>trusted aliases / abbreviations</w:t>
      </w:r>
    </w:p>
    <w:p>
      <w:pPr>
        <w:pStyle w:val="CodeBlock"/>
        <w:keepLines w:val="0"/>
      </w:pPr>
      <w:r>
        <w:rPr>
          <w:rFonts w:ascii="Consolas" w:hAnsi="Consolas" w:eastAsia="Consolas"/>
          <w:sz w:val="16"/>
        </w:rPr>
        <w:t>degree level</w:t>
      </w:r>
    </w:p>
    <w:p>
      <w:pPr>
        <w:pStyle w:val="CodeBlock"/>
        <w:keepLines w:val="0"/>
      </w:pPr>
      <w:r>
        <w:rPr>
          <w:rFonts w:ascii="Consolas" w:hAnsi="Consolas" w:eastAsia="Consolas"/>
          <w:sz w:val="16"/>
        </w:rPr>
        <w:t>canonical programme URL</w:t>
      </w:r>
    </w:p>
    <w:p>
      <w:pPr>
        <w:pStyle w:val="CodeBlock"/>
        <w:keepLines w:val="0"/>
      </w:pPr>
      <w:r>
        <w:rPr>
          <w:rFonts w:ascii="Consolas" w:hAnsi="Consolas" w:eastAsia="Consolas"/>
          <w:sz w:val="16"/>
        </w:rPr>
        <w:t>programme match source / state</w:t>
      </w:r>
    </w:p>
    <w:p>
      <w:pPr>
        <w:keepLines w:val="0"/>
      </w:pPr>
      <w:r>
        <w:rPr>
          <w:rFonts w:ascii="Arial" w:hAnsi="Arial" w:eastAsia="Arial"/>
          <w:sz w:val="19"/>
        </w:rPr>
        <w:t>Programme states used by the Enhanced PoC logic include:</w:t>
      </w:r>
    </w:p>
    <w:p>
      <w:pPr>
        <w:pStyle w:val="CodeBlock"/>
        <w:keepLines w:val="0"/>
      </w:pPr>
      <w:r>
        <w:rPr>
          <w:rFonts w:ascii="Consolas" w:hAnsi="Consolas" w:eastAsia="Consolas"/>
          <w:sz w:val="16"/>
        </w:rPr>
        <w:t>confirmed</w:t>
      </w:r>
    </w:p>
    <w:p>
      <w:pPr>
        <w:pStyle w:val="CodeBlock"/>
        <w:keepLines w:val="0"/>
      </w:pPr>
      <w:r>
        <w:rPr>
          <w:rFonts w:ascii="Consolas" w:hAnsi="Consolas" w:eastAsia="Consolas"/>
          <w:sz w:val="16"/>
        </w:rPr>
        <w:t>unknown</w:t>
      </w:r>
    </w:p>
    <w:p>
      <w:pPr>
        <w:pStyle w:val="CodeBlock"/>
        <w:keepLines w:val="0"/>
      </w:pPr>
      <w:r>
        <w:rPr>
          <w:rFonts w:ascii="Consolas" w:hAnsi="Consolas" w:eastAsia="Consolas"/>
          <w:sz w:val="16"/>
        </w:rPr>
        <w:t>not provided</w:t>
      </w:r>
    </w:p>
    <w:p>
      <w:pPr>
        <w:keepLines w:val="0"/>
      </w:pPr>
      <w:r>
        <w:rPr>
          <w:rFonts w:ascii="Arial" w:hAnsi="Arial" w:eastAsia="Arial"/>
          <w:sz w:val="19"/>
        </w:rPr>
        <w:t>An unknown named programme must not silently fall back to a different programme or to generic programme-specific facts.</w:t>
      </w:r>
    </w:p>
    <w:p>
      <w:pPr>
        <w:pStyle w:val="Heading3"/>
      </w:pPr>
      <w:r>
        <w:rPr>
          <w:rFonts w:ascii="Arial" w:hAnsi="Arial" w:eastAsia="Arial"/>
        </w:rPr>
        <w:t>8.2 Official programme-page cache</w:t>
      </w:r>
    </w:p>
    <w:p>
      <w:pPr>
        <w:keepLines w:val="0"/>
      </w:pPr>
      <w:r>
        <w:rPr>
          <w:rFonts w:ascii="Arial" w:hAnsi="Arial" w:eastAsia="Arial"/>
          <w:sz w:val="19"/>
        </w:rPr>
        <w:t>A separate official-page evidence cache was introduced because the general canonical source collection did not reliably include every programme subpage.</w:t>
      </w:r>
    </w:p>
    <w:p>
      <w:pPr>
        <w:keepLines w:val="0"/>
      </w:pPr>
      <w:r>
        <w:rPr>
          <w:rFonts w:ascii="Arial" w:hAnsi="Arial" w:eastAsia="Arial"/>
          <w:sz w:val="19"/>
        </w:rPr>
        <w:t>Typical evidence topics include:</w:t>
      </w:r>
    </w:p>
    <w:p>
      <w:pPr>
        <w:pStyle w:val="CodeBlock"/>
        <w:keepLines w:val="0"/>
      </w:pPr>
      <w:r>
        <w:rPr>
          <w:rFonts w:ascii="Consolas" w:hAnsi="Consolas" w:eastAsia="Consolas"/>
          <w:sz w:val="16"/>
        </w:rPr>
        <w:t>application deadline</w:t>
      </w:r>
    </w:p>
    <w:p>
      <w:pPr>
        <w:pStyle w:val="CodeBlock"/>
        <w:keepLines w:val="0"/>
      </w:pPr>
      <w:r>
        <w:rPr>
          <w:rFonts w:ascii="Consolas" w:hAnsi="Consolas" w:eastAsia="Consolas"/>
          <w:sz w:val="16"/>
        </w:rPr>
        <w:t>required documents</w:t>
      </w:r>
    </w:p>
    <w:p>
      <w:pPr>
        <w:pStyle w:val="CodeBlock"/>
        <w:keepLines w:val="0"/>
      </w:pPr>
      <w:r>
        <w:rPr>
          <w:rFonts w:ascii="Consolas" w:hAnsi="Consolas" w:eastAsia="Consolas"/>
          <w:sz w:val="16"/>
        </w:rPr>
        <w:t>admission requirements</w:t>
      </w:r>
    </w:p>
    <w:p>
      <w:pPr>
        <w:pStyle w:val="CodeBlock"/>
        <w:keepLines w:val="0"/>
      </w:pPr>
      <w:r>
        <w:rPr>
          <w:rFonts w:ascii="Consolas" w:hAnsi="Consolas" w:eastAsia="Consolas"/>
          <w:sz w:val="16"/>
        </w:rPr>
        <w:t>language requirements</w:t>
      </w:r>
    </w:p>
    <w:p>
      <w:pPr>
        <w:pStyle w:val="CodeBlock"/>
        <w:keepLines w:val="0"/>
      </w:pPr>
      <w:r>
        <w:rPr>
          <w:rFonts w:ascii="Consolas" w:hAnsi="Consolas" w:eastAsia="Consolas"/>
          <w:sz w:val="16"/>
        </w:rPr>
        <w:t>language of instruction</w:t>
      </w:r>
    </w:p>
    <w:p>
      <w:pPr>
        <w:pStyle w:val="CodeBlock"/>
        <w:keepLines w:val="0"/>
      </w:pPr>
      <w:r>
        <w:rPr>
          <w:rFonts w:ascii="Consolas" w:hAnsi="Consolas" w:eastAsia="Consolas"/>
          <w:sz w:val="16"/>
        </w:rPr>
        <w:t>study format</w:t>
      </w:r>
    </w:p>
    <w:p>
      <w:pPr>
        <w:pStyle w:val="CodeBlock"/>
        <w:keepLines w:val="0"/>
      </w:pPr>
      <w:r>
        <w:rPr>
          <w:rFonts w:ascii="Consolas" w:hAnsi="Consolas" w:eastAsia="Consolas"/>
          <w:sz w:val="16"/>
        </w:rPr>
        <w:t>work experience</w:t>
      </w:r>
    </w:p>
    <w:p>
      <w:pPr>
        <w:pStyle w:val="CodeBlock"/>
        <w:keepLines w:val="0"/>
      </w:pPr>
      <w:r>
        <w:rPr>
          <w:rFonts w:ascii="Consolas" w:hAnsi="Consolas" w:eastAsia="Consolas"/>
          <w:sz w:val="16"/>
        </w:rPr>
        <w:t>fees / programme-specific application information</w:t>
      </w:r>
    </w:p>
    <w:p>
      <w:pPr>
        <w:keepLines w:val="0"/>
      </w:pPr>
      <w:r>
        <w:rPr>
          <w:rFonts w:ascii="Arial" w:hAnsi="Arial" w:eastAsia="Arial"/>
          <w:sz w:val="19"/>
        </w:rPr>
        <w:t xml:space="preserve">The programme-page cache </w:t>
      </w:r>
      <w:r>
        <w:rPr>
          <w:rFonts w:ascii="Arial" w:hAnsi="Arial" w:eastAsia="Arial"/>
          <w:b/>
          <w:sz w:val="19"/>
        </w:rPr>
        <w:t>supplements</w:t>
      </w:r>
      <w:r>
        <w:rPr>
          <w:rFonts w:ascii="Arial" w:hAnsi="Arial" w:eastAsia="Arial"/>
          <w:sz w:val="19"/>
        </w:rPr>
        <w:t xml:space="preserve"> the 170-object general knowledge basis; it does not replace it.</w:t>
      </w:r>
    </w:p>
    <w:p>
      <w:pPr>
        <w:pStyle w:val="Heading3"/>
      </w:pPr>
      <w:r>
        <w:rPr>
          <w:rFonts w:ascii="Arial" w:hAnsi="Arial" w:eastAsia="Arial"/>
        </w:rPr>
        <w:t>8.3 Source hierarchy principle</w:t>
      </w:r>
    </w:p>
    <w:p>
      <w:pPr>
        <w:keepLines w:val="0"/>
      </w:pPr>
      <w:r>
        <w:rPr>
          <w:rFonts w:ascii="Arial" w:hAnsi="Arial" w:eastAsia="Arial"/>
          <w:sz w:val="19"/>
        </w:rPr>
        <w:t>For programme-specific questions, the preferred order is conceptually:</w:t>
      </w:r>
    </w:p>
    <w:p>
      <w:pPr>
        <w:pStyle w:val="CodeBlock"/>
        <w:keepLines w:val="0"/>
      </w:pPr>
      <w:r>
        <w:rPr>
          <w:rFonts w:ascii="Consolas" w:hAnsi="Consolas" w:eastAsia="Consolas"/>
          <w:sz w:val="16"/>
        </w:rPr>
        <w:t>confirmed programme identity</w:t>
      </w:r>
    </w:p>
    <w:p>
      <w:pPr>
        <w:pStyle w:val="CodeBlock"/>
        <w:keepLines w:val="0"/>
      </w:pPr>
      <w:r>
        <w:rPr>
          <w:rFonts w:ascii="Consolas" w:hAnsi="Consolas" w:eastAsia="Consolas"/>
          <w:sz w:val="16"/>
        </w:rPr>
        <w:t>-&gt; direct official programme evidence where available</w:t>
      </w:r>
    </w:p>
    <w:p>
      <w:pPr>
        <w:pStyle w:val="CodeBlock"/>
        <w:keepLines w:val="0"/>
      </w:pPr>
      <w:r>
        <w:rPr>
          <w:rFonts w:ascii="Consolas" w:hAnsi="Consolas" w:eastAsia="Consolas"/>
          <w:sz w:val="16"/>
        </w:rPr>
        <w:t>-&gt; relevant general HANS evidence</w:t>
      </w:r>
    </w:p>
    <w:p>
      <w:pPr>
        <w:pStyle w:val="CodeBlock"/>
        <w:keepLines w:val="0"/>
      </w:pPr>
      <w:r>
        <w:rPr>
          <w:rFonts w:ascii="Consolas" w:hAnsi="Consolas" w:eastAsia="Consolas"/>
          <w:sz w:val="16"/>
        </w:rPr>
        <w:t>-&gt; applicability/source checks</w:t>
      </w:r>
    </w:p>
    <w:p>
      <w:pPr>
        <w:pStyle w:val="CodeBlock"/>
        <w:keepLines w:val="0"/>
      </w:pPr>
      <w:r>
        <w:rPr>
          <w:rFonts w:ascii="Consolas" w:hAnsi="Consolas" w:eastAsia="Consolas"/>
          <w:sz w:val="16"/>
        </w:rPr>
        <w:t>-&gt; generation</w:t>
      </w:r>
    </w:p>
    <w:p>
      <w:pPr>
        <w:spacing w:before="40" w:after="80"/>
        <w:pBdr>
          <w:bottom w:val="single" w:sz="4" w:space="1" w:color="D9E2F3"/>
        </w:pBdr>
      </w:pPr>
    </w:p>
    <w:p>
      <w:pPr>
        <w:pStyle w:val="Heading2"/>
      </w:pPr>
      <w:r>
        <w:rPr>
          <w:rFonts w:ascii="Arial" w:hAnsi="Arial" w:eastAsia="Arial"/>
        </w:rPr>
        <w:t>9. Enhanced PoC runtime request pipeline</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Parse original input → Detect requested language</w:t>
            </w:r>
          </w:p>
          <w:p>
            <w:pPr>
              <w:spacing w:after="30"/>
            </w:pPr>
            <w:r>
              <w:rPr>
                <w:rFonts w:ascii="Arial" w:hAnsi="Arial" w:eastAsia="Arial"/>
                <w:color w:val="203040"/>
                <w:sz w:val="17"/>
              </w:rPr>
              <w:t>Detect requested language → Resolve programme / degree</w:t>
            </w:r>
          </w:p>
          <w:p>
            <w:pPr>
              <w:spacing w:after="30"/>
            </w:pPr>
            <w:r>
              <w:rPr>
                <w:rFonts w:ascii="Arial" w:hAnsi="Arial" w:eastAsia="Arial"/>
                <w:color w:val="203040"/>
                <w:sz w:val="17"/>
              </w:rPr>
              <w:t>Resolve programme / degree → Programme state</w:t>
            </w:r>
          </w:p>
          <w:p>
            <w:pPr>
              <w:spacing w:after="30"/>
            </w:pPr>
            <w:r>
              <w:rPr>
                <w:rFonts w:ascii="Arial" w:hAnsi="Arial" w:eastAsia="Arial"/>
                <w:color w:val="203040"/>
                <w:sz w:val="17"/>
              </w:rPr>
              <w:t>Programme state → Deterministic clarification / review / skip unsafe programme-specific answer  [Unknown]</w:t>
            </w:r>
          </w:p>
          <w:p>
            <w:pPr>
              <w:spacing w:after="30"/>
            </w:pPr>
            <w:r>
              <w:rPr>
                <w:rFonts w:ascii="Arial" w:hAnsi="Arial" w:eastAsia="Arial"/>
                <w:color w:val="203040"/>
                <w:sz w:val="17"/>
              </w:rPr>
              <w:t>Programme state → Extract context  [Confirmed / not required]</w:t>
            </w:r>
          </w:p>
          <w:p>
            <w:pPr>
              <w:spacing w:after="30"/>
            </w:pPr>
            <w:r>
              <w:rPr>
                <w:rFonts w:ascii="Arial" w:hAnsi="Arial" w:eastAsia="Arial"/>
                <w:color w:val="203040"/>
                <w:sz w:val="17"/>
              </w:rPr>
              <w:t>Extract context → Follow-up / thread handling</w:t>
            </w:r>
          </w:p>
          <w:p>
            <w:pPr>
              <w:spacing w:after="30"/>
            </w:pPr>
            <w:r>
              <w:rPr>
                <w:rFonts w:ascii="Arial" w:hAnsi="Arial" w:eastAsia="Arial"/>
                <w:color w:val="203040"/>
                <w:sz w:val="17"/>
              </w:rPr>
              <w:t>Follow-up / thread handling → Multi-topic detection</w:t>
            </w:r>
          </w:p>
          <w:p>
            <w:pPr>
              <w:spacing w:after="30"/>
            </w:pPr>
            <w:r>
              <w:rPr>
                <w:rFonts w:ascii="Arial" w:hAnsi="Arial" w:eastAsia="Arial"/>
                <w:color w:val="203040"/>
                <w:sz w:val="17"/>
              </w:rPr>
              <w:t>Multi-topic detection → Build one focused query per topic</w:t>
            </w:r>
          </w:p>
          <w:p>
            <w:pPr>
              <w:spacing w:after="30"/>
            </w:pPr>
            <w:r>
              <w:rPr>
                <w:rFonts w:ascii="Arial" w:hAnsi="Arial" w:eastAsia="Arial"/>
                <w:color w:val="203040"/>
                <w:sz w:val="17"/>
              </w:rPr>
              <w:t>Build one focused query per topic → Qdrant dense retrieval</w:t>
            </w:r>
          </w:p>
          <w:p>
            <w:pPr>
              <w:spacing w:after="30"/>
            </w:pPr>
            <w:r>
              <w:rPr>
                <w:rFonts w:ascii="Arial" w:hAnsi="Arial" w:eastAsia="Arial"/>
                <w:color w:val="203040"/>
                <w:sz w:val="17"/>
              </w:rPr>
              <w:t>Build one focused query per topic → Official programme-page evidence</w:t>
            </w:r>
          </w:p>
          <w:p>
            <w:pPr>
              <w:spacing w:after="30"/>
            </w:pPr>
            <w:r>
              <w:rPr>
                <w:rFonts w:ascii="Arial" w:hAnsi="Arial" w:eastAsia="Arial"/>
                <w:color w:val="203040"/>
                <w:sz w:val="17"/>
              </w:rPr>
              <w:t>Qdrant dense retrieval → Cohere reranking</w:t>
            </w:r>
          </w:p>
          <w:p>
            <w:pPr>
              <w:spacing w:after="30"/>
            </w:pPr>
            <w:r>
              <w:rPr>
                <w:rFonts w:ascii="Arial" w:hAnsi="Arial" w:eastAsia="Arial"/>
                <w:color w:val="203040"/>
                <w:sz w:val="17"/>
              </w:rPr>
              <w:t>Cohere reranking → Programme / topic / source applicability filtering</w:t>
            </w:r>
          </w:p>
          <w:p>
            <w:pPr>
              <w:spacing w:after="30"/>
            </w:pPr>
            <w:r>
              <w:rPr>
                <w:rFonts w:ascii="Arial" w:hAnsi="Arial" w:eastAsia="Arial"/>
                <w:color w:val="203040"/>
                <w:sz w:val="17"/>
              </w:rPr>
              <w:t>Official programme-page evidence → Programme / topic / source applicability filtering</w:t>
            </w:r>
          </w:p>
          <w:p>
            <w:pPr>
              <w:spacing w:after="30"/>
            </w:pPr>
            <w:r>
              <w:rPr>
                <w:rFonts w:ascii="Arial" w:hAnsi="Arial" w:eastAsia="Arial"/>
                <w:color w:val="203040"/>
                <w:sz w:val="17"/>
              </w:rPr>
              <w:t>Programme / topic / source applicability filtering → Deduplicate + build final evidence pack</w:t>
            </w:r>
          </w:p>
          <w:p>
            <w:pPr>
              <w:spacing w:after="30"/>
            </w:pPr>
            <w:r>
              <w:rPr>
                <w:rFonts w:ascii="Arial" w:hAnsi="Arial" w:eastAsia="Arial"/>
                <w:color w:val="203040"/>
                <w:sz w:val="17"/>
              </w:rPr>
              <w:t>Deduplicate + build final evidence pack → Claude or Mistral generation</w:t>
            </w:r>
          </w:p>
          <w:p>
            <w:pPr>
              <w:spacing w:after="30"/>
            </w:pPr>
            <w:r>
              <w:rPr>
                <w:rFonts w:ascii="Arial" w:hAnsi="Arial" w:eastAsia="Arial"/>
                <w:color w:val="203040"/>
                <w:sz w:val="17"/>
              </w:rPr>
              <w:t>Claude or Mistral generation → Draft cleanup / citation checks / review metadata</w:t>
            </w:r>
          </w:p>
          <w:p>
            <w:pPr>
              <w:spacing w:after="30"/>
            </w:pPr>
            <w:r>
              <w:rPr>
                <w:rFonts w:ascii="Arial" w:hAnsi="Arial" w:eastAsia="Arial"/>
                <w:color w:val="203040"/>
                <w:sz w:val="17"/>
              </w:rPr>
              <w:t>Draft cleanup / citation checks / review metadata → Staff-review output</w:t>
            </w:r>
          </w:p>
        </w:tc>
      </w:tr>
    </w:tbl>
    <w:p>
      <w:pPr>
        <w:spacing w:after="40"/>
      </w:pPr>
    </w:p>
    <w:p>
      <w:pPr>
        <w:pStyle w:val="Heading3"/>
      </w:pPr>
      <w:r>
        <w:rPr>
          <w:rFonts w:ascii="Arial" w:hAnsi="Arial" w:eastAsia="Arial"/>
        </w:rPr>
        <w:t>9.1 Input and context handling</w:t>
      </w:r>
    </w:p>
    <w:p>
      <w:pPr>
        <w:keepLines w:val="0"/>
      </w:pPr>
      <w:r>
        <w:rPr>
          <w:rFonts w:ascii="Arial" w:hAnsi="Arial" w:eastAsia="Arial"/>
          <w:sz w:val="19"/>
        </w:rPr>
        <w:t>The original student text is kept separate from internal programme metadata. Confirmed catalogue information can be added to retrieval queries without rewriting the original student message.</w:t>
      </w:r>
    </w:p>
    <w:p>
      <w:pPr>
        <w:keepLines w:val="0"/>
      </w:pPr>
      <w:r>
        <w:rPr>
          <w:rFonts w:ascii="Arial" w:hAnsi="Arial" w:eastAsia="Arial"/>
          <w:sz w:val="19"/>
        </w:rPr>
        <w:t>Limited thread context is used only to restore information missing from a clear follow-up. Explicit programme changes or uncertain follow-ups require new checks rather than blindly carrying forward previous context.</w:t>
      </w:r>
    </w:p>
    <w:p>
      <w:pPr>
        <w:pStyle w:val="Heading3"/>
      </w:pPr>
      <w:r>
        <w:rPr>
          <w:rFonts w:ascii="Arial" w:hAnsi="Arial" w:eastAsia="Arial"/>
        </w:rPr>
        <w:t>9.2 Multi-topic detection</w:t>
      </w:r>
    </w:p>
    <w:p>
      <w:pPr>
        <w:keepLines w:val="0"/>
      </w:pPr>
      <w:r>
        <w:rPr>
          <w:rFonts w:ascii="Arial" w:hAnsi="Arial" w:eastAsia="Arial"/>
          <w:sz w:val="19"/>
        </w:rPr>
        <w:t>The detector identifies multiple information needs in a single email. Supported topic families include, among others:</w:t>
      </w:r>
    </w:p>
    <w:p>
      <w:pPr>
        <w:pStyle w:val="CodeBlock"/>
        <w:keepLines w:val="0"/>
      </w:pPr>
      <w:r>
        <w:rPr>
          <w:rFonts w:ascii="Consolas" w:hAnsi="Consolas" w:eastAsia="Consolas"/>
          <w:sz w:val="16"/>
        </w:rPr>
        <w:t>application_deadline</w:t>
      </w:r>
    </w:p>
    <w:p>
      <w:pPr>
        <w:pStyle w:val="CodeBlock"/>
        <w:keepLines w:val="0"/>
      </w:pPr>
      <w:r>
        <w:rPr>
          <w:rFonts w:ascii="Consolas" w:hAnsi="Consolas" w:eastAsia="Consolas"/>
          <w:sz w:val="16"/>
        </w:rPr>
        <w:t>required_documents</w:t>
      </w:r>
    </w:p>
    <w:p>
      <w:pPr>
        <w:pStyle w:val="CodeBlock"/>
        <w:keepLines w:val="0"/>
      </w:pPr>
      <w:r>
        <w:rPr>
          <w:rFonts w:ascii="Consolas" w:hAnsi="Consolas" w:eastAsia="Consolas"/>
          <w:sz w:val="16"/>
        </w:rPr>
        <w:t>application_route</w:t>
      </w:r>
    </w:p>
    <w:p>
      <w:pPr>
        <w:pStyle w:val="CodeBlock"/>
        <w:keepLines w:val="0"/>
      </w:pPr>
      <w:r>
        <w:rPr>
          <w:rFonts w:ascii="Consolas" w:hAnsi="Consolas" w:eastAsia="Consolas"/>
          <w:sz w:val="16"/>
        </w:rPr>
        <w:t>admission_requirements</w:t>
      </w:r>
    </w:p>
    <w:p>
      <w:pPr>
        <w:pStyle w:val="CodeBlock"/>
        <w:keepLines w:val="0"/>
      </w:pPr>
      <w:r>
        <w:rPr>
          <w:rFonts w:ascii="Consolas" w:hAnsi="Consolas" w:eastAsia="Consolas"/>
          <w:sz w:val="16"/>
        </w:rPr>
        <w:t>language_proof</w:t>
      </w:r>
    </w:p>
    <w:p>
      <w:pPr>
        <w:pStyle w:val="CodeBlock"/>
        <w:keepLines w:val="0"/>
      </w:pPr>
      <w:r>
        <w:rPr>
          <w:rFonts w:ascii="Consolas" w:hAnsi="Consolas" w:eastAsia="Consolas"/>
          <w:sz w:val="16"/>
        </w:rPr>
        <w:t>language_of_instruction</w:t>
      </w:r>
    </w:p>
    <w:p>
      <w:pPr>
        <w:pStyle w:val="CodeBlock"/>
        <w:keepLines w:val="0"/>
      </w:pPr>
      <w:r>
        <w:rPr>
          <w:rFonts w:ascii="Consolas" w:hAnsi="Consolas" w:eastAsia="Consolas"/>
          <w:sz w:val="16"/>
        </w:rPr>
        <w:t>fees</w:t>
      </w:r>
    </w:p>
    <w:p>
      <w:pPr>
        <w:pStyle w:val="CodeBlock"/>
        <w:keepLines w:val="0"/>
      </w:pPr>
      <w:r>
        <w:rPr>
          <w:rFonts w:ascii="Consolas" w:hAnsi="Consolas" w:eastAsia="Consolas"/>
          <w:sz w:val="16"/>
        </w:rPr>
        <w:t>study_format</w:t>
      </w:r>
    </w:p>
    <w:p>
      <w:pPr>
        <w:pStyle w:val="CodeBlock"/>
        <w:keepLines w:val="0"/>
      </w:pPr>
      <w:r>
        <w:rPr>
          <w:rFonts w:ascii="Consolas" w:hAnsi="Consolas" w:eastAsia="Consolas"/>
          <w:sz w:val="16"/>
        </w:rPr>
        <w:t>work_experience</w:t>
      </w:r>
    </w:p>
    <w:p>
      <w:pPr>
        <w:pStyle w:val="CodeBlock"/>
        <w:keepLines w:val="0"/>
      </w:pPr>
      <w:r>
        <w:rPr>
          <w:rFonts w:ascii="Consolas" w:hAnsi="Consolas" w:eastAsia="Consolas"/>
          <w:sz w:val="16"/>
        </w:rPr>
        <w:t>related administrative questions</w:t>
      </w:r>
    </w:p>
    <w:p>
      <w:pPr>
        <w:keepLines w:val="0"/>
      </w:pPr>
      <w:r>
        <w:rPr>
          <w:rFonts w:ascii="Arial" w:hAnsi="Arial" w:eastAsia="Arial"/>
          <w:sz w:val="19"/>
        </w:rPr>
        <w:t>One focused evidence query is created for each topic. This prevents a long compound email from becoming one blended vector query dominated by only one subject.</w:t>
      </w:r>
    </w:p>
    <w:p>
      <w:pPr>
        <w:pStyle w:val="Heading3"/>
      </w:pPr>
      <w:r>
        <w:rPr>
          <w:rFonts w:ascii="Arial" w:hAnsi="Arial" w:eastAsia="Arial"/>
        </w:rPr>
        <w:t>9.3 Retrieval and reranking</w:t>
      </w:r>
    </w:p>
    <w:p>
      <w:pPr>
        <w:keepLines w:val="0"/>
      </w:pPr>
      <w:r>
        <w:rPr>
          <w:rFonts w:ascii="Arial" w:hAnsi="Arial" w:eastAsia="Arial"/>
          <w:sz w:val="19"/>
        </w:rPr>
        <w:t>The Enhanced PoC v4 path uses:</w:t>
      </w:r>
    </w:p>
    <w:p>
      <w:pPr>
        <w:pStyle w:val="CodeBlock"/>
        <w:keepLines w:val="0"/>
      </w:pPr>
      <w:r>
        <w:rPr>
          <w:rFonts w:ascii="Consolas" w:hAnsi="Consolas" w:eastAsia="Consolas"/>
          <w:sz w:val="16"/>
        </w:rPr>
        <w:t>Cohere query embeddings</w:t>
      </w:r>
    </w:p>
    <w:p>
      <w:pPr>
        <w:pStyle w:val="CodeBlock"/>
        <w:keepLines w:val="0"/>
      </w:pPr>
      <w:r>
        <w:rPr>
          <w:rFonts w:ascii="Consolas" w:hAnsi="Consolas" w:eastAsia="Consolas"/>
          <w:sz w:val="16"/>
        </w:rPr>
        <w:t>-&gt; Qdrant dense retrieval</w:t>
      </w:r>
    </w:p>
    <w:p>
      <w:pPr>
        <w:pStyle w:val="CodeBlock"/>
        <w:keepLines w:val="0"/>
      </w:pPr>
      <w:r>
        <w:rPr>
          <w:rFonts w:ascii="Consolas" w:hAnsi="Consolas" w:eastAsia="Consolas"/>
          <w:sz w:val="16"/>
        </w:rPr>
        <w:t>-&gt; Cohere reranking</w:t>
      </w:r>
    </w:p>
    <w:p>
      <w:pPr>
        <w:pStyle w:val="CodeBlock"/>
        <w:keepLines w:val="0"/>
      </w:pPr>
      <w:r>
        <w:rPr>
          <w:rFonts w:ascii="Consolas" w:hAnsi="Consolas" w:eastAsia="Consolas"/>
          <w:sz w:val="16"/>
        </w:rPr>
        <w:t>-&gt; programme/topic filtering</w:t>
      </w:r>
    </w:p>
    <w:p>
      <w:pPr>
        <w:pStyle w:val="CodeBlock"/>
        <w:keepLines w:val="0"/>
      </w:pPr>
      <w:r>
        <w:rPr>
          <w:rFonts w:ascii="Consolas" w:hAnsi="Consolas" w:eastAsia="Consolas"/>
          <w:sz w:val="16"/>
        </w:rPr>
        <w:t>-&gt; direct official programme evidence insertion where applicable</w:t>
      </w:r>
    </w:p>
    <w:p>
      <w:pPr>
        <w:pStyle w:val="CodeBlock"/>
        <w:keepLines w:val="0"/>
      </w:pPr>
      <w:r>
        <w:rPr>
          <w:rFonts w:ascii="Consolas" w:hAnsi="Consolas" w:eastAsia="Consolas"/>
          <w:sz w:val="16"/>
        </w:rPr>
        <w:t>-&gt; smaller final evidence pack</w:t>
      </w:r>
    </w:p>
    <w:p>
      <w:pPr>
        <w:keepLines w:val="0"/>
      </w:pPr>
      <w:r>
        <w:rPr>
          <w:rFonts w:ascii="Arial" w:hAnsi="Arial" w:eastAsia="Arial"/>
          <w:sz w:val="19"/>
        </w:rPr>
        <w:t>The codebase contained a Reciprocal Rank Fusion wrapper, but local keyword search was not active in the evaluated freeze. Therefore the final experiment should not be described as a fully implemented dense + lexical hybrid-search system.</w:t>
      </w:r>
    </w:p>
    <w:p>
      <w:pPr>
        <w:pStyle w:val="Heading3"/>
      </w:pPr>
      <w:r>
        <w:rPr>
          <w:rFonts w:ascii="Arial" w:hAnsi="Arial" w:eastAsia="Arial"/>
        </w:rPr>
        <w:t>9.4 Evidence selection</w:t>
      </w:r>
    </w:p>
    <w:p>
      <w:pPr>
        <w:keepLines w:val="0"/>
      </w:pPr>
      <w:r>
        <w:rPr>
          <w:rFonts w:ascii="Arial" w:hAnsi="Arial" w:eastAsia="Arial"/>
          <w:sz w:val="19"/>
        </w:rPr>
        <w:t>Evidence selection considers:</w:t>
      </w:r>
    </w:p>
    <w:p>
      <w:pPr>
        <w:pStyle w:val="ListBullet"/>
        <w:spacing w:after="40"/>
      </w:pPr>
      <w:r>
        <w:rPr>
          <w:rFonts w:ascii="Arial" w:hAnsi="Arial" w:eastAsia="Arial"/>
          <w:sz w:val="19"/>
        </w:rPr>
        <w:t>detected topic;</w:t>
      </w:r>
    </w:p>
    <w:p>
      <w:pPr>
        <w:pStyle w:val="ListBullet"/>
        <w:spacing w:after="40"/>
      </w:pPr>
      <w:r>
        <w:rPr>
          <w:rFonts w:ascii="Arial" w:hAnsi="Arial" w:eastAsia="Arial"/>
          <w:sz w:val="19"/>
        </w:rPr>
        <w:t>confirmed programme and degree;</w:t>
      </w:r>
    </w:p>
    <w:p>
      <w:pPr>
        <w:pStyle w:val="ListBullet"/>
        <w:spacing w:after="40"/>
      </w:pPr>
      <w:r>
        <w:rPr>
          <w:rFonts w:ascii="Arial" w:hAnsi="Arial" w:eastAsia="Arial"/>
          <w:sz w:val="19"/>
        </w:rPr>
        <w:t>source type;</w:t>
      </w:r>
    </w:p>
    <w:p>
      <w:pPr>
        <w:pStyle w:val="ListBullet"/>
        <w:spacing w:after="40"/>
      </w:pPr>
      <w:r>
        <w:rPr>
          <w:rFonts w:ascii="Arial" w:hAnsi="Arial" w:eastAsia="Arial"/>
          <w:sz w:val="19"/>
        </w:rPr>
        <w:t>direct programme evidence availability;</w:t>
      </w:r>
    </w:p>
    <w:p>
      <w:pPr>
        <w:pStyle w:val="ListBullet"/>
        <w:spacing w:after="40"/>
      </w:pPr>
      <w:r>
        <w:rPr>
          <w:rFonts w:ascii="Arial" w:hAnsi="Arial" w:eastAsia="Arial"/>
          <w:sz w:val="19"/>
        </w:rPr>
        <w:t>duplicate/near-duplicate results;</w:t>
      </w:r>
    </w:p>
    <w:p>
      <w:pPr>
        <w:pStyle w:val="ListBullet"/>
        <w:spacing w:after="40"/>
      </w:pPr>
      <w:r>
        <w:rPr>
          <w:rFonts w:ascii="Arial" w:hAnsi="Arial" w:eastAsia="Arial"/>
          <w:sz w:val="19"/>
        </w:rPr>
        <w:t>source specificity;</w:t>
      </w:r>
    </w:p>
    <w:p>
      <w:pPr>
        <w:pStyle w:val="ListBullet"/>
        <w:spacing w:after="40"/>
      </w:pPr>
      <w:r>
        <w:rPr>
          <w:rFonts w:ascii="Arial" w:hAnsi="Arial" w:eastAsia="Arial"/>
          <w:sz w:val="19"/>
        </w:rPr>
        <w:t>applicability to the administrative stage.</w:t>
      </w:r>
    </w:p>
    <w:p>
      <w:pPr>
        <w:keepLines w:val="0"/>
      </w:pPr>
      <w:r>
        <w:rPr>
          <w:rFonts w:ascii="Arial" w:hAnsi="Arial" w:eastAsia="Arial"/>
          <w:sz w:val="19"/>
        </w:rPr>
        <w:t xml:space="preserve">The goal is not to maximize the number of retrieved passages. The goal is to provide the generator with a </w:t>
      </w:r>
      <w:r>
        <w:rPr>
          <w:rFonts w:ascii="Arial" w:hAnsi="Arial" w:eastAsia="Arial"/>
          <w:b/>
          <w:sz w:val="19"/>
        </w:rPr>
        <w:t>small, applicable and traceable evidence pack</w:t>
      </w:r>
      <w:r>
        <w:rPr>
          <w:rFonts w:ascii="Arial" w:hAnsi="Arial" w:eastAsia="Arial"/>
          <w:sz w:val="19"/>
        </w:rPr>
        <w:t>.</w:t>
      </w:r>
    </w:p>
    <w:p>
      <w:pPr>
        <w:pStyle w:val="Heading3"/>
      </w:pPr>
      <w:r>
        <w:rPr>
          <w:rFonts w:ascii="Arial" w:hAnsi="Arial" w:eastAsia="Arial"/>
        </w:rPr>
        <w:t>9.5 Generation</w:t>
      </w:r>
    </w:p>
    <w:p>
      <w:pPr>
        <w:keepLines w:val="0"/>
      </w:pPr>
      <w:r>
        <w:rPr>
          <w:rFonts w:ascii="Arial" w:hAnsi="Arial" w:eastAsia="Arial"/>
          <w:sz w:val="19"/>
        </w:rPr>
        <w:t>The staff-email modes use the same orchestration path and evidence structure. The main intentional difference is the generation provider:</w:t>
      </w:r>
    </w:p>
    <w:p>
      <w:pPr>
        <w:pStyle w:val="CodeBlock"/>
        <w:keepLines w:val="0"/>
      </w:pPr>
      <w:r>
        <w:rPr>
          <w:rFonts w:ascii="Consolas" w:hAnsi="Consolas" w:eastAsia="Consolas"/>
          <w:sz w:val="16"/>
        </w:rPr>
        <w:t>Claude</w:t>
      </w:r>
    </w:p>
    <w:p>
      <w:pPr>
        <w:pStyle w:val="CodeBlock"/>
        <w:keepLines w:val="0"/>
      </w:pPr>
      <w:r>
        <w:rPr>
          <w:rFonts w:ascii="Consolas" w:hAnsi="Consolas" w:eastAsia="Consolas"/>
          <w:sz w:val="16"/>
        </w:rPr>
        <w:t>Mistral</w:t>
      </w:r>
    </w:p>
    <w:p>
      <w:pPr>
        <w:keepLines w:val="0"/>
      </w:pPr>
      <w:r>
        <w:rPr>
          <w:rFonts w:ascii="Arial" w:hAnsi="Arial" w:eastAsia="Arial"/>
          <w:sz w:val="19"/>
        </w:rPr>
        <w:t>The generator receives:</w:t>
      </w:r>
    </w:p>
    <w:p>
      <w:pPr>
        <w:pStyle w:val="CodeBlock"/>
        <w:keepLines w:val="0"/>
      </w:pPr>
      <w:r>
        <w:rPr>
          <w:rFonts w:ascii="Consolas" w:hAnsi="Consolas" w:eastAsia="Consolas"/>
          <w:sz w:val="16"/>
        </w:rPr>
        <w:t>original email</w:t>
      </w:r>
    </w:p>
    <w:p>
      <w:pPr>
        <w:pStyle w:val="CodeBlock"/>
        <w:keepLines w:val="0"/>
      </w:pPr>
      <w:r>
        <w:rPr>
          <w:rFonts w:ascii="Consolas" w:hAnsi="Consolas" w:eastAsia="Consolas"/>
          <w:sz w:val="16"/>
        </w:rPr>
        <w:t>requested language</w:t>
      </w:r>
    </w:p>
    <w:p>
      <w:pPr>
        <w:pStyle w:val="CodeBlock"/>
        <w:keepLines w:val="0"/>
      </w:pPr>
      <w:r>
        <w:rPr>
          <w:rFonts w:ascii="Consolas" w:hAnsi="Consolas" w:eastAsia="Consolas"/>
          <w:sz w:val="16"/>
        </w:rPr>
        <w:t>programme context</w:t>
      </w:r>
    </w:p>
    <w:p>
      <w:pPr>
        <w:pStyle w:val="CodeBlock"/>
        <w:keepLines w:val="0"/>
      </w:pPr>
      <w:r>
        <w:rPr>
          <w:rFonts w:ascii="Consolas" w:hAnsi="Consolas" w:eastAsia="Consolas"/>
          <w:sz w:val="16"/>
        </w:rPr>
        <w:t>detected topics</w:t>
      </w:r>
    </w:p>
    <w:p>
      <w:pPr>
        <w:pStyle w:val="CodeBlock"/>
        <w:keepLines w:val="0"/>
      </w:pPr>
      <w:r>
        <w:rPr>
          <w:rFonts w:ascii="Consolas" w:hAnsi="Consolas" w:eastAsia="Consolas"/>
          <w:sz w:val="16"/>
        </w:rPr>
        <w:t>selected evidence</w:t>
      </w:r>
    </w:p>
    <w:p>
      <w:pPr>
        <w:pStyle w:val="CodeBlock"/>
        <w:keepLines w:val="0"/>
      </w:pPr>
      <w:r>
        <w:rPr>
          <w:rFonts w:ascii="Consolas" w:hAnsi="Consolas" w:eastAsia="Consolas"/>
          <w:sz w:val="16"/>
        </w:rPr>
        <w:t>source identifiers / citation information</w:t>
      </w:r>
    </w:p>
    <w:p>
      <w:pPr>
        <w:pStyle w:val="CodeBlock"/>
        <w:keepLines w:val="0"/>
      </w:pPr>
      <w:r>
        <w:rPr>
          <w:rFonts w:ascii="Consolas" w:hAnsi="Consolas" w:eastAsia="Consolas"/>
          <w:sz w:val="16"/>
        </w:rPr>
        <w:t>review-oriented instructions</w:t>
      </w:r>
    </w:p>
    <w:p>
      <w:pPr>
        <w:keepLines w:val="0"/>
      </w:pPr>
      <w:r>
        <w:rPr>
          <w:rFonts w:ascii="Arial" w:hAnsi="Arial" w:eastAsia="Arial"/>
          <w:sz w:val="19"/>
        </w:rPr>
        <w:t>The expected output is one coherent staff draft rather than a collection of disconnected QA answers.</w:t>
      </w:r>
    </w:p>
    <w:p>
      <w:pPr>
        <w:pStyle w:val="Heading3"/>
      </w:pPr>
      <w:r>
        <w:rPr>
          <w:rFonts w:ascii="Arial" w:hAnsi="Arial" w:eastAsia="Arial"/>
        </w:rPr>
        <w:t>9.6 Post-generation validation</w:t>
      </w:r>
    </w:p>
    <w:p>
      <w:pPr>
        <w:keepLines w:val="0"/>
      </w:pPr>
      <w:r>
        <w:rPr>
          <w:rFonts w:ascii="Arial" w:hAnsi="Arial" w:eastAsia="Arial"/>
          <w:sz w:val="19"/>
        </w:rPr>
        <w:t>After generation the system records or checks:</w:t>
      </w:r>
    </w:p>
    <w:p>
      <w:pPr>
        <w:pStyle w:val="CodeBlock"/>
        <w:keepLines w:val="0"/>
      </w:pPr>
      <w:r>
        <w:rPr>
          <w:rFonts w:ascii="Consolas" w:hAnsi="Consolas" w:eastAsia="Consolas"/>
          <w:sz w:val="16"/>
        </w:rPr>
        <w:t>citations</w:t>
      </w:r>
    </w:p>
    <w:p>
      <w:pPr>
        <w:pStyle w:val="CodeBlock"/>
        <w:keepLines w:val="0"/>
      </w:pPr>
      <w:r>
        <w:rPr>
          <w:rFonts w:ascii="Consolas" w:hAnsi="Consolas" w:eastAsia="Consolas"/>
          <w:sz w:val="16"/>
        </w:rPr>
        <w:t>grounding fields</w:t>
      </w:r>
    </w:p>
    <w:p>
      <w:pPr>
        <w:pStyle w:val="CodeBlock"/>
        <w:keepLines w:val="0"/>
      </w:pPr>
      <w:r>
        <w:rPr>
          <w:rFonts w:ascii="Consolas" w:hAnsi="Consolas" w:eastAsia="Consolas"/>
          <w:sz w:val="16"/>
        </w:rPr>
        <w:t>quality information</w:t>
      </w:r>
    </w:p>
    <w:p>
      <w:pPr>
        <w:pStyle w:val="CodeBlock"/>
        <w:keepLines w:val="0"/>
      </w:pPr>
      <w:r>
        <w:rPr>
          <w:rFonts w:ascii="Consolas" w:hAnsi="Consolas" w:eastAsia="Consolas"/>
          <w:sz w:val="16"/>
        </w:rPr>
        <w:t>review reasons</w:t>
      </w:r>
    </w:p>
    <w:p>
      <w:pPr>
        <w:pStyle w:val="CodeBlock"/>
        <w:keepLines w:val="0"/>
      </w:pPr>
      <w:r>
        <w:rPr>
          <w:rFonts w:ascii="Consolas" w:hAnsi="Consolas" w:eastAsia="Consolas"/>
          <w:sz w:val="16"/>
        </w:rPr>
        <w:t>response time</w:t>
      </w:r>
    </w:p>
    <w:p>
      <w:pPr>
        <w:pStyle w:val="CodeBlock"/>
        <w:keepLines w:val="0"/>
      </w:pPr>
      <w:r>
        <w:rPr>
          <w:rFonts w:ascii="Consolas" w:hAnsi="Consolas" w:eastAsia="Consolas"/>
          <w:sz w:val="16"/>
        </w:rPr>
        <w:t>programme/topic metadata</w:t>
      </w:r>
    </w:p>
    <w:p>
      <w:pPr>
        <w:keepLines w:val="0"/>
      </w:pPr>
      <w:r>
        <w:rPr>
          <w:rFonts w:ascii="Arial" w:hAnsi="Arial" w:eastAsia="Arial"/>
          <w:sz w:val="19"/>
        </w:rPr>
        <w:t>These system-generated fields are diagnostic signals, not independent proof of correctness. Source applicability still requires checking whether the evidence belongs to the correct programme, degree, route, stage and topic.</w:t>
      </w:r>
    </w:p>
    <w:p>
      <w:pPr>
        <w:spacing w:before="40" w:after="80"/>
        <w:pBdr>
          <w:bottom w:val="single" w:sz="4" w:space="1" w:color="D9E2F3"/>
        </w:pBdr>
      </w:pPr>
    </w:p>
    <w:p>
      <w:pPr>
        <w:pStyle w:val="Heading2"/>
      </w:pPr>
      <w:r>
        <w:rPr>
          <w:rFonts w:ascii="Arial" w:hAnsi="Arial" w:eastAsia="Arial"/>
        </w:rPr>
        <w:t>10. Enhanced PoC operating modes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Mode</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Purpose</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Context</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Output</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Baseline QA</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Single-turn experimental QA</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No previous turn</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Direct answer + sources</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Conversational QA</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Follow-up/context experiment</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Temporary session context</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Context-aware answer + sources</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Email Assistant – Claude</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Staff-email generation</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Email + programme + topics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Reviewable draft + sources/citations</w:t>
            </w:r>
          </w:p>
        </w:tc>
      </w:tr>
      <w:tr>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Email Assistant – Mistral</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Same email path with alternate generator</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Email + programme + topics</w:t>
            </w:r>
          </w:p>
        </w:tc>
        <w:tc>
          <w:tcPr>
            <w:tcW w:type="dxa" w:w="250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Reviewable draft + sources/citations</w:t>
            </w:r>
          </w:p>
        </w:tc>
      </w:tr>
    </w:tbl>
    <w:p>
      <w:pPr>
        <w:spacing w:after="20"/>
      </w:pPr>
    </w:p>
    <w:p>
      <w:pPr>
        <w:keepLines w:val="0"/>
      </w:pPr>
      <w:r>
        <w:rPr>
          <w:rFonts w:ascii="Arial" w:hAnsi="Arial" w:eastAsia="Arial"/>
          <w:sz w:val="19"/>
        </w:rPr>
        <w:t xml:space="preserve">These are </w:t>
      </w:r>
      <w:r>
        <w:rPr>
          <w:rFonts w:ascii="Arial" w:hAnsi="Arial" w:eastAsia="Arial"/>
          <w:b/>
          <w:sz w:val="19"/>
        </w:rPr>
        <w:t>experimental comparison modes</w:t>
      </w:r>
      <w:r>
        <w:rPr>
          <w:rFonts w:ascii="Arial" w:hAnsi="Arial" w:eastAsia="Arial"/>
          <w:sz w:val="19"/>
        </w:rPr>
        <w:t>, not four proposed production interfaces.</w:t>
      </w:r>
    </w:p>
    <w:p>
      <w:pPr>
        <w:spacing w:before="40" w:after="80"/>
        <w:pBdr>
          <w:bottom w:val="single" w:sz="4" w:space="1" w:color="D9E2F3"/>
        </w:pBdr>
      </w:pPr>
    </w:p>
    <w:p>
      <w:pPr>
        <w:pStyle w:val="Heading2"/>
      </w:pPr>
      <w:r>
        <w:rPr>
          <w:rFonts w:ascii="Arial" w:hAnsi="Arial" w:eastAsia="Arial"/>
        </w:rPr>
        <w:t>11. Enhanced PoC Gmail/n8n integration</w:t>
      </w:r>
    </w:p>
    <w:p>
      <w:pPr>
        <w:keepLines w:val="0"/>
      </w:pPr>
      <w:r>
        <w:rPr>
          <w:rFonts w:ascii="Arial" w:hAnsi="Arial" w:eastAsia="Arial"/>
          <w:sz w:val="19"/>
        </w:rPr>
        <w:t>The Enhanced PoC email workflow demonstrated a complete draft-only integration path.</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Gmail trigger → Retrieve complete message</w:t>
            </w:r>
          </w:p>
          <w:p>
            <w:pPr>
              <w:spacing w:after="30"/>
            </w:pPr>
            <w:r>
              <w:rPr>
                <w:rFonts w:ascii="Arial" w:hAnsi="Arial" w:eastAsia="Arial"/>
                <w:color w:val="203040"/>
                <w:sz w:val="17"/>
              </w:rPr>
              <w:t>Retrieve complete message → Extract / normalise email text</w:t>
            </w:r>
          </w:p>
          <w:p>
            <w:pPr>
              <w:spacing w:after="30"/>
            </w:pPr>
            <w:r>
              <w:rPr>
                <w:rFonts w:ascii="Arial" w:hAnsi="Arial" w:eastAsia="Arial"/>
                <w:color w:val="203040"/>
                <w:sz w:val="17"/>
              </w:rPr>
              <w:t>Extract / normalise email text → Build HANS HTTP payload</w:t>
            </w:r>
          </w:p>
          <w:p>
            <w:pPr>
              <w:spacing w:after="30"/>
            </w:pPr>
            <w:r>
              <w:rPr>
                <w:rFonts w:ascii="Arial" w:hAnsi="Arial" w:eastAsia="Arial"/>
                <w:color w:val="203040"/>
                <w:sz w:val="17"/>
              </w:rPr>
              <w:t>Build HANS HTTP payload → Call HANS endpoint</w:t>
            </w:r>
          </w:p>
          <w:p>
            <w:pPr>
              <w:spacing w:after="30"/>
            </w:pPr>
            <w:r>
              <w:rPr>
                <w:rFonts w:ascii="Arial" w:hAnsi="Arial" w:eastAsia="Arial"/>
                <w:color w:val="203040"/>
                <w:sz w:val="17"/>
              </w:rPr>
              <w:t>Call HANS endpoint → Review routing</w:t>
            </w:r>
          </w:p>
          <w:p>
            <w:pPr>
              <w:spacing w:after="30"/>
            </w:pPr>
            <w:r>
              <w:rPr>
                <w:rFonts w:ascii="Arial" w:hAnsi="Arial" w:eastAsia="Arial"/>
                <w:color w:val="203040"/>
                <w:sz w:val="17"/>
              </w:rPr>
              <w:t>Review routing → Create Gmail draft</w:t>
            </w:r>
          </w:p>
          <w:p>
            <w:pPr>
              <w:spacing w:after="30"/>
            </w:pPr>
            <w:r>
              <w:rPr>
                <w:rFonts w:ascii="Arial" w:hAnsi="Arial" w:eastAsia="Arial"/>
                <w:color w:val="203040"/>
                <w:sz w:val="17"/>
              </w:rPr>
              <w:t>Create Gmail draft → Append Google Sheet evaluation log</w:t>
            </w:r>
          </w:p>
          <w:p>
            <w:pPr>
              <w:spacing w:after="30"/>
            </w:pPr>
            <w:r>
              <w:rPr>
                <w:rFonts w:ascii="Arial" w:hAnsi="Arial" w:eastAsia="Arial"/>
                <w:color w:val="203040"/>
                <w:sz w:val="17"/>
              </w:rPr>
              <w:t>Append Google Sheet evaluation log → Staff review + manual send</w:t>
            </w:r>
          </w:p>
        </w:tc>
      </w:tr>
    </w:tbl>
    <w:p>
      <w:pPr>
        <w:spacing w:after="40"/>
      </w:pPr>
    </w:p>
    <w:p>
      <w:pPr>
        <w:keepLines w:val="0"/>
      </w:pPr>
      <w:r>
        <w:rPr>
          <w:rFonts w:ascii="Arial" w:hAnsi="Arial" w:eastAsia="Arial"/>
          <w:sz w:val="19"/>
        </w:rPr>
        <w:t xml:space="preserve">The workflow automated intake, payload preparation, backend processing, review routing, draft creation and evaluation logging. It did </w:t>
      </w:r>
      <w:r>
        <w:rPr>
          <w:rFonts w:ascii="Arial" w:hAnsi="Arial" w:eastAsia="Arial"/>
          <w:b/>
          <w:sz w:val="19"/>
        </w:rPr>
        <w:t>not</w:t>
      </w:r>
      <w:r>
        <w:rPr>
          <w:rFonts w:ascii="Arial" w:hAnsi="Arial" w:eastAsia="Arial"/>
          <w:sz w:val="19"/>
        </w:rPr>
        <w:t xml:space="preserve"> send replies automatically.</w:t>
      </w:r>
    </w:p>
    <w:p>
      <w:pPr>
        <w:spacing w:before="40" w:after="80"/>
        <w:pBdr>
          <w:bottom w:val="single" w:sz="4" w:space="1" w:color="D9E2F3"/>
        </w:pBdr>
      </w:pPr>
    </w:p>
    <w:p>
      <w:r>
        <w:br w:type="page"/>
      </w:r>
    </w:p>
    <w:p>
      <w:pPr>
        <w:pStyle w:val="Heading1"/>
      </w:pPr>
      <w:r>
        <w:rPr>
          <w:rFonts w:ascii="Arial" w:hAnsi="Arial" w:eastAsia="Arial"/>
        </w:rPr>
        <w:t>Part C – Self-hosted transfer and current tested setup</w:t>
      </w:r>
    </w:p>
    <w:p>
      <w:pPr>
        <w:pStyle w:val="Heading2"/>
      </w:pPr>
      <w:r>
        <w:rPr>
          <w:rFonts w:ascii="Arial" w:hAnsi="Arial" w:eastAsia="Arial"/>
        </w:rPr>
        <w:t>12. Transition from the Enhanced PoC to the production-readiness version</w:t>
      </w:r>
    </w:p>
    <w:p>
      <w:pPr>
        <w:keepLines w:val="0"/>
      </w:pPr>
      <w:r>
        <w:rPr>
          <w:rFonts w:ascii="Arial" w:hAnsi="Arial" w:eastAsia="Arial"/>
          <w:sz w:val="19"/>
        </w:rPr>
        <w:t>The production-readiness version transfers the useful mechanisms validated in the Enhanced PoC into the self-hosted HANS environment while preserving the baseline source/retrieval direction.</w:t>
      </w:r>
    </w:p>
    <w:p>
      <w:pPr>
        <w:keepLines w:val="0"/>
      </w:pPr>
      <w:r>
        <w:rPr>
          <w:rFonts w:ascii="Arial" w:hAnsi="Arial" w:eastAsia="Arial"/>
          <w:sz w:val="19"/>
        </w:rPr>
        <w:t>Transferred functions include:</w:t>
      </w:r>
    </w:p>
    <w:p>
      <w:pPr>
        <w:pStyle w:val="CodeBlock"/>
        <w:keepLines w:val="0"/>
      </w:pPr>
      <w:r>
        <w:rPr>
          <w:rFonts w:ascii="Consolas" w:hAnsi="Consolas" w:eastAsia="Consolas"/>
          <w:sz w:val="16"/>
        </w:rPr>
        <w:t>programme resources</w:t>
      </w:r>
    </w:p>
    <w:p>
      <w:pPr>
        <w:pStyle w:val="CodeBlock"/>
        <w:keepLines w:val="0"/>
      </w:pPr>
      <w:r>
        <w:rPr>
          <w:rFonts w:ascii="Consolas" w:hAnsi="Consolas" w:eastAsia="Consolas"/>
          <w:sz w:val="16"/>
        </w:rPr>
        <w:t>programme guards</w:t>
      </w:r>
    </w:p>
    <w:p>
      <w:pPr>
        <w:pStyle w:val="CodeBlock"/>
        <w:keepLines w:val="0"/>
      </w:pPr>
      <w:r>
        <w:rPr>
          <w:rFonts w:ascii="Consolas" w:hAnsi="Consolas" w:eastAsia="Consolas"/>
          <w:sz w:val="16"/>
        </w:rPr>
        <w:t>intent / scope routing</w:t>
      </w:r>
    </w:p>
    <w:p>
      <w:pPr>
        <w:pStyle w:val="CodeBlock"/>
        <w:keepLines w:val="0"/>
      </w:pPr>
      <w:r>
        <w:rPr>
          <w:rFonts w:ascii="Consolas" w:hAnsi="Consolas" w:eastAsia="Consolas"/>
          <w:sz w:val="16"/>
        </w:rPr>
        <w:t>multi-topic detection</w:t>
      </w:r>
    </w:p>
    <w:p>
      <w:pPr>
        <w:pStyle w:val="CodeBlock"/>
        <w:keepLines w:val="0"/>
      </w:pPr>
      <w:r>
        <w:rPr>
          <w:rFonts w:ascii="Consolas" w:hAnsi="Consolas" w:eastAsia="Consolas"/>
          <w:sz w:val="16"/>
        </w:rPr>
        <w:t>follow-up classification</w:t>
      </w:r>
    </w:p>
    <w:p>
      <w:pPr>
        <w:pStyle w:val="CodeBlock"/>
        <w:keepLines w:val="0"/>
      </w:pPr>
      <w:r>
        <w:rPr>
          <w:rFonts w:ascii="Consolas" w:hAnsi="Consolas" w:eastAsia="Consolas"/>
          <w:sz w:val="16"/>
        </w:rPr>
        <w:t>conflict handling</w:t>
      </w:r>
    </w:p>
    <w:p>
      <w:pPr>
        <w:pStyle w:val="CodeBlock"/>
        <w:keepLines w:val="0"/>
      </w:pPr>
      <w:r>
        <w:rPr>
          <w:rFonts w:ascii="Consolas" w:hAnsi="Consolas" w:eastAsia="Consolas"/>
          <w:sz w:val="16"/>
        </w:rPr>
        <w:t>evidence filtering</w:t>
      </w:r>
    </w:p>
    <w:p>
      <w:pPr>
        <w:pStyle w:val="CodeBlock"/>
        <w:keepLines w:val="0"/>
      </w:pPr>
      <w:r>
        <w:rPr>
          <w:rFonts w:ascii="Consolas" w:hAnsi="Consolas" w:eastAsia="Consolas"/>
          <w:sz w:val="16"/>
        </w:rPr>
        <w:t>citation logic</w:t>
      </w:r>
    </w:p>
    <w:p>
      <w:pPr>
        <w:pStyle w:val="CodeBlock"/>
        <w:keepLines w:val="0"/>
      </w:pPr>
      <w:r>
        <w:rPr>
          <w:rFonts w:ascii="Consolas" w:hAnsi="Consolas" w:eastAsia="Consolas"/>
          <w:sz w:val="16"/>
        </w:rPr>
        <w:t>review logic</w:t>
      </w:r>
    </w:p>
    <w:p>
      <w:pPr>
        <w:pStyle w:val="CodeBlock"/>
        <w:keepLines w:val="0"/>
      </w:pPr>
      <w:r>
        <w:rPr>
          <w:rFonts w:ascii="Consolas" w:hAnsi="Consolas" w:eastAsia="Consolas"/>
          <w:sz w:val="16"/>
        </w:rPr>
        <w:t>staff-email endpoint</w:t>
      </w:r>
    </w:p>
    <w:p>
      <w:pPr>
        <w:pStyle w:val="CodeBlock"/>
        <w:keepLines w:val="0"/>
      </w:pPr>
      <w:r>
        <w:rPr>
          <w:rFonts w:ascii="Consolas" w:hAnsi="Consolas" w:eastAsia="Consolas"/>
          <w:sz w:val="16"/>
        </w:rPr>
        <w:t>draft-only behaviour</w:t>
      </w:r>
    </w:p>
    <w:p>
      <w:pPr>
        <w:keepLines w:val="0"/>
      </w:pPr>
      <w:r>
        <w:rPr>
          <w:rFonts w:ascii="Arial" w:hAnsi="Arial" w:eastAsia="Arial"/>
          <w:sz w:val="19"/>
        </w:rPr>
        <w:t>This is an architectural adaptation rather than a line-by-line copy of the Enhanced PoC because the baseline copy and the experimental PoC use different data structures, service boundaries and infrastructure components.</w:t>
      </w:r>
    </w:p>
    <w:p>
      <w:pPr>
        <w:spacing w:before="40" w:after="80"/>
        <w:pBdr>
          <w:bottom w:val="single" w:sz="4" w:space="1" w:color="D9E2F3"/>
        </w:pBdr>
      </w:pPr>
    </w:p>
    <w:p>
      <w:pPr>
        <w:pStyle w:val="Heading2"/>
      </w:pPr>
      <w:r>
        <w:rPr>
          <w:rFonts w:ascii="Arial" w:hAnsi="Arial" w:eastAsia="Arial"/>
        </w:rPr>
        <w:t>13. HTW-hosted Qwen model path (evaluated path)</w:t>
      </w:r>
    </w:p>
    <w:p>
      <w:pPr>
        <w:keepLines w:val="0"/>
      </w:pPr>
      <w:r>
        <w:rPr>
          <w:rFonts w:ascii="Arial" w:hAnsi="Arial" w:eastAsia="Arial"/>
          <w:sz w:val="19"/>
        </w:rPr>
        <w:t>The self-hosted transfer evaluated generation using the HTW-hosted service:</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Baseline-oriented retrieval → Programme/topic/evidence controls</w:t>
            </w:r>
          </w:p>
          <w:p>
            <w:pPr>
              <w:spacing w:after="30"/>
            </w:pPr>
            <w:r>
              <w:rPr>
                <w:rFonts w:ascii="Arial" w:hAnsi="Arial" w:eastAsia="Arial"/>
                <w:color w:val="203040"/>
                <w:sz w:val="17"/>
              </w:rPr>
              <w:t>Programme/topic/evidence controls → HTW-hosted model service</w:t>
            </w:r>
          </w:p>
          <w:p>
            <w:pPr>
              <w:spacing w:after="30"/>
            </w:pPr>
            <w:r>
              <w:rPr>
                <w:rFonts w:ascii="Arial" w:hAnsi="Arial" w:eastAsia="Arial"/>
                <w:color w:val="203040"/>
                <w:sz w:val="17"/>
              </w:rPr>
              <w:t>HTW-hosted model service → Qwen3 32B</w:t>
            </w:r>
          </w:p>
          <w:p>
            <w:pPr>
              <w:spacing w:after="30"/>
            </w:pPr>
            <w:r>
              <w:rPr>
                <w:rFonts w:ascii="Arial" w:hAnsi="Arial" w:eastAsia="Arial"/>
                <w:color w:val="203040"/>
                <w:sz w:val="17"/>
              </w:rPr>
              <w:t>Qwen3 32B → Validation + staff draft</w:t>
            </w:r>
          </w:p>
        </w:tc>
      </w:tr>
    </w:tbl>
    <w:p>
      <w:pPr>
        <w:spacing w:after="40"/>
      </w:pPr>
    </w:p>
    <w:p>
      <w:pPr>
        <w:pStyle w:val="Heading3"/>
      </w:pPr>
      <w:r>
        <w:rPr>
          <w:rFonts w:ascii="Arial" w:hAnsi="Arial" w:eastAsia="Arial"/>
        </w:rPr>
        <w:t>13.1 What this proved</w:t>
      </w:r>
    </w:p>
    <w:p>
      <w:pPr>
        <w:keepLines w:val="0"/>
      </w:pPr>
      <w:r>
        <w:rPr>
          <w:rFonts w:ascii="Arial" w:hAnsi="Arial" w:eastAsia="Arial"/>
          <w:sz w:val="19"/>
        </w:rPr>
        <w:t>The focused server tests showed that selected Enhanced PoC mechanisms could operate in the self-hosted baseline-oriented environment, including later regression fixes for unknown-programme handling and topic detection.</w:t>
      </w:r>
    </w:p>
    <w:p>
      <w:pPr>
        <w:pStyle w:val="Heading3"/>
      </w:pPr>
      <w:r>
        <w:rPr>
          <w:rFonts w:ascii="Arial" w:hAnsi="Arial" w:eastAsia="Arial"/>
        </w:rPr>
        <w:t>13.2 What it did not prove</w:t>
      </w:r>
    </w:p>
    <w:p>
      <w:pPr>
        <w:keepLines w:val="0"/>
      </w:pPr>
      <w:r>
        <w:rPr>
          <w:rFonts w:ascii="Arial" w:hAnsi="Arial" w:eastAsia="Arial"/>
          <w:sz w:val="19"/>
        </w:rPr>
        <w:t>It did not establish complete production readiness. Recorded generation time through the shared Qwen3 32B service was slower, and a small focused test set is not a full infrastructure benchmark.</w:t>
      </w:r>
    </w:p>
    <w:p>
      <w:pPr>
        <w:keepLines w:val="0"/>
      </w:pPr>
      <w:r>
        <w:rPr>
          <w:rFonts w:ascii="Arial" w:hAnsi="Arial" w:eastAsia="Arial"/>
          <w:sz w:val="19"/>
        </w:rPr>
        <w:t>For production readiness, the HTW path still requires stable service availability, access control, monitoring, operational ownership and performance validation.</w:t>
      </w:r>
    </w:p>
    <w:p>
      <w:pPr>
        <w:spacing w:before="40" w:after="80"/>
        <w:pBdr>
          <w:bottom w:val="single" w:sz="4" w:space="1" w:color="D9E2F3"/>
        </w:pBdr>
      </w:pPr>
    </w:p>
    <w:p>
      <w:pPr>
        <w:pStyle w:val="Heading2"/>
      </w:pPr>
      <w:r>
        <w:rPr>
          <w:rFonts w:ascii="Arial" w:hAnsi="Arial" w:eastAsia="Arial"/>
        </w:rPr>
        <w:t>14. Production-readiness workflow objective</w:t>
      </w:r>
    </w:p>
    <w:p>
      <w:pPr>
        <w:keepLines w:val="0"/>
      </w:pPr>
      <w:r>
        <w:rPr>
          <w:rFonts w:ascii="Arial" w:hAnsi="Arial" w:eastAsia="Arial"/>
          <w:sz w:val="19"/>
        </w:rPr>
        <w:t>The production-readiness version connects a stable HANS backend to a repeatable institutional email workflow while preserving draft-only human review. The generation layer is kept provider-independent so that the approved self-hosted model can be changed without changing the Apache Hop workflow contract.</w:t>
      </w:r>
    </w:p>
    <w:p>
      <w:pPr>
        <w:keepLines w:val="0"/>
      </w:pPr>
      <w:r>
        <w:rPr>
          <w:rFonts w:ascii="Arial" w:hAnsi="Arial" w:eastAsia="Arial"/>
          <w:sz w:val="19"/>
        </w:rPr>
        <w:t>The main architecture is:</w:t>
      </w:r>
    </w:p>
    <w:p>
      <w:pPr>
        <w:pStyle w:val="CodeBlock"/>
        <w:keepLines w:val="0"/>
      </w:pPr>
      <w:r>
        <w:rPr>
          <w:rFonts w:ascii="Consolas" w:hAnsi="Consolas" w:eastAsia="Consolas"/>
          <w:sz w:val="16"/>
        </w:rPr>
        <w:t>mailbox</w:t>
      </w:r>
    </w:p>
    <w:p>
      <w:pPr>
        <w:pStyle w:val="CodeBlock"/>
        <w:keepLines w:val="0"/>
      </w:pPr>
      <w:r>
        <w:rPr>
          <w:rFonts w:ascii="Consolas" w:hAnsi="Consolas" w:eastAsia="Consolas"/>
          <w:sz w:val="16"/>
        </w:rPr>
        <w:t>-&gt; Apache Hop orchestration</w:t>
      </w:r>
    </w:p>
    <w:p>
      <w:pPr>
        <w:pStyle w:val="CodeBlock"/>
        <w:keepLines w:val="0"/>
      </w:pPr>
      <w:r>
        <w:rPr>
          <w:rFonts w:ascii="Consolas" w:hAnsi="Consolas" w:eastAsia="Consolas"/>
          <w:sz w:val="16"/>
        </w:rPr>
        <w:t>-&gt; authenticated HANS API</w:t>
      </w:r>
    </w:p>
    <w:p>
      <w:pPr>
        <w:pStyle w:val="CodeBlock"/>
        <w:keepLines w:val="0"/>
      </w:pPr>
      <w:r>
        <w:rPr>
          <w:rFonts w:ascii="Consolas" w:hAnsi="Consolas" w:eastAsia="Consolas"/>
          <w:sz w:val="16"/>
        </w:rPr>
        <w:t>-&gt; programme/topic/retrieval/evidence controls</w:t>
      </w:r>
    </w:p>
    <w:p>
      <w:pPr>
        <w:pStyle w:val="CodeBlock"/>
        <w:keepLines w:val="0"/>
      </w:pPr>
      <w:r>
        <w:rPr>
          <w:rFonts w:ascii="Consolas" w:hAnsi="Consolas" w:eastAsia="Consolas"/>
          <w:sz w:val="16"/>
        </w:rPr>
        <w:t>-&gt; selected self-hosted generation model</w:t>
      </w:r>
    </w:p>
    <w:p>
      <w:pPr>
        <w:pStyle w:val="CodeBlock"/>
        <w:keepLines w:val="0"/>
      </w:pPr>
      <w:r>
        <w:rPr>
          <w:rFonts w:ascii="Consolas" w:hAnsi="Consolas" w:eastAsia="Consolas"/>
          <w:sz w:val="16"/>
        </w:rPr>
        <w:t>-&gt; validation/review metadata</w:t>
      </w:r>
    </w:p>
    <w:p>
      <w:pPr>
        <w:pStyle w:val="CodeBlock"/>
        <w:keepLines w:val="0"/>
      </w:pPr>
      <w:r>
        <w:rPr>
          <w:rFonts w:ascii="Consolas" w:hAnsi="Consolas" w:eastAsia="Consolas"/>
          <w:sz w:val="16"/>
        </w:rPr>
        <w:t>-&gt; Apache Hop response handling</w:t>
      </w:r>
    </w:p>
    <w:p>
      <w:pPr>
        <w:pStyle w:val="CodeBlock"/>
        <w:keepLines w:val="0"/>
      </w:pPr>
      <w:r>
        <w:rPr>
          <w:rFonts w:ascii="Consolas" w:hAnsi="Consolas" w:eastAsia="Consolas"/>
          <w:sz w:val="16"/>
        </w:rPr>
        <w:t>-&gt; Gmail draft</w:t>
      </w:r>
    </w:p>
    <w:p>
      <w:pPr>
        <w:pStyle w:val="CodeBlock"/>
        <w:keepLines w:val="0"/>
      </w:pPr>
      <w:r>
        <w:rPr>
          <w:rFonts w:ascii="Consolas" w:hAnsi="Consolas" w:eastAsia="Consolas"/>
          <w:sz w:val="16"/>
        </w:rPr>
        <w:t>-&gt; staff review/manual send</w:t>
      </w:r>
    </w:p>
    <w:p>
      <w:pPr>
        <w:spacing w:before="40" w:after="80"/>
        <w:pBdr>
          <w:bottom w:val="single" w:sz="4" w:space="1" w:color="D9E2F3"/>
        </w:pBdr>
      </w:pPr>
    </w:p>
    <w:p>
      <w:pPr>
        <w:pStyle w:val="Heading2"/>
      </w:pPr>
      <w:r>
        <w:rPr>
          <w:rFonts w:ascii="Arial" w:hAnsi="Arial" w:eastAsia="Arial"/>
        </w:rPr>
        <w:t>15. Shared Mac / Ollama Llama path used in the demonstrated setup</w:t>
      </w:r>
    </w:p>
    <w:p>
      <w:pPr>
        <w:keepLines w:val="0"/>
      </w:pPr>
      <w:r>
        <w:rPr>
          <w:rFonts w:ascii="Arial" w:hAnsi="Arial" w:eastAsia="Arial"/>
          <w:sz w:val="19"/>
        </w:rPr>
        <w:t>A second self-hosted model path has been established using a shared Mac test server.</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Tailscale private network → Shared Mac test server</w:t>
            </w:r>
          </w:p>
          <w:p>
            <w:pPr>
              <w:spacing w:after="30"/>
            </w:pPr>
            <w:r>
              <w:rPr>
                <w:rFonts w:ascii="Arial" w:hAnsi="Arial" w:eastAsia="Arial"/>
                <w:color w:val="203040"/>
                <w:sz w:val="17"/>
              </w:rPr>
              <w:t>Shared Mac test server → Ollama service</w:t>
            </w:r>
          </w:p>
          <w:p>
            <w:pPr>
              <w:spacing w:after="30"/>
            </w:pPr>
            <w:r>
              <w:rPr>
                <w:rFonts w:ascii="Arial" w:hAnsi="Arial" w:eastAsia="Arial"/>
                <w:color w:val="203040"/>
                <w:sz w:val="17"/>
              </w:rPr>
              <w:t>Ollama service → Llama 3.1 8B</w:t>
            </w:r>
          </w:p>
          <w:p>
            <w:pPr>
              <w:spacing w:after="30"/>
            </w:pPr>
            <w:r>
              <w:rPr>
                <w:rFonts w:ascii="Arial" w:hAnsi="Arial" w:eastAsia="Arial"/>
                <w:color w:val="203040"/>
                <w:sz w:val="17"/>
              </w:rPr>
              <w:t>Llama 3.1 8B → HANS generation adapter</w:t>
            </w:r>
          </w:p>
        </w:tc>
      </w:tr>
    </w:tbl>
    <w:p>
      <w:pPr>
        <w:spacing w:after="40"/>
      </w:pPr>
    </w:p>
    <w:p>
      <w:pPr>
        <w:keepLines w:val="0"/>
      </w:pPr>
      <w:r>
        <w:rPr>
          <w:rFonts w:ascii="Arial" w:hAnsi="Arial" w:eastAsia="Arial"/>
          <w:sz w:val="19"/>
        </w:rPr>
        <w:t>Tested runtime state:</w:t>
      </w:r>
    </w:p>
    <w:p>
      <w:pPr>
        <w:pStyle w:val="CodeBlock"/>
        <w:keepLines w:val="0"/>
      </w:pPr>
      <w:r>
        <w:rPr>
          <w:rFonts w:ascii="Consolas" w:hAnsi="Consolas" w:eastAsia="Consolas"/>
          <w:sz w:val="16"/>
        </w:rPr>
        <w:t>environment         = development</w:t>
      </w:r>
    </w:p>
    <w:p>
      <w:pPr>
        <w:pStyle w:val="CodeBlock"/>
        <w:keepLines w:val="0"/>
      </w:pPr>
      <w:r>
        <w:rPr>
          <w:rFonts w:ascii="Consolas" w:hAnsi="Consolas" w:eastAsia="Consolas"/>
          <w:sz w:val="16"/>
        </w:rPr>
        <w:t>generation_provider = htw_ollama</w:t>
      </w:r>
    </w:p>
    <w:p>
      <w:pPr>
        <w:pStyle w:val="CodeBlock"/>
        <w:keepLines w:val="0"/>
      </w:pPr>
      <w:r>
        <w:rPr>
          <w:rFonts w:ascii="Consolas" w:hAnsi="Consolas" w:eastAsia="Consolas"/>
          <w:sz w:val="16"/>
        </w:rPr>
        <w:t>generation_model    = llama3.1:8b</w:t>
      </w:r>
    </w:p>
    <w:p>
      <w:pPr>
        <w:pStyle w:val="CodeBlock"/>
        <w:keepLines w:val="0"/>
      </w:pPr>
      <w:r>
        <w:rPr>
          <w:rFonts w:ascii="Consolas" w:hAnsi="Consolas" w:eastAsia="Consolas"/>
          <w:sz w:val="16"/>
        </w:rPr>
        <w:t>embedding_model     = BAAI/bge-base-en-v1.5</w:t>
      </w:r>
    </w:p>
    <w:p>
      <w:pPr>
        <w:pStyle w:val="CodeBlock"/>
        <w:keepLines w:val="0"/>
      </w:pPr>
      <w:r>
        <w:rPr>
          <w:rFonts w:ascii="Consolas" w:hAnsi="Consolas" w:eastAsia="Consolas"/>
          <w:sz w:val="16"/>
        </w:rPr>
        <w:t>database            = operational</w:t>
      </w:r>
    </w:p>
    <w:p>
      <w:pPr>
        <w:pStyle w:val="CodeBlock"/>
        <w:keepLines w:val="0"/>
      </w:pPr>
      <w:r>
        <w:rPr>
          <w:rFonts w:ascii="Consolas" w:hAnsi="Consolas" w:eastAsia="Consolas"/>
          <w:sz w:val="16"/>
        </w:rPr>
        <w:t>automatic_send      = false</w:t>
      </w:r>
    </w:p>
    <w:p>
      <w:pPr>
        <w:keepLines w:val="0"/>
      </w:pPr>
      <w:r>
        <w:rPr>
          <w:rFonts w:ascii="Arial" w:hAnsi="Arial" w:eastAsia="Arial"/>
          <w:sz w:val="19"/>
        </w:rPr>
        <w:t xml:space="preserve">The provider name </w:t>
      </w:r>
      <w:r>
        <w:rPr>
          <w:rFonts w:ascii="Consolas" w:hAnsi="Consolas" w:eastAsia="Consolas"/>
          <w:color w:val="37474F"/>
          <w:sz w:val="18"/>
        </w:rPr>
        <w:t>htw_ollama</w:t>
      </w:r>
      <w:r>
        <w:rPr>
          <w:rFonts w:ascii="Arial" w:hAnsi="Arial" w:eastAsia="Arial"/>
          <w:sz w:val="19"/>
        </w:rPr>
        <w:t xml:space="preserve"> is an application configuration identifier. It should not by itself be interpreted as proof that the current Llama 3.1 8B process is physically hosted on a permanent HTW production server.</w:t>
      </w:r>
    </w:p>
    <w:p>
      <w:pPr>
        <w:pStyle w:val="Heading3"/>
      </w:pPr>
      <w:r>
        <w:rPr>
          <w:rFonts w:ascii="Arial" w:hAnsi="Arial" w:eastAsia="Arial"/>
        </w:rPr>
        <w:t>15.1 Why the Mac path exists</w:t>
      </w:r>
    </w:p>
    <w:p>
      <w:pPr>
        <w:keepLines w:val="0"/>
      </w:pPr>
      <w:r>
        <w:rPr>
          <w:rFonts w:ascii="Arial" w:hAnsi="Arial" w:eastAsia="Arial"/>
          <w:sz w:val="19"/>
        </w:rPr>
        <w:t>It proves that HANS can use a self-hosted/open-weight generation model through the same service boundary without changing the Apache Hop workflow.</w:t>
      </w:r>
    </w:p>
    <w:p>
      <w:pPr>
        <w:pStyle w:val="Heading3"/>
      </w:pPr>
      <w:r>
        <w:rPr>
          <w:rFonts w:ascii="Arial" w:hAnsi="Arial" w:eastAsia="Arial"/>
        </w:rPr>
        <w:t>15.2 Operational limitation</w:t>
      </w:r>
    </w:p>
    <w:p>
      <w:pPr>
        <w:keepLines w:val="0"/>
      </w:pPr>
      <w:r>
        <w:rPr>
          <w:rFonts w:ascii="Arial" w:hAnsi="Arial" w:eastAsia="Arial"/>
          <w:sz w:val="19"/>
        </w:rPr>
        <w:t>The current shared MacBook is a development/test host. A permanent Mac Mini or approved HTW server is preferable for a long-lived pilot because the current path depends on the host being powered, connected, reachable through Tailscale and running Ollama.</w:t>
      </w:r>
    </w:p>
    <w:p>
      <w:pPr>
        <w:spacing w:before="40" w:after="80"/>
        <w:pBdr>
          <w:bottom w:val="single" w:sz="4" w:space="1" w:color="D9E2F3"/>
        </w:pBdr>
      </w:pPr>
    </w:p>
    <w:p>
      <w:pPr>
        <w:pStyle w:val="Heading2"/>
      </w:pPr>
      <w:r>
        <w:rPr>
          <w:rFonts w:ascii="Arial" w:hAnsi="Arial" w:eastAsia="Arial"/>
        </w:rPr>
        <w:t>16. Generation-provider abstraction</w:t>
      </w:r>
    </w:p>
    <w:p>
      <w:pPr>
        <w:keepLines w:val="0"/>
      </w:pPr>
      <w:r>
        <w:rPr>
          <w:rFonts w:ascii="Arial" w:hAnsi="Arial" w:eastAsia="Arial"/>
          <w:sz w:val="19"/>
        </w:rPr>
        <w:t>HANS should remain model-independent at the workflow boundary.</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HANS REST API → Retrieval + evidence preparation</w:t>
            </w:r>
          </w:p>
          <w:p>
            <w:pPr>
              <w:spacing w:after="30"/>
            </w:pPr>
            <w:r>
              <w:rPr>
                <w:rFonts w:ascii="Arial" w:hAnsi="Arial" w:eastAsia="Arial"/>
                <w:color w:val="203040"/>
                <w:sz w:val="17"/>
              </w:rPr>
              <w:t>Retrieval + evidence preparation → Generation provider adapter</w:t>
            </w:r>
          </w:p>
          <w:p>
            <w:pPr>
              <w:spacing w:after="30"/>
            </w:pPr>
            <w:r>
              <w:rPr>
                <w:rFonts w:ascii="Arial" w:hAnsi="Arial" w:eastAsia="Arial"/>
                <w:color w:val="203040"/>
                <w:sz w:val="17"/>
              </w:rPr>
              <w:t>Generation provider adapter → HTW Qwen3 32B path</w:t>
            </w:r>
          </w:p>
          <w:p>
            <w:pPr>
              <w:spacing w:after="30"/>
            </w:pPr>
            <w:r>
              <w:rPr>
                <w:rFonts w:ascii="Arial" w:hAnsi="Arial" w:eastAsia="Arial"/>
                <w:color w:val="203040"/>
                <w:sz w:val="17"/>
              </w:rPr>
              <w:t>Generation provider adapter → Mac/Ollama Llama 3.1 8B path</w:t>
            </w:r>
          </w:p>
          <w:p>
            <w:pPr>
              <w:spacing w:after="30"/>
            </w:pPr>
            <w:r>
              <w:rPr>
                <w:rFonts w:ascii="Arial" w:hAnsi="Arial" w:eastAsia="Arial"/>
                <w:color w:val="203040"/>
                <w:sz w:val="17"/>
              </w:rPr>
              <w:t>Generation provider adapter → Mistral API comparison path</w:t>
            </w:r>
          </w:p>
          <w:p>
            <w:pPr>
              <w:spacing w:after="30"/>
            </w:pPr>
            <w:r>
              <w:rPr>
                <w:rFonts w:ascii="Arial" w:hAnsi="Arial" w:eastAsia="Arial"/>
                <w:color w:val="203040"/>
                <w:sz w:val="17"/>
              </w:rPr>
              <w:t>HTW Qwen3 32B path → Common HANS response schema</w:t>
            </w:r>
          </w:p>
          <w:p>
            <w:pPr>
              <w:spacing w:after="30"/>
            </w:pPr>
            <w:r>
              <w:rPr>
                <w:rFonts w:ascii="Arial" w:hAnsi="Arial" w:eastAsia="Arial"/>
                <w:color w:val="203040"/>
                <w:sz w:val="17"/>
              </w:rPr>
              <w:t>Mac/Ollama Llama 3.1 8B path → Common HANS response schema</w:t>
            </w:r>
          </w:p>
          <w:p>
            <w:pPr>
              <w:spacing w:after="30"/>
            </w:pPr>
            <w:r>
              <w:rPr>
                <w:rFonts w:ascii="Arial" w:hAnsi="Arial" w:eastAsia="Arial"/>
                <w:color w:val="203040"/>
                <w:sz w:val="17"/>
              </w:rPr>
              <w:t>Mistral API comparison path → Common HANS response schema</w:t>
            </w:r>
          </w:p>
        </w:tc>
      </w:tr>
    </w:tbl>
    <w:p>
      <w:pPr>
        <w:spacing w:after="40"/>
      </w:pPr>
    </w:p>
    <w:p>
      <w:pPr>
        <w:keepLines w:val="0"/>
      </w:pPr>
      <w:r>
        <w:rPr>
          <w:rFonts w:ascii="Arial" w:hAnsi="Arial" w:eastAsia="Arial"/>
          <w:sz w:val="19"/>
        </w:rPr>
        <w:t xml:space="preserve">The external Mistral path is a </w:t>
      </w:r>
      <w:r>
        <w:rPr>
          <w:rFonts w:ascii="Arial" w:hAnsi="Arial" w:eastAsia="Arial"/>
          <w:b/>
          <w:sz w:val="19"/>
        </w:rPr>
        <w:t>comparison/experimental option</w:t>
      </w:r>
      <w:r>
        <w:rPr>
          <w:rFonts w:ascii="Arial" w:hAnsi="Arial" w:eastAsia="Arial"/>
          <w:sz w:val="19"/>
        </w:rPr>
        <w:t>, not the preferred self-hosted production path.</w:t>
      </w:r>
    </w:p>
    <w:p>
      <w:pPr>
        <w:spacing w:before="40" w:after="80"/>
        <w:pBdr>
          <w:bottom w:val="single" w:sz="4" w:space="1" w:color="D9E2F3"/>
        </w:pBdr>
      </w:pPr>
    </w:p>
    <w:p>
      <w:pPr>
        <w:pStyle w:val="Heading2"/>
      </w:pPr>
      <w:r>
        <w:rPr>
          <w:rFonts w:ascii="Arial" w:hAnsi="Arial" w:eastAsia="Arial"/>
        </w:rPr>
        <w:t>17. Retrieval stack used by the current tested setup</w:t>
      </w:r>
    </w:p>
    <w:p>
      <w:r>
        <w:rPr>
          <w:rFonts w:ascii="Arial" w:hAnsi="Arial"/>
          <w:sz w:val="19"/>
        </w:rPr>
        <w:t>The current tested setup uses BAAI/bge-base-en-v1.5 (768 dimensions), PostgreSQL + pgvector, the public schema-v1 HANS tables, up to 30 database candidates before reranking, and cross-encoder/ms-marco-MiniLM-L-6-v2 with reranking enabled.</w:t>
      </w:r>
    </w:p>
    <w:p>
      <w:pPr>
        <w:pStyle w:val="Heading3"/>
      </w:pPr>
      <w:r>
        <w:t>17.1 Why BGE is retained</w:t>
      </w:r>
    </w:p>
    <w:p>
      <w:r>
        <w:rPr>
          <w:rFonts w:ascii="Arial" w:hAnsi="Arial"/>
          <w:sz w:val="19"/>
        </w:rPr>
        <w:t>The active general knowledge corpus is primarily English, so BGE remains aligned with the current source design. Multilingual retrieval was also tested: the Enhanced PoC used Cohere multilingual embeddings with Qdrant. Returning to BGE in the self-hosted path avoided changing the embedding space without a matched retrieval validation on the English corpus.</w:t>
      </w:r>
    </w:p>
    <w:p>
      <w:pPr>
        <w:pStyle w:val="Heading3"/>
      </w:pPr>
      <w:r>
        <w:t>17.2 Current retrieval flow</w:t>
      </w:r>
    </w:p>
    <w:p>
      <w:pPr>
        <w:ind w:left="288"/>
      </w:pPr>
      <w:r>
        <w:rPr>
          <w:rFonts w:ascii="Courier New" w:hAnsi="Courier New"/>
          <w:sz w:val="17"/>
        </w:rPr>
        <w:t>topic query -&gt; BGE embedding -&gt; public schema-v1 pgvector search -&gt; up to 30 candidates -&gt; MiniLM cross-encoder reranking -&gt; document merging -&gt; applicability checks -&gt; official programme evidence -&gt; source prioritisation -&gt; generation evidence pack</w:t>
      </w:r>
    </w:p>
    <w:p>
      <w:pPr>
        <w:pStyle w:val="Heading3"/>
      </w:pPr>
      <w:r>
        <w:t>17.3 Reranking status and planned comparison</w:t>
      </w:r>
    </w:p>
    <w:p>
      <w:r>
        <w:rPr>
          <w:rFonts w:ascii="Arial" w:hAnsi="Arial"/>
          <w:sz w:val="19"/>
        </w:rPr>
        <w:t>The accepted September configuration has the MiniLM cross-encoder enabled, and this is the retrieval configuration used during the recorded acceptance and end-to-end tests.</w:t>
      </w:r>
    </w:p>
    <w:p>
      <w:r>
        <w:rPr>
          <w:rFonts w:ascii="Arial" w:hAnsi="Arial"/>
          <w:sz w:val="19"/>
        </w:rPr>
        <w:t>Earlier baseline work showed that this cross-encoder did not consistently improve retrieval on the narrow institutional corpus, while the Enhanced PoC used Cohere reranking in a different stack. A controlled matched comparison is therefore planned rather than assuming one reranker is universally better.</w:t>
      </w:r>
    </w:p>
    <w:tbl>
      <w:tblPr>
        <w:tblStyle w:val="TableGrid"/>
        <w:tblW w:type="auto" w:w="0"/>
        <w:jc w:val="center"/>
        <w:tblLook w:firstColumn="1" w:firstRow="1" w:lastColumn="0" w:lastRow="0" w:noHBand="0" w:noVBand="1" w:val="04A0"/>
      </w:tblPr>
      <w:tblGrid>
        <w:gridCol w:w="5018"/>
        <w:gridCol w:w="5018"/>
      </w:tblGrid>
      <w:tr>
        <w:tc>
          <w:tcPr>
            <w:tcW w:type="dxa" w:w="5018"/>
          </w:tcPr>
          <w:p>
            <w:r/>
            <w:r>
              <w:rPr>
                <w:rFonts w:ascii="Arial" w:hAnsi="Arial"/>
                <w:b/>
                <w:sz w:val="18"/>
              </w:rPr>
              <w:t>Configuration</w:t>
            </w:r>
          </w:p>
        </w:tc>
        <w:tc>
          <w:tcPr>
            <w:tcW w:type="dxa" w:w="5018"/>
          </w:tcPr>
          <w:p>
            <w:r/>
            <w:r>
              <w:rPr>
                <w:rFonts w:ascii="Arial" w:hAnsi="Arial"/>
                <w:b/>
                <w:sz w:val="18"/>
              </w:rPr>
              <w:t>Retrieval comparison</w:t>
            </w:r>
          </w:p>
        </w:tc>
      </w:tr>
      <w:tr>
        <w:tc>
          <w:tcPr>
            <w:tcW w:type="dxa" w:w="5018"/>
          </w:tcPr>
          <w:p>
            <w:r/>
            <w:r>
              <w:rPr>
                <w:rFonts w:ascii="Arial" w:hAnsi="Arial"/>
                <w:b w:val="0"/>
                <w:sz w:val="18"/>
              </w:rPr>
              <w:t>A - current reference</w:t>
            </w:r>
          </w:p>
        </w:tc>
        <w:tc>
          <w:tcPr>
            <w:tcW w:type="dxa" w:w="5018"/>
          </w:tcPr>
          <w:p>
            <w:r/>
            <w:r>
              <w:rPr>
                <w:rFonts w:ascii="Arial" w:hAnsi="Arial"/>
                <w:b w:val="0"/>
                <w:sz w:val="18"/>
              </w:rPr>
              <w:t>BGE + pgvector + MiniLM cross-encoder</w:t>
            </w:r>
          </w:p>
        </w:tc>
      </w:tr>
      <w:tr>
        <w:tc>
          <w:tcPr>
            <w:tcW w:type="dxa" w:w="5018"/>
          </w:tcPr>
          <w:p>
            <w:r/>
            <w:r>
              <w:rPr>
                <w:rFonts w:ascii="Arial" w:hAnsi="Arial"/>
                <w:b w:val="0"/>
                <w:sz w:val="18"/>
              </w:rPr>
              <w:t>B - baseline-style control</w:t>
            </w:r>
          </w:p>
        </w:tc>
        <w:tc>
          <w:tcPr>
            <w:tcW w:type="dxa" w:w="5018"/>
          </w:tcPr>
          <w:p>
            <w:r/>
            <w:r>
              <w:rPr>
                <w:rFonts w:ascii="Arial" w:hAnsi="Arial"/>
                <w:b w:val="0"/>
                <w:sz w:val="18"/>
              </w:rPr>
              <w:t>BGE + pgvector + document merging without cross-encoder reranking</w:t>
            </w:r>
          </w:p>
        </w:tc>
      </w:tr>
      <w:tr>
        <w:tc>
          <w:tcPr>
            <w:tcW w:type="dxa" w:w="5018"/>
          </w:tcPr>
          <w:p>
            <w:r/>
            <w:r>
              <w:rPr>
                <w:rFonts w:ascii="Arial" w:hAnsi="Arial"/>
                <w:b w:val="0"/>
                <w:sz w:val="18"/>
              </w:rPr>
              <w:t>C - alternative reranker</w:t>
            </w:r>
          </w:p>
        </w:tc>
        <w:tc>
          <w:tcPr>
            <w:tcW w:type="dxa" w:w="5018"/>
          </w:tcPr>
          <w:p>
            <w:r/>
            <w:r>
              <w:rPr>
                <w:rFonts w:ascii="Arial" w:hAnsi="Arial"/>
                <w:b w:val="0"/>
                <w:sz w:val="18"/>
              </w:rPr>
              <w:t>Same BGE/pgvector candidates with an alternative reranker, such as the Cohere path if available</w:t>
            </w:r>
          </w:p>
        </w:tc>
      </w:tr>
    </w:tbl>
    <w:p>
      <w:r>
        <w:rPr>
          <w:rFonts w:ascii="Arial" w:hAnsi="Arial"/>
          <w:sz w:val="19"/>
        </w:rPr>
        <w:t>The comparison should hold the source snapshot, query set, candidate count, generation model and prompt constant, then compare source relevance, topic coverage, applicability, duplicates, latency, prompt-token impact and downstream draft quality.</w:t>
      </w:r>
    </w:p>
    <w:p>
      <w:pPr>
        <w:pStyle w:val="Heading2"/>
      </w:pPr>
      <w:r>
        <w:rPr>
          <w:rFonts w:ascii="Arial" w:hAnsi="Arial" w:eastAsia="Arial"/>
        </w:rPr>
        <w:t>18. Source architecture used by the current service</w:t>
      </w:r>
    </w:p>
    <w:p>
      <w:pPr>
        <w:keepLines w:val="0"/>
      </w:pPr>
      <w:r>
        <w:rPr>
          <w:rFonts w:ascii="Arial" w:hAnsi="Arial" w:eastAsia="Arial"/>
          <w:sz w:val="19"/>
        </w:rPr>
        <w:t>The production-readiness implementation separates source responsibilities instead of treating every HTW page as interchangeable.</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Programme + degree resolution → Topic detection</w:t>
            </w:r>
          </w:p>
          <w:p>
            <w:pPr>
              <w:spacing w:after="30"/>
            </w:pPr>
            <w:r>
              <w:rPr>
                <w:rFonts w:ascii="Arial" w:hAnsi="Arial" w:eastAsia="Arial"/>
                <w:color w:val="203040"/>
                <w:sz w:val="17"/>
              </w:rPr>
              <w:t>Topic detection → Per-topic evidence request</w:t>
            </w:r>
          </w:p>
          <w:p>
            <w:pPr>
              <w:spacing w:after="30"/>
            </w:pPr>
            <w:r>
              <w:rPr>
                <w:rFonts w:ascii="Arial" w:hAnsi="Arial" w:eastAsia="Arial"/>
                <w:color w:val="203040"/>
                <w:sz w:val="17"/>
              </w:rPr>
              <w:t>programme_catalog.json / name / aliases / degree / official URL → Programme + degree resolution</w:t>
            </w:r>
          </w:p>
          <w:p>
            <w:pPr>
              <w:spacing w:after="30"/>
            </w:pPr>
            <w:r>
              <w:rPr>
                <w:rFonts w:ascii="Arial" w:hAnsi="Arial" w:eastAsia="Arial"/>
                <w:color w:val="203040"/>
                <w:sz w:val="17"/>
              </w:rPr>
              <w:t>Per-topic evidence request → programme_official_pages.json / selected official programme evidence</w:t>
            </w:r>
          </w:p>
          <w:p>
            <w:pPr>
              <w:spacing w:after="30"/>
            </w:pPr>
            <w:r>
              <w:rPr>
                <w:rFonts w:ascii="Arial" w:hAnsi="Arial" w:eastAsia="Arial"/>
                <w:color w:val="203040"/>
                <w:sz w:val="17"/>
              </w:rPr>
              <w:t>Per-topic evidence request → Configured PostgreSQL / pgvector backend</w:t>
            </w:r>
          </w:p>
          <w:p>
            <w:pPr>
              <w:spacing w:after="30"/>
            </w:pPr>
            <w:r>
              <w:rPr>
                <w:rFonts w:ascii="Arial" w:hAnsi="Arial" w:eastAsia="Arial"/>
                <w:color w:val="203040"/>
                <w:sz w:val="17"/>
              </w:rPr>
              <w:t>programme_official_pages.json / selected official programme evidence → Applicability + source selection</w:t>
            </w:r>
          </w:p>
          <w:p>
            <w:pPr>
              <w:spacing w:after="30"/>
            </w:pPr>
            <w:r>
              <w:rPr>
                <w:rFonts w:ascii="Arial" w:hAnsi="Arial" w:eastAsia="Arial"/>
                <w:color w:val="203040"/>
                <w:sz w:val="17"/>
              </w:rPr>
              <w:t>Configured PostgreSQL / pgvector backend → Applicability + source selection</w:t>
            </w:r>
          </w:p>
          <w:p>
            <w:pPr>
              <w:spacing w:after="30"/>
            </w:pPr>
            <w:r>
              <w:rPr>
                <w:rFonts w:ascii="Arial" w:hAnsi="Arial" w:eastAsia="Arial"/>
                <w:color w:val="203040"/>
                <w:sz w:val="17"/>
              </w:rPr>
              <w:t>Applicability + source selection → Generation evidence pack</w:t>
            </w:r>
          </w:p>
        </w:tc>
      </w:tr>
    </w:tbl>
    <w:p>
      <w:pPr>
        <w:spacing w:after="40"/>
      </w:pPr>
    </w:p>
    <w:p>
      <w:pPr>
        <w:pStyle w:val="Heading3"/>
      </w:pPr>
      <w:r>
        <w:rPr>
          <w:rFonts w:ascii="Arial" w:hAnsi="Arial" w:eastAsia="Arial"/>
        </w:rPr>
        <w:t>18.1 Layer 1 – programme identity</w:t>
      </w:r>
    </w:p>
    <w:p>
      <w:pPr>
        <w:keepLines w:val="0"/>
      </w:pPr>
      <w:r>
        <w:rPr>
          <w:rFonts w:ascii="Arial" w:hAnsi="Arial" w:eastAsia="Arial"/>
          <w:sz w:val="19"/>
        </w:rPr>
        <w:t>The catalogue should answer identity questions such as:</w:t>
      </w:r>
    </w:p>
    <w:p>
      <w:pPr>
        <w:pStyle w:val="CodeBlock"/>
        <w:keepLines w:val="0"/>
      </w:pPr>
      <w:r>
        <w:rPr>
          <w:rFonts w:ascii="Consolas" w:hAnsi="Consolas" w:eastAsia="Consolas"/>
          <w:sz w:val="16"/>
        </w:rPr>
        <w:t>What programme did the student name?</w:t>
      </w:r>
    </w:p>
    <w:p>
      <w:pPr>
        <w:pStyle w:val="CodeBlock"/>
        <w:keepLines w:val="0"/>
      </w:pPr>
      <w:r>
        <w:rPr>
          <w:rFonts w:ascii="Consolas" w:hAnsi="Consolas" w:eastAsia="Consolas"/>
          <w:sz w:val="16"/>
        </w:rPr>
        <w:t>Is it an HTW programme?</w:t>
      </w:r>
    </w:p>
    <w:p>
      <w:pPr>
        <w:pStyle w:val="CodeBlock"/>
        <w:keepLines w:val="0"/>
      </w:pPr>
      <w:r>
        <w:rPr>
          <w:rFonts w:ascii="Consolas" w:hAnsi="Consolas" w:eastAsia="Consolas"/>
          <w:sz w:val="16"/>
        </w:rPr>
        <w:t>What is the degree level?</w:t>
      </w:r>
    </w:p>
    <w:p>
      <w:pPr>
        <w:pStyle w:val="CodeBlock"/>
        <w:keepLines w:val="0"/>
      </w:pPr>
      <w:r>
        <w:rPr>
          <w:rFonts w:ascii="Consolas" w:hAnsi="Consolas" w:eastAsia="Consolas"/>
          <w:sz w:val="16"/>
        </w:rPr>
        <w:t>Which aliases are trusted?</w:t>
      </w:r>
    </w:p>
    <w:p>
      <w:pPr>
        <w:pStyle w:val="CodeBlock"/>
        <w:keepLines w:val="0"/>
      </w:pPr>
      <w:r>
        <w:rPr>
          <w:rFonts w:ascii="Consolas" w:hAnsi="Consolas" w:eastAsia="Consolas"/>
          <w:sz w:val="16"/>
        </w:rPr>
        <w:t>What is the official programme URL?</w:t>
      </w:r>
    </w:p>
    <w:p>
      <w:pPr>
        <w:keepLines w:val="0"/>
      </w:pPr>
      <w:r>
        <w:rPr>
          <w:rFonts w:ascii="Arial" w:hAnsi="Arial" w:eastAsia="Arial"/>
          <w:sz w:val="19"/>
        </w:rPr>
        <w:t xml:space="preserve">It should </w:t>
      </w:r>
      <w:r>
        <w:rPr>
          <w:rFonts w:ascii="Arial" w:hAnsi="Arial" w:eastAsia="Arial"/>
          <w:b/>
          <w:sz w:val="19"/>
        </w:rPr>
        <w:t>not</w:t>
      </w:r>
      <w:r>
        <w:rPr>
          <w:rFonts w:ascii="Arial" w:hAnsi="Arial" w:eastAsia="Arial"/>
          <w:sz w:val="19"/>
        </w:rPr>
        <w:t xml:space="preserve"> be used as a permanent hard-coded store for changing facts such as deadlines, fees or English-test thresholds.</w:t>
      </w:r>
    </w:p>
    <w:p>
      <w:pPr>
        <w:pStyle w:val="Heading3"/>
      </w:pPr>
      <w:r>
        <w:rPr>
          <w:rFonts w:ascii="Arial" w:hAnsi="Arial" w:eastAsia="Arial"/>
        </w:rPr>
        <w:t>18.2 Layer 2 – programme-specific evidence</w:t>
      </w:r>
    </w:p>
    <w:p>
      <w:pPr>
        <w:keepLines w:val="0"/>
      </w:pPr>
      <w:r>
        <w:rPr>
          <w:rFonts w:ascii="Arial" w:hAnsi="Arial" w:eastAsia="Arial"/>
          <w:sz w:val="19"/>
        </w:rPr>
        <w:t xml:space="preserve">The programme-page cache supplies direct source evidence where a general HTW source is too broad. Evidence is selected by </w:t>
      </w:r>
      <w:r>
        <w:rPr>
          <w:rFonts w:ascii="Arial" w:hAnsi="Arial" w:eastAsia="Arial"/>
          <w:b/>
          <w:sz w:val="19"/>
        </w:rPr>
        <w:t>programme + topic</w:t>
      </w:r>
      <w:r>
        <w:rPr>
          <w:rFonts w:ascii="Arial" w:hAnsi="Arial" w:eastAsia="Arial"/>
          <w:sz w:val="19"/>
        </w:rPr>
        <w:t>, not merely by URL.</w:t>
      </w:r>
    </w:p>
    <w:p>
      <w:pPr>
        <w:keepLines w:val="0"/>
      </w:pPr>
      <w:r>
        <w:rPr>
          <w:rFonts w:ascii="Arial" w:hAnsi="Arial" w:eastAsia="Arial"/>
          <w:sz w:val="19"/>
        </w:rPr>
        <w:t>This is important because one programme page may contain several independent factual sections. Two snippets from the same URL may both be necessary if they support different requested topics.</w:t>
      </w:r>
    </w:p>
    <w:p>
      <w:pPr>
        <w:pStyle w:val="Heading3"/>
      </w:pPr>
      <w:r>
        <w:rPr>
          <w:rFonts w:ascii="Arial" w:hAnsi="Arial" w:eastAsia="Arial"/>
        </w:rPr>
        <w:t>18.3 Layer 3 – general retrieval corpus</w:t>
      </w:r>
    </w:p>
    <w:p>
      <w:pPr>
        <w:keepLines w:val="0"/>
      </w:pPr>
      <w:r>
        <w:rPr>
          <w:rFonts w:ascii="Arial" w:hAnsi="Arial" w:eastAsia="Arial"/>
          <w:sz w:val="19"/>
        </w:rPr>
        <w:t>The configured PostgreSQL/pgvector backend supplies general HTW and cross-programme information. Its candidate results are not accepted solely because they are semantically similar; they are subsequently checked for programme, degree, route, topic and administrative-stage applicability.</w:t>
      </w:r>
    </w:p>
    <w:p>
      <w:pPr>
        <w:spacing w:before="40" w:after="80"/>
        <w:pBdr>
          <w:bottom w:val="single" w:sz="4" w:space="1" w:color="D9E2F3"/>
        </w:pBdr>
      </w:pPr>
    </w:p>
    <w:p>
      <w:pPr>
        <w:pStyle w:val="Heading2"/>
      </w:pPr>
      <w:r>
        <w:rPr>
          <w:rFonts w:ascii="Arial" w:hAnsi="Arial"/>
        </w:rPr>
        <w:t>19. Source-count reconciliation and active backend</w:t>
      </w:r>
    </w:p>
    <w:p>
      <w:r>
        <w:rPr>
          <w:rFonts w:ascii="Arial" w:hAnsi="Arial"/>
          <w:sz w:val="19"/>
        </w:rPr>
        <w:t>Several source counts appear in project history because they describe different layers. They must not be mixed.</w:t>
      </w:r>
    </w:p>
    <w:tbl>
      <w:tblPr>
        <w:tblStyle w:val="TableGrid"/>
        <w:tblW w:type="auto" w:w="0"/>
        <w:jc w:val="center"/>
        <w:tblLook w:firstColumn="1" w:firstRow="1" w:lastColumn="0" w:lastRow="0" w:noHBand="0" w:noVBand="1" w:val="04A0"/>
      </w:tblPr>
      <w:tblGrid>
        <w:gridCol w:w="3345"/>
        <w:gridCol w:w="3345"/>
        <w:gridCol w:w="3345"/>
      </w:tblGrid>
      <w:tr>
        <w:tc>
          <w:tcPr>
            <w:tcW w:type="dxa" w:w="3345"/>
          </w:tcPr>
          <w:p>
            <w:r/>
            <w:r>
              <w:rPr>
                <w:rFonts w:ascii="Arial" w:hAnsi="Arial"/>
                <w:b/>
                <w:sz w:val="18"/>
              </w:rPr>
              <w:t>Source/index layer</w:t>
            </w:r>
          </w:p>
        </w:tc>
        <w:tc>
          <w:tcPr>
            <w:tcW w:type="dxa" w:w="3345"/>
          </w:tcPr>
          <w:p>
            <w:r/>
            <w:r>
              <w:rPr>
                <w:rFonts w:ascii="Arial" w:hAnsi="Arial"/>
                <w:b/>
                <w:sz w:val="18"/>
              </w:rPr>
              <w:t>Count</w:t>
            </w:r>
          </w:p>
        </w:tc>
        <w:tc>
          <w:tcPr>
            <w:tcW w:type="dxa" w:w="3345"/>
          </w:tcPr>
          <w:p>
            <w:r/>
            <w:r>
              <w:rPr>
                <w:rFonts w:ascii="Arial" w:hAnsi="Arial"/>
                <w:b/>
                <w:sz w:val="18"/>
              </w:rPr>
              <w:t>Meaning</w:t>
            </w:r>
          </w:p>
        </w:tc>
      </w:tr>
      <w:tr>
        <w:tc>
          <w:tcPr>
            <w:tcW w:type="dxa" w:w="3345"/>
          </w:tcPr>
          <w:p>
            <w:r/>
            <w:r>
              <w:rPr>
                <w:rFonts w:ascii="Arial" w:hAnsi="Arial"/>
                <w:b w:val="0"/>
                <w:sz w:val="18"/>
              </w:rPr>
              <w:t>Canonical HANS source preparation</w:t>
            </w:r>
          </w:p>
        </w:tc>
        <w:tc>
          <w:tcPr>
            <w:tcW w:type="dxa" w:w="3345"/>
          </w:tcPr>
          <w:p>
            <w:r/>
            <w:r>
              <w:rPr>
                <w:rFonts w:ascii="Arial" w:hAnsi="Arial"/>
                <w:b w:val="0"/>
                <w:sz w:val="18"/>
              </w:rPr>
              <w:t>170 objects</w:t>
            </w:r>
          </w:p>
        </w:tc>
        <w:tc>
          <w:tcPr>
            <w:tcW w:type="dxa" w:w="3345"/>
          </w:tcPr>
          <w:p>
            <w:r/>
            <w:r>
              <w:rPr>
                <w:rFonts w:ascii="Arial" w:hAnsi="Arial"/>
                <w:b w:val="0"/>
                <w:sz w:val="18"/>
              </w:rPr>
              <w:t>Curated source-design foundation built from 324 raw English HTW pages</w:t>
            </w:r>
          </w:p>
        </w:tc>
      </w:tr>
      <w:tr>
        <w:tc>
          <w:tcPr>
            <w:tcW w:type="dxa" w:w="3345"/>
          </w:tcPr>
          <w:p>
            <w:r/>
            <w:r>
              <w:rPr>
                <w:rFonts w:ascii="Arial" w:hAnsi="Arial"/>
                <w:b w:val="0"/>
                <w:sz w:val="18"/>
              </w:rPr>
              <w:t>Documented baseline index</w:t>
            </w:r>
          </w:p>
        </w:tc>
        <w:tc>
          <w:tcPr>
            <w:tcW w:type="dxa" w:w="3345"/>
          </w:tcPr>
          <w:p>
            <w:r/>
            <w:r>
              <w:rPr>
                <w:rFonts w:ascii="Arial" w:hAnsi="Arial"/>
                <w:b w:val="0"/>
                <w:sz w:val="18"/>
              </w:rPr>
              <w:t>about 930 chunks</w:t>
            </w:r>
          </w:p>
        </w:tc>
        <w:tc>
          <w:tcPr>
            <w:tcW w:type="dxa" w:w="3345"/>
          </w:tcPr>
          <w:p>
            <w:r/>
            <w:r>
              <w:rPr>
                <w:rFonts w:ascii="Arial" w:hAnsi="Arial"/>
                <w:b w:val="0"/>
                <w:sz w:val="18"/>
              </w:rPr>
              <w:t>Historical baseline index representation of the canonical objects</w:t>
            </w:r>
          </w:p>
        </w:tc>
      </w:tr>
      <w:tr>
        <w:tc>
          <w:tcPr>
            <w:tcW w:type="dxa" w:w="3345"/>
          </w:tcPr>
          <w:p>
            <w:r/>
            <w:r>
              <w:rPr>
                <w:rFonts w:ascii="Arial" w:hAnsi="Arial"/>
                <w:b w:val="0"/>
                <w:sz w:val="18"/>
              </w:rPr>
              <w:t>Enhanced PoC experimental index</w:t>
            </w:r>
          </w:p>
        </w:tc>
        <w:tc>
          <w:tcPr>
            <w:tcW w:type="dxa" w:w="3345"/>
          </w:tcPr>
          <w:p>
            <w:r/>
            <w:r>
              <w:rPr>
                <w:rFonts w:ascii="Arial" w:hAnsi="Arial"/>
                <w:b w:val="0"/>
                <w:sz w:val="18"/>
              </w:rPr>
              <w:t>169 usable objects / 553 passages</w:t>
            </w:r>
          </w:p>
        </w:tc>
        <w:tc>
          <w:tcPr>
            <w:tcW w:type="dxa" w:w="3345"/>
          </w:tcPr>
          <w:p>
            <w:r/>
            <w:r>
              <w:rPr>
                <w:rFonts w:ascii="Arial" w:hAnsi="Arial"/>
                <w:b w:val="0"/>
                <w:sz w:val="18"/>
              </w:rPr>
              <w:t>Cohere multilingual + Qdrant experiment</w:t>
            </w:r>
          </w:p>
        </w:tc>
      </w:tr>
      <w:tr>
        <w:tc>
          <w:tcPr>
            <w:tcW w:type="dxa" w:w="3345"/>
          </w:tcPr>
          <w:p>
            <w:r/>
            <w:r>
              <w:rPr>
                <w:rFonts w:ascii="Arial" w:hAnsi="Arial"/>
                <w:b w:val="0"/>
                <w:sz w:val="18"/>
              </w:rPr>
              <w:t>Audited schema-v1 store</w:t>
            </w:r>
          </w:p>
        </w:tc>
        <w:tc>
          <w:tcPr>
            <w:tcW w:type="dxa" w:w="3345"/>
          </w:tcPr>
          <w:p>
            <w:r/>
            <w:r>
              <w:rPr>
                <w:rFonts w:ascii="Arial" w:hAnsi="Arial"/>
                <w:b w:val="0"/>
                <w:sz w:val="18"/>
              </w:rPr>
              <w:t>196 documents / 339 web chunks at last explicit audit</w:t>
            </w:r>
          </w:p>
        </w:tc>
        <w:tc>
          <w:tcPr>
            <w:tcW w:type="dxa" w:w="3345"/>
          </w:tcPr>
          <w:p>
            <w:r/>
            <w:r>
              <w:rPr>
                <w:rFonts w:ascii="Arial" w:hAnsi="Arial"/>
                <w:b w:val="0"/>
                <w:sz w:val="18"/>
              </w:rPr>
              <w:t>Database-row counts from the baseline-oriented PostgreSQL store</w:t>
            </w:r>
          </w:p>
        </w:tc>
      </w:tr>
      <w:tr>
        <w:tc>
          <w:tcPr>
            <w:tcW w:type="dxa" w:w="3345"/>
          </w:tcPr>
          <w:p>
            <w:r/>
            <w:r>
              <w:rPr>
                <w:rFonts w:ascii="Arial" w:hAnsi="Arial"/>
                <w:b w:val="0"/>
                <w:sz w:val="18"/>
              </w:rPr>
              <w:t>Fresh V2 candidate</w:t>
            </w:r>
          </w:p>
        </w:tc>
        <w:tc>
          <w:tcPr>
            <w:tcW w:type="dxa" w:w="3345"/>
          </w:tcPr>
          <w:p>
            <w:r/>
            <w:r>
              <w:rPr>
                <w:rFonts w:ascii="Arial" w:hAnsi="Arial"/>
                <w:b w:val="0"/>
                <w:sz w:val="18"/>
              </w:rPr>
              <w:t>139 documents / 749 chunks</w:t>
            </w:r>
          </w:p>
        </w:tc>
        <w:tc>
          <w:tcPr>
            <w:tcW w:type="dxa" w:w="3345"/>
          </w:tcPr>
          <w:p>
            <w:r/>
            <w:r>
              <w:rPr>
                <w:rFonts w:ascii="Arial" w:hAnsi="Arial"/>
                <w:b w:val="0"/>
                <w:sz w:val="18"/>
              </w:rPr>
              <w:t>Re-scraped candidate store; not active in the accepted runtime</w:t>
            </w:r>
          </w:p>
        </w:tc>
      </w:tr>
    </w:tbl>
    <w:p>
      <w:pPr>
        <w:pStyle w:val="Heading3"/>
      </w:pPr>
      <w:r>
        <w:t>19.1 Verified runtime table family</w:t>
      </w:r>
    </w:p>
    <w:p>
      <w:r>
        <w:rPr>
          <w:rFonts w:ascii="Arial" w:hAnsi="Arial"/>
          <w:sz w:val="19"/>
        </w:rPr>
        <w:t>The current retrieval code queries the public schema-v1 HANS tables: public.documents, public.web_chunks and public.qa_pairs. The hans_v2 schema appears in separate migration and retrieval-test utilities, not in the normal application retrieval path.</w:t>
      </w:r>
    </w:p>
    <w:p>
      <w:pPr>
        <w:pStyle w:val="Heading2"/>
      </w:pPr>
      <w:r>
        <w:rPr>
          <w:rFonts w:ascii="Arial" w:hAnsi="Arial" w:eastAsia="Arial"/>
        </w:rPr>
        <w:t>20. Fresh V2 source-refresh experiment</w:t>
      </w:r>
    </w:p>
    <w:p>
      <w:pPr>
        <w:keepLines w:val="0"/>
      </w:pPr>
      <w:r>
        <w:rPr>
          <w:rFonts w:ascii="Arial" w:hAnsi="Arial"/>
        </w:rPr>
        <w:t>The August V2 work is a controlled source-refresh experiment. It was built in separate hans_v2 tables and was not promoted to the accepted runtime. Any future promotion requires source audit, direct retrieval checks, regression testing and explicit approval.</w:t>
      </w:r>
    </w:p>
    <w:p>
      <w:pPr>
        <w:pStyle w:val="Heading3"/>
      </w:pPr>
      <w:r>
        <w:rPr>
          <w:rFonts w:ascii="Arial" w:hAnsi="Arial" w:eastAsia="Arial"/>
        </w:rPr>
        <w:t>20.1 V2 pipeline</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Scrapy crawl → Raw HTML snapshots + manifest</w:t>
            </w:r>
          </w:p>
          <w:p>
            <w:pPr>
              <w:spacing w:after="30"/>
            </w:pPr>
            <w:r>
              <w:rPr>
                <w:rFonts w:ascii="Arial" w:hAnsi="Arial" w:eastAsia="Arial"/>
                <w:color w:val="203040"/>
                <w:sz w:val="17"/>
              </w:rPr>
              <w:t>Raw HTML snapshots + manifest → Classification / review</w:t>
            </w:r>
          </w:p>
          <w:p>
            <w:pPr>
              <w:spacing w:after="30"/>
            </w:pPr>
            <w:r>
              <w:rPr>
                <w:rFonts w:ascii="Arial" w:hAnsi="Arial" w:eastAsia="Arial"/>
                <w:color w:val="203040"/>
                <w:sz w:val="17"/>
              </w:rPr>
              <w:t>Classification / review → Accepted structured JSON objects</w:t>
            </w:r>
          </w:p>
          <w:p>
            <w:pPr>
              <w:spacing w:after="30"/>
            </w:pPr>
            <w:r>
              <w:rPr>
                <w:rFonts w:ascii="Arial" w:hAnsi="Arial" w:eastAsia="Arial"/>
                <w:color w:val="203040"/>
                <w:sz w:val="17"/>
              </w:rPr>
              <w:t>Accepted structured JSON objects → Clean + build embedding text</w:t>
            </w:r>
          </w:p>
          <w:p>
            <w:pPr>
              <w:spacing w:after="30"/>
            </w:pPr>
            <w:r>
              <w:rPr>
                <w:rFonts w:ascii="Arial" w:hAnsi="Arial" w:eastAsia="Arial"/>
                <w:color w:val="203040"/>
                <w:sz w:val="17"/>
              </w:rPr>
              <w:t>Clean + build embedding text → Chunking</w:t>
            </w:r>
          </w:p>
          <w:p>
            <w:pPr>
              <w:spacing w:after="30"/>
            </w:pPr>
            <w:r>
              <w:rPr>
                <w:rFonts w:ascii="Arial" w:hAnsi="Arial" w:eastAsia="Arial"/>
                <w:color w:val="203040"/>
                <w:sz w:val="17"/>
              </w:rPr>
              <w:t>Chunking → BGE embeddings</w:t>
            </w:r>
          </w:p>
          <w:p>
            <w:pPr>
              <w:spacing w:after="30"/>
            </w:pPr>
            <w:r>
              <w:rPr>
                <w:rFonts w:ascii="Arial" w:hAnsi="Arial" w:eastAsia="Arial"/>
                <w:color w:val="203040"/>
                <w:sz w:val="17"/>
              </w:rPr>
              <w:t>BGE embeddings → Separate hans_v2 pgvector tables</w:t>
            </w:r>
          </w:p>
          <w:p>
            <w:pPr>
              <w:spacing w:after="30"/>
            </w:pPr>
            <w:r>
              <w:rPr>
                <w:rFonts w:ascii="Arial" w:hAnsi="Arial" w:eastAsia="Arial"/>
                <w:color w:val="203040"/>
                <w:sz w:val="17"/>
              </w:rPr>
              <w:t>Separate hans_v2 pgvector tables → Direct retrieval tests</w:t>
            </w:r>
          </w:p>
          <w:p>
            <w:pPr>
              <w:spacing w:after="30"/>
            </w:pPr>
            <w:r>
              <w:rPr>
                <w:rFonts w:ascii="Arial" w:hAnsi="Arial" w:eastAsia="Arial"/>
                <w:color w:val="203040"/>
                <w:sz w:val="17"/>
              </w:rPr>
              <w:t>Direct retrieval tests → Frozen regression comparison</w:t>
            </w:r>
          </w:p>
        </w:tc>
      </w:tr>
    </w:tbl>
    <w:p>
      <w:pPr>
        <w:spacing w:after="40"/>
      </w:pPr>
    </w:p>
    <w:p>
      <w:pPr>
        <w:pStyle w:val="Heading3"/>
      </w:pPr>
      <w:r>
        <w:rPr>
          <w:rFonts w:ascii="Arial" w:hAnsi="Arial" w:eastAsia="Arial"/>
        </w:rPr>
        <w:t>20.2 Raw crawl traceability</w:t>
      </w:r>
    </w:p>
    <w:p>
      <w:pPr>
        <w:keepLines w:val="0"/>
      </w:pPr>
      <w:r>
        <w:rPr>
          <w:rFonts w:ascii="Arial" w:hAnsi="Arial" w:eastAsia="Arial"/>
          <w:sz w:val="19"/>
        </w:rPr>
        <w:t>The fresh crawler records information such as:</w:t>
      </w:r>
    </w:p>
    <w:p>
      <w:pPr>
        <w:pStyle w:val="CodeBlock"/>
        <w:keepLines w:val="0"/>
      </w:pPr>
      <w:r>
        <w:rPr>
          <w:rFonts w:ascii="Consolas" w:hAnsi="Consolas" w:eastAsia="Consolas"/>
          <w:sz w:val="16"/>
        </w:rPr>
        <w:t>page ID</w:t>
      </w:r>
    </w:p>
    <w:p>
      <w:pPr>
        <w:pStyle w:val="CodeBlock"/>
        <w:keepLines w:val="0"/>
      </w:pPr>
      <w:r>
        <w:rPr>
          <w:rFonts w:ascii="Consolas" w:hAnsi="Consolas" w:eastAsia="Consolas"/>
          <w:sz w:val="16"/>
        </w:rPr>
        <w:t>URL</w:t>
      </w:r>
    </w:p>
    <w:p>
      <w:pPr>
        <w:pStyle w:val="CodeBlock"/>
        <w:keepLines w:val="0"/>
      </w:pPr>
      <w:r>
        <w:rPr>
          <w:rFonts w:ascii="Consolas" w:hAnsi="Consolas" w:eastAsia="Consolas"/>
          <w:sz w:val="16"/>
        </w:rPr>
        <w:t>HTTP status</w:t>
      </w:r>
    </w:p>
    <w:p>
      <w:pPr>
        <w:pStyle w:val="CodeBlock"/>
        <w:keepLines w:val="0"/>
      </w:pPr>
      <w:r>
        <w:rPr>
          <w:rFonts w:ascii="Consolas" w:hAnsi="Consolas" w:eastAsia="Consolas"/>
          <w:sz w:val="16"/>
        </w:rPr>
        <w:t>content type</w:t>
      </w:r>
    </w:p>
    <w:p>
      <w:pPr>
        <w:pStyle w:val="CodeBlock"/>
        <w:keepLines w:val="0"/>
      </w:pPr>
      <w:r>
        <w:rPr>
          <w:rFonts w:ascii="Consolas" w:hAnsi="Consolas" w:eastAsia="Consolas"/>
          <w:sz w:val="16"/>
        </w:rPr>
        <w:t>raw HTML snapshot path</w:t>
      </w:r>
    </w:p>
    <w:p>
      <w:pPr>
        <w:pStyle w:val="CodeBlock"/>
        <w:keepLines w:val="0"/>
      </w:pPr>
      <w:r>
        <w:rPr>
          <w:rFonts w:ascii="Consolas" w:hAnsi="Consolas" w:eastAsia="Consolas"/>
          <w:sz w:val="16"/>
        </w:rPr>
        <w:t>title</w:t>
      </w:r>
    </w:p>
    <w:p>
      <w:pPr>
        <w:pStyle w:val="CodeBlock"/>
        <w:keepLines w:val="0"/>
      </w:pPr>
      <w:r>
        <w:rPr>
          <w:rFonts w:ascii="Consolas" w:hAnsi="Consolas" w:eastAsia="Consolas"/>
          <w:sz w:val="16"/>
        </w:rPr>
        <w:t>scraped_at timestamp</w:t>
      </w:r>
    </w:p>
    <w:p>
      <w:pPr>
        <w:keepLines w:val="0"/>
      </w:pPr>
      <w:r>
        <w:rPr>
          <w:rFonts w:ascii="Arial" w:hAnsi="Arial" w:eastAsia="Arial"/>
          <w:sz w:val="19"/>
        </w:rPr>
        <w:t>The raw HTML snapshot remains separate from the manifest so a later object can be traced back to the exact captured source page.</w:t>
      </w:r>
    </w:p>
    <w:p>
      <w:pPr>
        <w:pStyle w:val="Heading3"/>
      </w:pPr>
      <w:r>
        <w:rPr>
          <w:rFonts w:ascii="Arial" w:hAnsi="Arial" w:eastAsia="Arial"/>
        </w:rPr>
        <w:t>20.3 Classification and object build</w:t>
      </w:r>
    </w:p>
    <w:p>
      <w:pPr>
        <w:keepLines w:val="0"/>
      </w:pPr>
      <w:r>
        <w:rPr>
          <w:rFonts w:ascii="Arial" w:hAnsi="Arial" w:eastAsia="Arial"/>
          <w:sz w:val="19"/>
        </w:rPr>
        <w:t xml:space="preserve">The V2 workflow intentionally prevents every scraped page from becoming retrieval-ready content. Pages can remain </w:t>
      </w:r>
      <w:r>
        <w:rPr>
          <w:rFonts w:ascii="Consolas" w:hAnsi="Consolas" w:eastAsia="Consolas"/>
          <w:color w:val="37474F"/>
          <w:sz w:val="18"/>
        </w:rPr>
        <w:t>needs_review</w:t>
      </w:r>
      <w:r>
        <w:rPr>
          <w:rFonts w:ascii="Arial" w:hAnsi="Arial" w:eastAsia="Arial"/>
          <w:sz w:val="19"/>
        </w:rPr>
        <w:t xml:space="preserve"> until they are safely typed.</w:t>
      </w:r>
    </w:p>
    <w:p>
      <w:pPr>
        <w:keepLines w:val="0"/>
      </w:pPr>
      <w:r>
        <w:rPr>
          <w:rFonts w:ascii="Arial" w:hAnsi="Arial" w:eastAsia="Arial"/>
          <w:sz w:val="19"/>
        </w:rPr>
        <w:t>Accepted pages are converted to structured JSON objects containing fields such as:</w:t>
      </w:r>
    </w:p>
    <w:p>
      <w:pPr>
        <w:pStyle w:val="CodeBlock"/>
        <w:keepLines w:val="0"/>
      </w:pPr>
      <w:r>
        <w:rPr>
          <w:rFonts w:ascii="Consolas" w:hAnsi="Consolas" w:eastAsia="Consolas"/>
          <w:sz w:val="16"/>
        </w:rPr>
        <w:t>page_id</w:t>
      </w:r>
    </w:p>
    <w:p>
      <w:pPr>
        <w:pStyle w:val="CodeBlock"/>
        <w:keepLines w:val="0"/>
      </w:pPr>
      <w:r>
        <w:rPr>
          <w:rFonts w:ascii="Consolas" w:hAnsi="Consolas" w:eastAsia="Consolas"/>
          <w:sz w:val="16"/>
        </w:rPr>
        <w:t>object_id</w:t>
      </w:r>
    </w:p>
    <w:p>
      <w:pPr>
        <w:pStyle w:val="CodeBlock"/>
        <w:keepLines w:val="0"/>
      </w:pPr>
      <w:r>
        <w:rPr>
          <w:rFonts w:ascii="Consolas" w:hAnsi="Consolas" w:eastAsia="Consolas"/>
          <w:sz w:val="16"/>
        </w:rPr>
        <w:t>object_type</w:t>
      </w:r>
    </w:p>
    <w:p>
      <w:pPr>
        <w:pStyle w:val="CodeBlock"/>
        <w:keepLines w:val="0"/>
      </w:pPr>
      <w:r>
        <w:rPr>
          <w:rFonts w:ascii="Consolas" w:hAnsi="Consolas" w:eastAsia="Consolas"/>
          <w:sz w:val="16"/>
        </w:rPr>
        <w:t>url</w:t>
      </w:r>
    </w:p>
    <w:p>
      <w:pPr>
        <w:pStyle w:val="CodeBlock"/>
        <w:keepLines w:val="0"/>
      </w:pPr>
      <w:r>
        <w:rPr>
          <w:rFonts w:ascii="Consolas" w:hAnsi="Consolas" w:eastAsia="Consolas"/>
          <w:sz w:val="16"/>
        </w:rPr>
        <w:t>title</w:t>
      </w:r>
    </w:p>
    <w:p>
      <w:pPr>
        <w:pStyle w:val="CodeBlock"/>
        <w:keepLines w:val="0"/>
      </w:pPr>
      <w:r>
        <w:rPr>
          <w:rFonts w:ascii="Consolas" w:hAnsi="Consolas" w:eastAsia="Consolas"/>
          <w:sz w:val="16"/>
        </w:rPr>
        <w:t>classification_confidence</w:t>
      </w:r>
    </w:p>
    <w:p>
      <w:pPr>
        <w:pStyle w:val="CodeBlock"/>
        <w:keepLines w:val="0"/>
      </w:pPr>
      <w:r>
        <w:rPr>
          <w:rFonts w:ascii="Consolas" w:hAnsi="Consolas" w:eastAsia="Consolas"/>
          <w:sz w:val="16"/>
        </w:rPr>
        <w:t>classification_notes</w:t>
      </w:r>
    </w:p>
    <w:p>
      <w:pPr>
        <w:pStyle w:val="CodeBlock"/>
        <w:keepLines w:val="0"/>
      </w:pPr>
      <w:r>
        <w:rPr>
          <w:rFonts w:ascii="Consolas" w:hAnsi="Consolas" w:eastAsia="Consolas"/>
          <w:sz w:val="16"/>
        </w:rPr>
        <w:t>source_html_path</w:t>
      </w:r>
    </w:p>
    <w:p>
      <w:pPr>
        <w:pStyle w:val="CodeBlock"/>
        <w:keepLines w:val="0"/>
      </w:pPr>
      <w:r>
        <w:rPr>
          <w:rFonts w:ascii="Consolas" w:hAnsi="Consolas" w:eastAsia="Consolas"/>
          <w:sz w:val="16"/>
        </w:rPr>
        <w:t>scraped_at / last_scraped</w:t>
      </w:r>
    </w:p>
    <w:p>
      <w:pPr>
        <w:pStyle w:val="CodeBlock"/>
        <w:keepLines w:val="0"/>
      </w:pPr>
      <w:r>
        <w:rPr>
          <w:rFonts w:ascii="Consolas" w:hAnsi="Consolas" w:eastAsia="Consolas"/>
          <w:sz w:val="16"/>
        </w:rPr>
        <w:t>last_processed</w:t>
      </w:r>
    </w:p>
    <w:p>
      <w:pPr>
        <w:pStyle w:val="CodeBlock"/>
        <w:keepLines w:val="0"/>
      </w:pPr>
      <w:r>
        <w:rPr>
          <w:rFonts w:ascii="Consolas" w:hAnsi="Consolas" w:eastAsia="Consolas"/>
          <w:sz w:val="16"/>
        </w:rPr>
        <w:t>content.full_text</w:t>
      </w:r>
    </w:p>
    <w:p>
      <w:pPr>
        <w:pStyle w:val="Heading3"/>
      </w:pPr>
      <w:r>
        <w:rPr>
          <w:rFonts w:ascii="Arial" w:hAnsi="Arial" w:eastAsia="Arial"/>
        </w:rPr>
        <w:t>20.4 V2 migration result</w:t>
      </w:r>
    </w:p>
    <w:p>
      <w:pPr>
        <w:keepLines w:val="0"/>
      </w:pPr>
      <w:r>
        <w:rPr>
          <w:rFonts w:ascii="Arial" w:hAnsi="Arial" w:eastAsia="Arial"/>
          <w:sz w:val="19"/>
        </w:rPr>
        <w:t>The controlled V2 migration produced:</w:t>
      </w:r>
    </w:p>
    <w:p>
      <w:pPr>
        <w:pStyle w:val="CodeBlock"/>
        <w:keepLines w:val="0"/>
      </w:pPr>
      <w:r>
        <w:rPr>
          <w:rFonts w:ascii="Consolas" w:hAnsi="Consolas" w:eastAsia="Consolas"/>
          <w:sz w:val="16"/>
        </w:rPr>
        <w:t>139 documents</w:t>
      </w:r>
    </w:p>
    <w:p>
      <w:pPr>
        <w:pStyle w:val="CodeBlock"/>
        <w:keepLines w:val="0"/>
      </w:pPr>
      <w:r>
        <w:rPr>
          <w:rFonts w:ascii="Consolas" w:hAnsi="Consolas" w:eastAsia="Consolas"/>
          <w:sz w:val="16"/>
        </w:rPr>
        <w:t>749 chunks</w:t>
      </w:r>
    </w:p>
    <w:p>
      <w:pPr>
        <w:pStyle w:val="CodeBlock"/>
        <w:keepLines w:val="0"/>
      </w:pPr>
      <w:r>
        <w:rPr>
          <w:rFonts w:ascii="Consolas" w:hAnsi="Consolas" w:eastAsia="Consolas"/>
          <w:sz w:val="16"/>
        </w:rPr>
        <w:t>768-dimensional BGE embeddings</w:t>
      </w:r>
    </w:p>
    <w:p>
      <w:pPr>
        <w:keepLines w:val="0"/>
      </w:pPr>
      <w:r>
        <w:rPr>
          <w:rFonts w:ascii="Arial" w:hAnsi="Arial"/>
        </w:rPr>
        <w:t>The V2 store remains a separate candidate store so retrieval changes can be tested without silently replacing the current public schema-v1 backend.</w:t>
      </w:r>
    </w:p>
    <w:p>
      <w:pPr>
        <w:spacing w:before="40" w:after="80"/>
        <w:pBdr>
          <w:bottom w:val="single" w:sz="4" w:space="1" w:color="D9E2F3"/>
        </w:pBdr>
      </w:pPr>
    </w:p>
    <w:p>
      <w:r>
        <w:br w:type="page"/>
      </w:r>
    </w:p>
    <w:p>
      <w:pPr>
        <w:pStyle w:val="Heading1"/>
      </w:pPr>
      <w:r>
        <w:rPr>
          <w:rFonts w:ascii="Arial" w:hAnsi="Arial" w:eastAsia="Arial"/>
        </w:rPr>
        <w:t>Part D – Runtime logic, evidence control and prompt design</w:t>
      </w:r>
    </w:p>
    <w:p>
      <w:pPr>
        <w:pStyle w:val="Heading2"/>
      </w:pPr>
      <w:r>
        <w:rPr>
          <w:rFonts w:ascii="Arial" w:hAnsi="Arial" w:eastAsia="Arial"/>
        </w:rPr>
        <w:t>21. Email-processing service flow</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Parse email fields → Detect / normalise response language</w:t>
            </w:r>
          </w:p>
          <w:p>
            <w:pPr>
              <w:spacing w:after="30"/>
            </w:pPr>
            <w:r>
              <w:rPr>
                <w:rFonts w:ascii="Arial" w:hAnsi="Arial" w:eastAsia="Arial"/>
                <w:color w:val="203040"/>
                <w:sz w:val="17"/>
              </w:rPr>
              <w:t>Detect / normalise response language → Extract email context</w:t>
            </w:r>
          </w:p>
          <w:p>
            <w:pPr>
              <w:spacing w:after="30"/>
            </w:pPr>
            <w:r>
              <w:rPr>
                <w:rFonts w:ascii="Arial" w:hAnsi="Arial" w:eastAsia="Arial"/>
                <w:color w:val="203040"/>
                <w:sz w:val="17"/>
              </w:rPr>
              <w:t>Extract email context → Resolve programme and degree</w:t>
            </w:r>
          </w:p>
          <w:p>
            <w:pPr>
              <w:spacing w:after="30"/>
            </w:pPr>
            <w:r>
              <w:rPr>
                <w:rFonts w:ascii="Arial" w:hAnsi="Arial" w:eastAsia="Arial"/>
                <w:color w:val="203040"/>
                <w:sz w:val="17"/>
              </w:rPr>
              <w:t>Resolve programme and degree → Programme state</w:t>
            </w:r>
          </w:p>
          <w:p>
            <w:pPr>
              <w:spacing w:after="30"/>
            </w:pPr>
            <w:r>
              <w:rPr>
                <w:rFonts w:ascii="Arial" w:hAnsi="Arial" w:eastAsia="Arial"/>
                <w:color w:val="203040"/>
                <w:sz w:val="17"/>
              </w:rPr>
              <w:t>Programme state → Safe clarification / human review path  [Unknown / conflict]</w:t>
            </w:r>
          </w:p>
          <w:p>
            <w:pPr>
              <w:spacing w:after="30"/>
            </w:pPr>
            <w:r>
              <w:rPr>
                <w:rFonts w:ascii="Arial" w:hAnsi="Arial" w:eastAsia="Arial"/>
                <w:color w:val="203040"/>
                <w:sz w:val="17"/>
              </w:rPr>
              <w:t>Programme state → Follow-up classification  [Confirmed / not required]</w:t>
            </w:r>
          </w:p>
          <w:p>
            <w:pPr>
              <w:spacing w:after="30"/>
            </w:pPr>
            <w:r>
              <w:rPr>
                <w:rFonts w:ascii="Arial" w:hAnsi="Arial" w:eastAsia="Arial"/>
                <w:color w:val="203040"/>
                <w:sz w:val="17"/>
              </w:rPr>
              <w:t>Follow-up classification → Multi-topic detection</w:t>
            </w:r>
          </w:p>
          <w:p>
            <w:pPr>
              <w:spacing w:after="30"/>
            </w:pPr>
            <w:r>
              <w:rPr>
                <w:rFonts w:ascii="Arial" w:hAnsi="Arial" w:eastAsia="Arial"/>
                <w:color w:val="203040"/>
                <w:sz w:val="17"/>
              </w:rPr>
              <w:t>Multi-topic detection → Build evidence query for each topic</w:t>
            </w:r>
          </w:p>
          <w:p>
            <w:pPr>
              <w:spacing w:after="30"/>
            </w:pPr>
            <w:r>
              <w:rPr>
                <w:rFonts w:ascii="Arial" w:hAnsi="Arial" w:eastAsia="Arial"/>
                <w:color w:val="203040"/>
                <w:sz w:val="17"/>
              </w:rPr>
              <w:t>Build evidence query for each topic → Configured semantic retrieval</w:t>
            </w:r>
          </w:p>
          <w:p>
            <w:pPr>
              <w:spacing w:after="30"/>
            </w:pPr>
            <w:r>
              <w:rPr>
                <w:rFonts w:ascii="Arial" w:hAnsi="Arial" w:eastAsia="Arial"/>
                <w:color w:val="203040"/>
                <w:sz w:val="17"/>
              </w:rPr>
              <w:t>Build evidence query for each topic → Direct programme evidence</w:t>
            </w:r>
          </w:p>
          <w:p>
            <w:pPr>
              <w:spacing w:after="30"/>
            </w:pPr>
            <w:r>
              <w:rPr>
                <w:rFonts w:ascii="Arial" w:hAnsi="Arial" w:eastAsia="Arial"/>
                <w:color w:val="203040"/>
                <w:sz w:val="17"/>
              </w:rPr>
              <w:t>Configured semantic retrieval → Candidate processing</w:t>
            </w:r>
          </w:p>
          <w:p>
            <w:pPr>
              <w:spacing w:after="30"/>
            </w:pPr>
            <w:r>
              <w:rPr>
                <w:rFonts w:ascii="Arial" w:hAnsi="Arial" w:eastAsia="Arial"/>
                <w:color w:val="203040"/>
                <w:sz w:val="17"/>
              </w:rPr>
              <w:t>Candidate processing → Applicability filters</w:t>
            </w:r>
          </w:p>
          <w:p>
            <w:pPr>
              <w:spacing w:after="30"/>
            </w:pPr>
            <w:r>
              <w:rPr>
                <w:rFonts w:ascii="Arial" w:hAnsi="Arial" w:eastAsia="Arial"/>
                <w:color w:val="203040"/>
                <w:sz w:val="17"/>
              </w:rPr>
              <w:t>Direct programme evidence → Applicability filters</w:t>
            </w:r>
          </w:p>
          <w:p>
            <w:pPr>
              <w:spacing w:after="30"/>
            </w:pPr>
            <w:r>
              <w:rPr>
                <w:rFonts w:ascii="Arial" w:hAnsi="Arial" w:eastAsia="Arial"/>
                <w:color w:val="203040"/>
                <w:sz w:val="17"/>
              </w:rPr>
              <w:t>Applicability filters → Topic-aware source preservation / deduplication</w:t>
            </w:r>
          </w:p>
          <w:p>
            <w:pPr>
              <w:spacing w:after="30"/>
            </w:pPr>
            <w:r>
              <w:rPr>
                <w:rFonts w:ascii="Arial" w:hAnsi="Arial" w:eastAsia="Arial"/>
                <w:color w:val="203040"/>
                <w:sz w:val="17"/>
              </w:rPr>
              <w:t>Topic-aware source preservation / deduplication → Prompt/evidence construction</w:t>
            </w:r>
          </w:p>
          <w:p>
            <w:pPr>
              <w:spacing w:after="30"/>
            </w:pPr>
            <w:r>
              <w:rPr>
                <w:rFonts w:ascii="Arial" w:hAnsi="Arial" w:eastAsia="Arial"/>
                <w:color w:val="203040"/>
                <w:sz w:val="17"/>
              </w:rPr>
              <w:t>Prompt/evidence construction → Configured generation model</w:t>
            </w:r>
          </w:p>
          <w:p>
            <w:pPr>
              <w:spacing w:after="30"/>
            </w:pPr>
            <w:r>
              <w:rPr>
                <w:rFonts w:ascii="Arial" w:hAnsi="Arial" w:eastAsia="Arial"/>
                <w:color w:val="203040"/>
                <w:sz w:val="17"/>
              </w:rPr>
              <w:t>Configured generation model → Draft cleanup / deterministic safeguards</w:t>
            </w:r>
          </w:p>
          <w:p>
            <w:pPr>
              <w:spacing w:after="30"/>
            </w:pPr>
            <w:r>
              <w:rPr>
                <w:rFonts w:ascii="Arial" w:hAnsi="Arial" w:eastAsia="Arial"/>
                <w:color w:val="203040"/>
                <w:sz w:val="17"/>
              </w:rPr>
              <w:t>Draft cleanup / deterministic safeguards → Citation / grounding / claim validation</w:t>
            </w:r>
          </w:p>
          <w:p>
            <w:r>
              <w:rPr>
                <w:rFonts w:ascii="Arial" w:hAnsi="Arial" w:eastAsia="Arial"/>
                <w:i/>
                <w:color w:val="6B7280"/>
                <w:sz w:val="16"/>
              </w:rPr>
              <w:t>… 2 additional links are documented in the repository Markdown.</w:t>
            </w:r>
          </w:p>
        </w:tc>
      </w:tr>
    </w:tbl>
    <w:p>
      <w:pPr>
        <w:spacing w:after="40"/>
      </w:pPr>
    </w:p>
    <w:p>
      <w:pPr>
        <w:spacing w:before="40" w:after="80"/>
        <w:pBdr>
          <w:bottom w:val="single" w:sz="4" w:space="1" w:color="D9E2F3"/>
        </w:pBdr>
      </w:pPr>
    </w:p>
    <w:p>
      <w:pPr>
        <w:pStyle w:val="Heading2"/>
      </w:pPr>
      <w:r>
        <w:rPr>
          <w:rFonts w:ascii="Arial" w:hAnsi="Arial" w:eastAsia="Arial"/>
        </w:rPr>
        <w:t>22. Programme resolution rules</w:t>
      </w:r>
    </w:p>
    <w:p>
      <w:pPr>
        <w:keepLines w:val="0"/>
      </w:pPr>
      <w:r>
        <w:rPr>
          <w:rFonts w:ascii="Arial" w:hAnsi="Arial" w:eastAsia="Arial"/>
          <w:sz w:val="19"/>
        </w:rPr>
        <w:t>Current programme handling follows a conservative order:</w:t>
      </w:r>
    </w:p>
    <w:p>
      <w:pPr>
        <w:pStyle w:val="CodeBlock"/>
        <w:keepLines w:val="0"/>
      </w:pPr>
      <w:r>
        <w:rPr>
          <w:rFonts w:ascii="Consolas" w:hAnsi="Consolas" w:eastAsia="Consolas"/>
          <w:sz w:val="16"/>
        </w:rPr>
        <w:t>1. Current email body is authoritative when it explicitly names a programme.</w:t>
      </w:r>
    </w:p>
    <w:p>
      <w:pPr>
        <w:pStyle w:val="CodeBlock"/>
        <w:keepLines w:val="0"/>
      </w:pPr>
      <w:r>
        <w:rPr>
          <w:rFonts w:ascii="Consolas" w:hAnsi="Consolas" w:eastAsia="Consolas"/>
          <w:sz w:val="16"/>
        </w:rPr>
        <w:t>2. Subject is fallback/context, not stronger evidence than an explicit body reference.</w:t>
      </w:r>
    </w:p>
    <w:p>
      <w:pPr>
        <w:pStyle w:val="CodeBlock"/>
        <w:keepLines w:val="0"/>
      </w:pPr>
      <w:r>
        <w:rPr>
          <w:rFonts w:ascii="Consolas" w:hAnsi="Consolas" w:eastAsia="Consolas"/>
          <w:sz w:val="16"/>
        </w:rPr>
        <w:t>3. Explicit Bachelor/Master wording must not be overwritten by an incompatible catalogue hint.</w:t>
      </w:r>
    </w:p>
    <w:p>
      <w:pPr>
        <w:pStyle w:val="CodeBlock"/>
        <w:keepLines w:val="0"/>
      </w:pPr>
      <w:r>
        <w:rPr>
          <w:rFonts w:ascii="Consolas" w:hAnsi="Consolas" w:eastAsia="Consolas"/>
          <w:sz w:val="16"/>
        </w:rPr>
        <w:t>4. Subject/body mismatch is recorded rather than silently resolved.</w:t>
      </w:r>
    </w:p>
    <w:p>
      <w:pPr>
        <w:pStyle w:val="CodeBlock"/>
        <w:keepLines w:val="0"/>
      </w:pPr>
      <w:r>
        <w:rPr>
          <w:rFonts w:ascii="Consolas" w:hAnsi="Consolas" w:eastAsia="Consolas"/>
          <w:sz w:val="16"/>
        </w:rPr>
        <w:t>5. An unknown named programme must not silently map to the nearest known programme.</w:t>
      </w:r>
    </w:p>
    <w:p>
      <w:pPr>
        <w:keepLines w:val="0"/>
      </w:pPr>
      <w:r>
        <w:rPr>
          <w:rFonts w:ascii="Arial" w:hAnsi="Arial" w:eastAsia="Arial"/>
          <w:sz w:val="19"/>
        </w:rPr>
        <w:t>For an unknown programme, the safe behaviour is to produce a clarification/review response rather than retrieve generic programme facts and present them as applicable.</w:t>
      </w:r>
    </w:p>
    <w:p>
      <w:pPr>
        <w:spacing w:before="40" w:after="80"/>
        <w:pBdr>
          <w:bottom w:val="single" w:sz="4" w:space="1" w:color="D9E2F3"/>
        </w:pBdr>
      </w:pPr>
    </w:p>
    <w:p>
      <w:pPr>
        <w:pStyle w:val="Heading2"/>
      </w:pPr>
      <w:r>
        <w:rPr>
          <w:rFonts w:ascii="Arial" w:hAnsi="Arial" w:eastAsia="Arial"/>
        </w:rPr>
        <w:t>23. Multi-topic processing</w:t>
      </w:r>
    </w:p>
    <w:p>
      <w:pPr>
        <w:keepLines w:val="0"/>
      </w:pPr>
      <w:r>
        <w:rPr>
          <w:rFonts w:ascii="Arial" w:hAnsi="Arial" w:eastAsia="Arial"/>
          <w:sz w:val="19"/>
        </w:rPr>
        <w:t>The current service detects a set of topics rather than one dominant intent.</w:t>
      </w:r>
    </w:p>
    <w:p>
      <w:pPr>
        <w:keepLines w:val="0"/>
      </w:pPr>
      <w:r>
        <w:rPr>
          <w:rFonts w:ascii="Arial" w:hAnsi="Arial" w:eastAsia="Arial"/>
          <w:sz w:val="19"/>
        </w:rPr>
        <w:t>Examples:</w:t>
      </w:r>
    </w:p>
    <w:p>
      <w:pPr>
        <w:pStyle w:val="CodeBlock"/>
        <w:keepLines w:val="0"/>
      </w:pPr>
      <w:r>
        <w:rPr>
          <w:rFonts w:ascii="Consolas" w:hAnsi="Consolas" w:eastAsia="Consolas"/>
          <w:sz w:val="16"/>
        </w:rPr>
        <w:t>application_deadline</w:t>
      </w:r>
    </w:p>
    <w:p>
      <w:pPr>
        <w:pStyle w:val="CodeBlock"/>
        <w:keepLines w:val="0"/>
      </w:pPr>
      <w:r>
        <w:rPr>
          <w:rFonts w:ascii="Consolas" w:hAnsi="Consolas" w:eastAsia="Consolas"/>
          <w:sz w:val="16"/>
        </w:rPr>
        <w:t>required_documents</w:t>
      </w:r>
    </w:p>
    <w:p>
      <w:pPr>
        <w:pStyle w:val="CodeBlock"/>
        <w:keepLines w:val="0"/>
      </w:pPr>
      <w:r>
        <w:rPr>
          <w:rFonts w:ascii="Consolas" w:hAnsi="Consolas" w:eastAsia="Consolas"/>
          <w:sz w:val="16"/>
        </w:rPr>
        <w:t>language_of_instruction</w:t>
      </w:r>
    </w:p>
    <w:p>
      <w:pPr>
        <w:pStyle w:val="CodeBlock"/>
        <w:keepLines w:val="0"/>
      </w:pPr>
      <w:r>
        <w:rPr>
          <w:rFonts w:ascii="Consolas" w:hAnsi="Consolas" w:eastAsia="Consolas"/>
          <w:sz w:val="16"/>
        </w:rPr>
        <w:t>english_language_requirements</w:t>
      </w:r>
    </w:p>
    <w:p>
      <w:pPr>
        <w:pStyle w:val="CodeBlock"/>
        <w:keepLines w:val="0"/>
      </w:pPr>
      <w:r>
        <w:rPr>
          <w:rFonts w:ascii="Consolas" w:hAnsi="Consolas" w:eastAsia="Consolas"/>
          <w:sz w:val="16"/>
        </w:rPr>
        <w:t>study_format</w:t>
      </w:r>
    </w:p>
    <w:p>
      <w:pPr>
        <w:pStyle w:val="CodeBlock"/>
        <w:keepLines w:val="0"/>
      </w:pPr>
      <w:r>
        <w:rPr>
          <w:rFonts w:ascii="Consolas" w:hAnsi="Consolas" w:eastAsia="Consolas"/>
          <w:sz w:val="16"/>
        </w:rPr>
        <w:t>application_route</w:t>
      </w:r>
    </w:p>
    <w:p>
      <w:pPr>
        <w:pStyle w:val="CodeBlock"/>
        <w:keepLines w:val="0"/>
      </w:pPr>
      <w:r>
        <w:rPr>
          <w:rFonts w:ascii="Consolas" w:hAnsi="Consolas" w:eastAsia="Consolas"/>
          <w:sz w:val="16"/>
        </w:rPr>
        <w:t>admission_requirements</w:t>
      </w:r>
    </w:p>
    <w:p>
      <w:pPr>
        <w:pStyle w:val="CodeBlock"/>
        <w:keepLines w:val="0"/>
      </w:pPr>
      <w:r>
        <w:rPr>
          <w:rFonts w:ascii="Consolas" w:hAnsi="Consolas" w:eastAsia="Consolas"/>
          <w:sz w:val="16"/>
        </w:rPr>
        <w:t>application_before_graduation</w:t>
      </w:r>
    </w:p>
    <w:p>
      <w:pPr>
        <w:pStyle w:val="CodeBlock"/>
        <w:keepLines w:val="0"/>
      </w:pPr>
      <w:r>
        <w:rPr>
          <w:rFonts w:ascii="Consolas" w:hAnsi="Consolas" w:eastAsia="Consolas"/>
          <w:sz w:val="16"/>
        </w:rPr>
        <w:t>fees</w:t>
      </w:r>
    </w:p>
    <w:p>
      <w:pPr>
        <w:pStyle w:val="CodeBlock"/>
        <w:keepLines w:val="0"/>
      </w:pPr>
      <w:r>
        <w:rPr>
          <w:rFonts w:ascii="Consolas" w:hAnsi="Consolas" w:eastAsia="Consolas"/>
          <w:sz w:val="16"/>
        </w:rPr>
        <w:t>work_experience</w:t>
      </w:r>
    </w:p>
    <w:p>
      <w:pPr>
        <w:pStyle w:val="CodeBlock"/>
        <w:keepLines w:val="0"/>
      </w:pPr>
      <w:r>
        <w:rPr>
          <w:rFonts w:ascii="Consolas" w:hAnsi="Consolas" w:eastAsia="Consolas"/>
          <w:sz w:val="16"/>
        </w:rPr>
        <w:t>german_language_requirements</w:t>
      </w:r>
    </w:p>
    <w:p>
      <w:pPr>
        <w:keepLines w:val="0"/>
      </w:pPr>
      <w:r>
        <w:rPr>
          <w:rFonts w:ascii="Arial" w:hAnsi="Arial" w:eastAsia="Arial"/>
          <w:sz w:val="19"/>
        </w:rPr>
        <w:t>Each topic receives its own base query and then an enriched evidence query using available programme/degree/context information.</w:t>
      </w:r>
    </w:p>
    <w:p>
      <w:pPr>
        <w:keepLines w:val="0"/>
      </w:pPr>
      <w:r>
        <w:rPr>
          <w:rFonts w:ascii="Arial" w:hAnsi="Arial" w:eastAsia="Arial"/>
          <w:sz w:val="19"/>
        </w:rPr>
        <w:t>This makes topic coverage observable: if a requested topic is absent from the detected-topic list, the retrieval stage cannot recover it later.</w:t>
      </w:r>
    </w:p>
    <w:p>
      <w:pPr>
        <w:spacing w:before="40" w:after="80"/>
        <w:pBdr>
          <w:bottom w:val="single" w:sz="4" w:space="1" w:color="D9E2F3"/>
        </w:pBdr>
      </w:pPr>
    </w:p>
    <w:p>
      <w:pPr>
        <w:pStyle w:val="Heading2"/>
      </w:pPr>
      <w:r>
        <w:rPr>
          <w:rFonts w:ascii="Arial" w:hAnsi="Arial" w:eastAsia="Arial"/>
        </w:rPr>
        <w:t>24. Follow-up and thread context</w:t>
      </w:r>
    </w:p>
    <w:p>
      <w:pPr>
        <w:keepLines w:val="0"/>
      </w:pPr>
      <w:r>
        <w:rPr>
          <w:rFonts w:ascii="Arial" w:hAnsi="Arial" w:eastAsia="Arial"/>
          <w:sz w:val="19"/>
        </w:rPr>
        <w:t>Thread memory is intentionally limited.</w:t>
      </w:r>
    </w:p>
    <w:p>
      <w:pPr>
        <w:keepLines w:val="0"/>
      </w:pPr>
      <w:r>
        <w:rPr>
          <w:rFonts w:ascii="Arial" w:hAnsi="Arial" w:eastAsia="Arial"/>
          <w:sz w:val="19"/>
        </w:rPr>
        <w:t>It is useful when a later email contains wording such as:</w:t>
      </w:r>
    </w:p>
    <w:p>
      <w:pPr>
        <w:pStyle w:val="CodeBlock"/>
        <w:keepLines w:val="0"/>
      </w:pPr>
      <w:r>
        <w:rPr>
          <w:rFonts w:ascii="Consolas" w:hAnsi="Consolas" w:eastAsia="Consolas"/>
          <w:sz w:val="16"/>
        </w:rPr>
        <w:t>Is that also required?</w:t>
      </w:r>
    </w:p>
    <w:p>
      <w:pPr>
        <w:pStyle w:val="CodeBlock"/>
        <w:keepLines w:val="0"/>
      </w:pPr>
      <w:r>
        <w:rPr>
          <w:rFonts w:ascii="Consolas" w:hAnsi="Consolas" w:eastAsia="Consolas"/>
          <w:sz w:val="16"/>
        </w:rPr>
        <w:t>What about the deadline?</w:t>
      </w:r>
    </w:p>
    <w:p>
      <w:pPr>
        <w:pStyle w:val="CodeBlock"/>
        <w:keepLines w:val="0"/>
      </w:pPr>
      <w:r>
        <w:rPr>
          <w:rFonts w:ascii="Consolas" w:hAnsi="Consolas" w:eastAsia="Consolas"/>
          <w:sz w:val="16"/>
        </w:rPr>
        <w:t>Does the same apply to me?</w:t>
      </w:r>
    </w:p>
    <w:p>
      <w:pPr>
        <w:keepLines w:val="0"/>
      </w:pPr>
      <w:r>
        <w:rPr>
          <w:rFonts w:ascii="Arial" w:hAnsi="Arial" w:eastAsia="Arial"/>
          <w:sz w:val="19"/>
        </w:rPr>
        <w:t>but does not repeat a programme already established in the thread.</w:t>
      </w:r>
    </w:p>
    <w:p>
      <w:pPr>
        <w:keepLines w:val="0"/>
      </w:pPr>
      <w:r>
        <w:rPr>
          <w:rFonts w:ascii="Arial" w:hAnsi="Arial" w:eastAsia="Arial"/>
          <w:sz w:val="19"/>
        </w:rPr>
        <w:t>Thread context must not become permanent truth. A new programme name, a topic switch, an unclear clarification or unrelated new question requires fresh interpretation.</w:t>
      </w:r>
    </w:p>
    <w:p>
      <w:pPr>
        <w:spacing w:before="40" w:after="80"/>
        <w:pBdr>
          <w:bottom w:val="single" w:sz="4" w:space="1" w:color="D9E2F3"/>
        </w:pBdr>
      </w:pPr>
    </w:p>
    <w:p>
      <w:pPr>
        <w:pStyle w:val="Heading2"/>
      </w:pPr>
      <w:r>
        <w:rPr>
          <w:rFonts w:ascii="Arial" w:hAnsi="Arial" w:eastAsia="Arial"/>
        </w:rPr>
        <w:t>25. Applicability filtering and evidence identity</w:t>
      </w:r>
    </w:p>
    <w:p>
      <w:pPr>
        <w:keepLines w:val="0"/>
      </w:pPr>
      <w:r>
        <w:rPr>
          <w:rFonts w:ascii="Arial" w:hAnsi="Arial" w:eastAsia="Arial"/>
          <w:sz w:val="19"/>
        </w:rPr>
        <w:t xml:space="preserve">A core current rule is that </w:t>
      </w:r>
      <w:r>
        <w:rPr>
          <w:rFonts w:ascii="Arial" w:hAnsi="Arial" w:eastAsia="Arial"/>
          <w:b/>
          <w:sz w:val="19"/>
        </w:rPr>
        <w:t>semantic relevance is not administrative applicability</w:t>
      </w:r>
      <w:r>
        <w:rPr>
          <w:rFonts w:ascii="Arial" w:hAnsi="Arial" w:eastAsia="Arial"/>
          <w:sz w:val="19"/>
        </w:rPr>
        <w:t>.</w:t>
      </w:r>
    </w:p>
    <w:p>
      <w:pPr>
        <w:keepLines w:val="0"/>
      </w:pPr>
      <w:r>
        <w:rPr>
          <w:rFonts w:ascii="Arial" w:hAnsi="Arial" w:eastAsia="Arial"/>
          <w:sz w:val="19"/>
        </w:rPr>
        <w:t>A candidate source can be rejected or deprioritised when it refers to:</w:t>
      </w:r>
    </w:p>
    <w:p>
      <w:pPr>
        <w:pStyle w:val="ListBullet"/>
        <w:spacing w:after="40"/>
      </w:pPr>
      <w:r>
        <w:rPr>
          <w:rFonts w:ascii="Arial" w:hAnsi="Arial" w:eastAsia="Arial"/>
          <w:sz w:val="19"/>
        </w:rPr>
        <w:t>another programme;</w:t>
      </w:r>
    </w:p>
    <w:p>
      <w:pPr>
        <w:pStyle w:val="ListBullet"/>
        <w:spacing w:after="40"/>
      </w:pPr>
      <w:r>
        <w:rPr>
          <w:rFonts w:ascii="Arial" w:hAnsi="Arial" w:eastAsia="Arial"/>
          <w:sz w:val="19"/>
        </w:rPr>
        <w:t>another degree level;</w:t>
      </w:r>
    </w:p>
    <w:p>
      <w:pPr>
        <w:pStyle w:val="ListBullet"/>
        <w:spacing w:after="40"/>
      </w:pPr>
      <w:r>
        <w:rPr>
          <w:rFonts w:ascii="Arial" w:hAnsi="Arial" w:eastAsia="Arial"/>
          <w:sz w:val="19"/>
        </w:rPr>
        <w:t>a different application route;</w:t>
      </w:r>
    </w:p>
    <w:p>
      <w:pPr>
        <w:pStyle w:val="ListBullet"/>
        <w:spacing w:after="40"/>
      </w:pPr>
      <w:r>
        <w:rPr>
          <w:rFonts w:ascii="Arial" w:hAnsi="Arial" w:eastAsia="Arial"/>
          <w:sz w:val="19"/>
        </w:rPr>
        <w:t>a special applicant category;</w:t>
      </w:r>
    </w:p>
    <w:p>
      <w:pPr>
        <w:pStyle w:val="ListBullet"/>
        <w:spacing w:after="40"/>
      </w:pPr>
      <w:r>
        <w:rPr>
          <w:rFonts w:ascii="Arial" w:hAnsi="Arial" w:eastAsia="Arial"/>
          <w:sz w:val="19"/>
        </w:rPr>
        <w:t>enrolment rather than application;</w:t>
      </w:r>
    </w:p>
    <w:p>
      <w:pPr>
        <w:pStyle w:val="ListBullet"/>
        <w:spacing w:after="40"/>
      </w:pPr>
      <w:r>
        <w:rPr>
          <w:rFonts w:ascii="Arial" w:hAnsi="Arial" w:eastAsia="Arial"/>
          <w:sz w:val="19"/>
        </w:rPr>
        <w:t>an outdated or too-general rule;</w:t>
      </w:r>
    </w:p>
    <w:p>
      <w:pPr>
        <w:pStyle w:val="ListBullet"/>
        <w:spacing w:after="40"/>
      </w:pPr>
      <w:r>
        <w:rPr>
          <w:rFonts w:ascii="Arial" w:hAnsi="Arial" w:eastAsia="Arial"/>
          <w:sz w:val="19"/>
        </w:rPr>
        <w:t>a topic not asked in the current email.</w:t>
      </w:r>
    </w:p>
    <w:p>
      <w:pPr>
        <w:keepLines w:val="0"/>
      </w:pPr>
      <w:r>
        <w:rPr>
          <w:rFonts w:ascii="Arial" w:hAnsi="Arial" w:eastAsia="Arial"/>
          <w:sz w:val="19"/>
        </w:rPr>
        <w:t>The current evidence logic also distinguishes:</w:t>
      </w:r>
    </w:p>
    <w:p>
      <w:pPr>
        <w:pStyle w:val="CodeBlock"/>
        <w:keepLines w:val="0"/>
      </w:pPr>
      <w:r>
        <w:rPr>
          <w:rFonts w:ascii="Consolas" w:hAnsi="Consolas" w:eastAsia="Consolas"/>
          <w:sz w:val="16"/>
        </w:rPr>
        <w:t>retrieval duplicate</w:t>
      </w:r>
    </w:p>
    <w:p>
      <w:pPr>
        <w:pStyle w:val="CodeBlock"/>
        <w:keepLines w:val="0"/>
      </w:pPr>
      <w:r>
        <w:rPr>
          <w:rFonts w:ascii="Consolas" w:hAnsi="Consolas" w:eastAsia="Consolas"/>
          <w:sz w:val="16"/>
        </w:rPr>
        <w:t>vs.</w:t>
      </w:r>
    </w:p>
    <w:p>
      <w:pPr>
        <w:pStyle w:val="CodeBlock"/>
        <w:keepLines w:val="0"/>
      </w:pPr>
      <w:r>
        <w:rPr>
          <w:rFonts w:ascii="Consolas" w:hAnsi="Consolas" w:eastAsia="Consolas"/>
          <w:sz w:val="16"/>
        </w:rPr>
        <w:t>valid second topic-specific snippet from the same URL</w:t>
      </w:r>
    </w:p>
    <w:p>
      <w:pPr>
        <w:keepLines w:val="0"/>
      </w:pPr>
      <w:r>
        <w:rPr>
          <w:rFonts w:ascii="Arial" w:hAnsi="Arial" w:eastAsia="Arial"/>
          <w:sz w:val="19"/>
        </w:rPr>
        <w:t>Two pieces of evidence from one official page may both be necessary if they support different requested topics. Deduplication must therefore operate on evidence identity, not URL alone.</w:t>
      </w:r>
    </w:p>
    <w:p>
      <w:pPr>
        <w:spacing w:before="40" w:after="80"/>
        <w:pBdr>
          <w:bottom w:val="single" w:sz="4" w:space="1" w:color="D9E2F3"/>
        </w:pBdr>
      </w:pPr>
    </w:p>
    <w:p>
      <w:pPr>
        <w:pStyle w:val="Heading2"/>
      </w:pPr>
      <w:r>
        <w:rPr>
          <w:rFonts w:ascii="Arial" w:hAnsi="Arial" w:eastAsia="Arial"/>
        </w:rPr>
        <w:t>26. Deterministic safeguards</w:t>
      </w:r>
    </w:p>
    <w:p>
      <w:pPr>
        <w:keepLines w:val="0"/>
      </w:pPr>
      <w:r>
        <w:rPr>
          <w:rFonts w:ascii="Arial" w:hAnsi="Arial" w:eastAsia="Arial"/>
          <w:sz w:val="19"/>
        </w:rPr>
        <w:t>Not every safety rule is semantic or model-based.</w:t>
      </w:r>
    </w:p>
    <w:p>
      <w:pPr>
        <w:keepLines w:val="0"/>
      </w:pPr>
      <w:r>
        <w:rPr>
          <w:rFonts w:ascii="Arial" w:hAnsi="Arial" w:eastAsia="Arial"/>
          <w:sz w:val="19"/>
        </w:rPr>
        <w:t>Current safeguards include or are being tested for:</w:t>
      </w:r>
    </w:p>
    <w:p>
      <w:pPr>
        <w:pStyle w:val="CodeBlock"/>
        <w:keepLines w:val="0"/>
      </w:pPr>
      <w:r>
        <w:rPr>
          <w:rFonts w:ascii="Consolas" w:hAnsi="Consolas" w:eastAsia="Consolas"/>
          <w:sz w:val="16"/>
        </w:rPr>
        <w:t>unknown-programme stop</w:t>
      </w:r>
    </w:p>
    <w:p>
      <w:pPr>
        <w:pStyle w:val="CodeBlock"/>
        <w:keepLines w:val="0"/>
      </w:pPr>
      <w:r>
        <w:rPr>
          <w:rFonts w:ascii="Consolas" w:hAnsi="Consolas" w:eastAsia="Consolas"/>
          <w:sz w:val="16"/>
        </w:rPr>
        <w:t>programme/degree conflict handling</w:t>
      </w:r>
    </w:p>
    <w:p>
      <w:pPr>
        <w:pStyle w:val="CodeBlock"/>
        <w:keepLines w:val="0"/>
      </w:pPr>
      <w:r>
        <w:rPr>
          <w:rFonts w:ascii="Consolas" w:hAnsi="Consolas" w:eastAsia="Consolas"/>
          <w:sz w:val="16"/>
        </w:rPr>
        <w:t>application-stage source-gap handling</w:t>
      </w:r>
    </w:p>
    <w:p>
      <w:pPr>
        <w:pStyle w:val="CodeBlock"/>
        <w:keepLines w:val="0"/>
      </w:pPr>
      <w:r>
        <w:rPr>
          <w:rFonts w:ascii="Consolas" w:hAnsi="Consolas" w:eastAsia="Consolas"/>
          <w:sz w:val="16"/>
        </w:rPr>
        <w:t>study-format evidence checks</w:t>
      </w:r>
    </w:p>
    <w:p>
      <w:pPr>
        <w:pStyle w:val="CodeBlock"/>
        <w:keepLines w:val="0"/>
      </w:pPr>
      <w:r>
        <w:rPr>
          <w:rFonts w:ascii="Consolas" w:hAnsi="Consolas" w:eastAsia="Consolas"/>
          <w:sz w:val="16"/>
        </w:rPr>
        <w:t>unasked-topic/advice cleanup</w:t>
      </w:r>
    </w:p>
    <w:p>
      <w:pPr>
        <w:pStyle w:val="CodeBlock"/>
        <w:keepLines w:val="0"/>
      </w:pPr>
      <w:r>
        <w:rPr>
          <w:rFonts w:ascii="Consolas" w:hAnsi="Consolas" w:eastAsia="Consolas"/>
          <w:sz w:val="16"/>
        </w:rPr>
        <w:t>citation/claim support checks</w:t>
      </w:r>
    </w:p>
    <w:p>
      <w:pPr>
        <w:pStyle w:val="CodeBlock"/>
        <w:keepLines w:val="0"/>
      </w:pPr>
      <w:r>
        <w:rPr>
          <w:rFonts w:ascii="Consolas" w:hAnsi="Consolas" w:eastAsia="Consolas"/>
          <w:sz w:val="16"/>
        </w:rPr>
        <w:t>pending-final-result procedural safeguards</w:t>
      </w:r>
    </w:p>
    <w:p>
      <w:pPr>
        <w:pStyle w:val="CodeBlock"/>
        <w:keepLines w:val="0"/>
      </w:pPr>
      <w:r>
        <w:rPr>
          <w:rFonts w:ascii="Consolas" w:hAnsi="Consolas" w:eastAsia="Consolas"/>
          <w:sz w:val="16"/>
        </w:rPr>
        <w:t>mandatory staff review</w:t>
      </w:r>
    </w:p>
    <w:p>
      <w:pPr>
        <w:keepLines w:val="0"/>
      </w:pPr>
      <w:r>
        <w:rPr>
          <w:rFonts w:ascii="Arial" w:hAnsi="Arial" w:eastAsia="Arial"/>
          <w:sz w:val="19"/>
        </w:rPr>
        <w:t xml:space="preserve">A lexical/rule-based safeguard may require morphology-aware patterns. For example, semantic retrieval may understand </w:t>
      </w:r>
      <w:r>
        <w:rPr>
          <w:rFonts w:ascii="Consolas" w:hAnsi="Consolas" w:eastAsia="Consolas"/>
          <w:color w:val="37474F"/>
          <w:sz w:val="18"/>
        </w:rPr>
        <w:t>wait</w:t>
      </w:r>
      <w:r>
        <w:rPr>
          <w:rFonts w:ascii="Arial" w:hAnsi="Arial" w:eastAsia="Arial"/>
          <w:sz w:val="19"/>
        </w:rPr>
        <w:t xml:space="preserve"> and </w:t>
      </w:r>
      <w:r>
        <w:rPr>
          <w:rFonts w:ascii="Consolas" w:hAnsi="Consolas" w:eastAsia="Consolas"/>
          <w:color w:val="37474F"/>
          <w:sz w:val="18"/>
        </w:rPr>
        <w:t>waiting</w:t>
      </w:r>
      <w:r>
        <w:rPr>
          <w:rFonts w:ascii="Arial" w:hAnsi="Arial" w:eastAsia="Arial"/>
          <w:sz w:val="19"/>
        </w:rPr>
        <w:t xml:space="preserve"> as related, while a deterministic cleanup rule still needs a pattern that covers the relevant grammatical forms.</w:t>
      </w:r>
    </w:p>
    <w:p>
      <w:pPr>
        <w:spacing w:before="40" w:after="80"/>
        <w:pBdr>
          <w:bottom w:val="single" w:sz="4" w:space="1" w:color="D9E2F3"/>
        </w:pBdr>
      </w:pPr>
    </w:p>
    <w:p>
      <w:pPr>
        <w:pStyle w:val="Heading2"/>
      </w:pPr>
      <w:r>
        <w:rPr>
          <w:rFonts w:ascii="Arial" w:hAnsi="Arial" w:eastAsia="Arial"/>
        </w:rPr>
        <w:t>27. Prompt architecture</w:t>
      </w:r>
    </w:p>
    <w:p>
      <w:pPr>
        <w:keepLines w:val="0"/>
      </w:pPr>
      <w:r>
        <w:rPr>
          <w:rFonts w:ascii="Arial" w:hAnsi="Arial"/>
        </w:rPr>
        <w:t>The current prompting method is structured, evidence-grounded retrieval-augmented generation (RAG) instruction prompting. It is mainly zero-shot: the model receives task rules and retrieved official evidence rather than a large set of example answers to imitate. The generation path uses two prompt layers plus a structured evidence pack.</w:t>
      </w:r>
    </w:p>
    <w:p>
      <w:pPr>
        <w:keepLines w:val="0"/>
      </w:pPr>
      <w:r>
        <w:rPr>
          <w:rFonts w:ascii="Arial" w:hAnsi="Arial" w:eastAsia="Arial"/>
          <w:sz w:val="19"/>
        </w:rPr>
        <w:t>Implementation references:</w:t>
      </w:r>
    </w:p>
    <w:p>
      <w:pPr>
        <w:pStyle w:val="ListBullet"/>
        <w:spacing w:after="40"/>
      </w:pPr>
      <w:r>
        <w:rPr>
          <w:rFonts w:ascii="Consolas" w:hAnsi="Consolas" w:eastAsia="Consolas"/>
          <w:color w:val="37474F"/>
          <w:sz w:val="18"/>
        </w:rPr>
        <w:t>app/runtime/local_llm.py::build_email_system_prompt()</w:t>
      </w:r>
      <w:r>
        <w:rPr>
          <w:rFonts w:ascii="Arial" w:hAnsi="Arial" w:eastAsia="Arial"/>
          <w:sz w:val="19"/>
        </w:rPr>
        <w:t xml:space="preserve"> — shared HANS system rules;</w:t>
      </w:r>
    </w:p>
    <w:p>
      <w:pPr>
        <w:pStyle w:val="ListBullet"/>
        <w:spacing w:after="40"/>
      </w:pPr>
      <w:r>
        <w:rPr>
          <w:rFonts w:ascii="Consolas" w:hAnsi="Consolas" w:eastAsia="Consolas"/>
          <w:color w:val="37474F"/>
          <w:sz w:val="18"/>
        </w:rPr>
        <w:t>app/runtime/local_llm.py::build_email_user_prompt()</w:t>
      </w:r>
      <w:r>
        <w:rPr>
          <w:rFonts w:ascii="Arial" w:hAnsi="Arial" w:eastAsia="Arial"/>
          <w:sz w:val="19"/>
        </w:rPr>
        <w:t xml:space="preserve"> — structured user/evidence prompt;</w:t>
      </w:r>
    </w:p>
    <w:p>
      <w:pPr>
        <w:pStyle w:val="ListBullet"/>
        <w:spacing w:after="40"/>
      </w:pPr>
      <w:r>
        <w:rPr>
          <w:rFonts w:ascii="Consolas" w:hAnsi="Consolas" w:eastAsia="Consolas"/>
          <w:color w:val="37474F"/>
          <w:sz w:val="18"/>
        </w:rPr>
        <w:t>app/email/service.py::_build_strengthened_system_prompt()</w:t>
      </w:r>
      <w:r>
        <w:rPr>
          <w:rFonts w:ascii="Arial" w:hAnsi="Arial" w:eastAsia="Arial"/>
          <w:sz w:val="19"/>
        </w:rPr>
        <w:t xml:space="preserve"> — additional email-format and source-to-claim rules;</w:t>
      </w:r>
    </w:p>
    <w:p>
      <w:pPr>
        <w:pStyle w:val="ListBullet"/>
        <w:spacing w:after="40"/>
      </w:pPr>
      <w:r>
        <w:rPr>
          <w:rFonts w:ascii="Consolas" w:hAnsi="Consolas" w:eastAsia="Consolas"/>
          <w:color w:val="37474F"/>
          <w:sz w:val="18"/>
        </w:rPr>
        <w:t>app/email/service.py::_build_topic_evidence_map()</w:t>
      </w:r>
      <w:r>
        <w:rPr>
          <w:rFonts w:ascii="Arial" w:hAnsi="Arial" w:eastAsia="Arial"/>
          <w:sz w:val="19"/>
        </w:rPr>
        <w:t xml:space="preserve"> — mapping from detected topics to public </w:t>
      </w:r>
      <w:r>
        <w:rPr>
          <w:rFonts w:ascii="Consolas" w:hAnsi="Consolas" w:eastAsia="Consolas"/>
          <w:color w:val="37474F"/>
          <w:sz w:val="18"/>
        </w:rPr>
        <w:t>[Doc N]</w:t>
      </w:r>
      <w:r>
        <w:rPr>
          <w:rFonts w:ascii="Arial" w:hAnsi="Arial" w:eastAsia="Arial"/>
          <w:sz w:val="19"/>
        </w:rPr>
        <w:t xml:space="preserve"> evidence numbers;</w:t>
      </w:r>
    </w:p>
    <w:p>
      <w:pPr>
        <w:pStyle w:val="ListBullet"/>
        <w:spacing w:after="40"/>
      </w:pPr>
      <w:r>
        <w:rPr>
          <w:rFonts w:ascii="Consolas" w:hAnsi="Consolas" w:eastAsia="Consolas"/>
          <w:color w:val="37474F"/>
          <w:sz w:val="18"/>
        </w:rPr>
        <w:t>app/email/multitopic.py</w:t>
      </w:r>
      <w:r>
        <w:rPr>
          <w:rFonts w:ascii="Arial" w:hAnsi="Arial" w:eastAsia="Arial"/>
          <w:sz w:val="19"/>
        </w:rPr>
        <w:t xml:space="preserve"> — topic-specific retrieval and scope instructions.</w:t>
      </w:r>
    </w:p>
    <w:p>
      <w:pPr>
        <w:keepLines w:val="0"/>
      </w:pPr>
      <w:r>
        <w:rPr>
          <w:rFonts w:ascii="Arial" w:hAnsi="Arial" w:eastAsia="Arial"/>
          <w:sz w:val="19"/>
        </w:rPr>
        <w:t>The final service call assembles the strengthened system prompt and structured user prompt before passing them to the configured generation client.</w:t>
      </w:r>
    </w:p>
    <w:p>
      <w:pPr>
        <w:pStyle w:val="Heading3"/>
      </w:pPr>
      <w:r>
        <w:rPr>
          <w:rFonts w:ascii="Arial" w:hAnsi="Arial" w:eastAsia="Arial"/>
        </w:rPr>
        <w:t>27.1 Shared system rules</w:t>
      </w:r>
    </w:p>
    <w:p>
      <w:pPr>
        <w:keepLines w:val="0"/>
      </w:pPr>
      <w:r>
        <w:rPr>
          <w:rFonts w:ascii="Arial" w:hAnsi="Arial" w:eastAsia="Arial"/>
          <w:sz w:val="19"/>
        </w:rPr>
        <w:t>Representative rules are:</w:t>
      </w:r>
    </w:p>
    <w:p>
      <w:pPr>
        <w:pStyle w:val="CodeBlock"/>
        <w:keepLines w:val="0"/>
      </w:pPr>
      <w:r>
        <w:rPr>
          <w:rFonts w:ascii="Consolas" w:hAnsi="Consolas" w:eastAsia="Consolas"/>
          <w:sz w:val="16"/>
        </w:rPr>
        <w:t>- Prepare one staff-ready email draft for review.</w:t>
      </w:r>
    </w:p>
    <w:p>
      <w:pPr>
        <w:pStyle w:val="CodeBlock"/>
        <w:keepLines w:val="0"/>
      </w:pPr>
      <w:r>
        <w:rPr>
          <w:rFonts w:ascii="Consolas" w:hAnsi="Consolas" w:eastAsia="Consolas"/>
          <w:sz w:val="16"/>
        </w:rPr>
        <w:t>- Use only the evidence documents supplied in the prompt.</w:t>
      </w:r>
    </w:p>
    <w:p>
      <w:pPr>
        <w:pStyle w:val="CodeBlock"/>
        <w:keepLines w:val="0"/>
      </w:pPr>
      <w:r>
        <w:rPr>
          <w:rFonts w:ascii="Consolas" w:hAnsi="Consolas" w:eastAsia="Consolas"/>
          <w:sz w:val="16"/>
        </w:rPr>
        <w:t>- Answer every detected topic but do not introduce unrelated topics.</w:t>
      </w:r>
    </w:p>
    <w:p>
      <w:pPr>
        <w:pStyle w:val="CodeBlock"/>
        <w:keepLines w:val="0"/>
      </w:pPr>
      <w:r>
        <w:rPr>
          <w:rFonts w:ascii="Consolas" w:hAnsi="Consolas" w:eastAsia="Consolas"/>
          <w:sz w:val="16"/>
        </w:rPr>
        <w:t>- If evidence cannot support a conclusion, say that it could not be confirmed.</w:t>
      </w:r>
    </w:p>
    <w:p>
      <w:pPr>
        <w:pStyle w:val="CodeBlock"/>
        <w:keepLines w:val="0"/>
      </w:pPr>
      <w:r>
        <w:rPr>
          <w:rFonts w:ascii="Consolas" w:hAnsi="Consolas" w:eastAsia="Consolas"/>
          <w:sz w:val="16"/>
        </w:rPr>
        <w:t>- Use programme-specific evidence for programme-specific questions.</w:t>
      </w:r>
    </w:p>
    <w:p>
      <w:pPr>
        <w:pStyle w:val="CodeBlock"/>
        <w:keepLines w:val="0"/>
      </w:pPr>
      <w:r>
        <w:rPr>
          <w:rFonts w:ascii="Consolas" w:hAnsi="Consolas" w:eastAsia="Consolas"/>
          <w:sz w:val="16"/>
        </w:rPr>
        <w:t>- Do not classify formal applicant eligibility.</w:t>
      </w:r>
    </w:p>
    <w:p>
      <w:pPr>
        <w:pStyle w:val="CodeBlock"/>
        <w:keepLines w:val="0"/>
      </w:pPr>
      <w:r>
        <w:rPr>
          <w:rFonts w:ascii="Consolas" w:hAnsi="Consolas" w:eastAsia="Consolas"/>
          <w:sz w:val="16"/>
        </w:rPr>
        <w:t>- Place [Doc N] citations after supported factual claims.</w:t>
      </w:r>
    </w:p>
    <w:p>
      <w:pPr>
        <w:pStyle w:val="CodeBlock"/>
        <w:keepLines w:val="0"/>
      </w:pPr>
      <w:r>
        <w:rPr>
          <w:rFonts w:ascii="Consolas" w:hAnsi="Consolas" w:eastAsia="Consolas"/>
          <w:sz w:val="16"/>
        </w:rPr>
        <w:t>- Preserve the incoming email language.</w:t>
      </w:r>
    </w:p>
    <w:p>
      <w:pPr>
        <w:pStyle w:val="CodeBlock"/>
        <w:keepLines w:val="0"/>
      </w:pPr>
      <w:r>
        <w:rPr>
          <w:rFonts w:ascii="Consolas" w:hAnsi="Consolas" w:eastAsia="Consolas"/>
          <w:sz w:val="16"/>
        </w:rPr>
        <w:t>- Do not expose internal retrieval/model terminology in the student-facing draft.</w:t>
      </w:r>
    </w:p>
    <w:p>
      <w:pPr>
        <w:keepLines w:val="0"/>
      </w:pPr>
      <w:r>
        <w:rPr>
          <w:rFonts w:ascii="Arial" w:hAnsi="Arial" w:eastAsia="Arial"/>
          <w:sz w:val="19"/>
        </w:rPr>
        <w:t>These rules are deliberately stricter than a normal conversational prompt. The goal is controlled transformation of evidence into a staff draft, not open-ended answering.</w:t>
      </w:r>
    </w:p>
    <w:p>
      <w:pPr>
        <w:pStyle w:val="Heading3"/>
      </w:pPr>
      <w:r>
        <w:rPr>
          <w:rFonts w:ascii="Arial" w:hAnsi="Arial" w:eastAsia="Arial"/>
        </w:rPr>
        <w:t>27.2 Strengthened email/source rules</w:t>
      </w:r>
    </w:p>
    <w:p>
      <w:pPr>
        <w:keepLines w:val="0"/>
      </w:pPr>
      <w:r>
        <w:rPr>
          <w:rFonts w:ascii="Arial" w:hAnsi="Arial" w:eastAsia="Arial"/>
          <w:sz w:val="19"/>
        </w:rPr>
        <w:t>The email service adds rules for common source-to-claim mistakes. Examples include:</w:t>
      </w:r>
    </w:p>
    <w:p>
      <w:pPr>
        <w:pStyle w:val="CodeBlock"/>
        <w:keepLines w:val="0"/>
      </w:pPr>
      <w:r>
        <w:rPr>
          <w:rFonts w:ascii="Consolas" w:hAnsi="Consolas" w:eastAsia="Consolas"/>
          <w:sz w:val="16"/>
        </w:rPr>
        <w:t>- Reply directly to the student/applicant.</w:t>
      </w:r>
    </w:p>
    <w:p>
      <w:pPr>
        <w:pStyle w:val="CodeBlock"/>
        <w:keepLines w:val="0"/>
      </w:pPr>
      <w:r>
        <w:rPr>
          <w:rFonts w:ascii="Consolas" w:hAnsi="Consolas" w:eastAsia="Consolas"/>
          <w:sz w:val="16"/>
        </w:rPr>
        <w:t>- Do not write a Subject line inside the email body.</w:t>
      </w:r>
    </w:p>
    <w:p>
      <w:pPr>
        <w:pStyle w:val="CodeBlock"/>
        <w:keepLines w:val="0"/>
      </w:pPr>
      <w:r>
        <w:rPr>
          <w:rFonts w:ascii="Consolas" w:hAnsi="Consolas" w:eastAsia="Consolas"/>
          <w:sz w:val="16"/>
        </w:rPr>
        <w:t>- Use one greeting and one closing.</w:t>
      </w:r>
    </w:p>
    <w:p>
      <w:pPr>
        <w:pStyle w:val="CodeBlock"/>
        <w:keepLines w:val="0"/>
      </w:pPr>
      <w:r>
        <w:rPr>
          <w:rFonts w:ascii="Consolas" w:hAnsi="Consolas" w:eastAsia="Consolas"/>
          <w:sz w:val="16"/>
        </w:rPr>
        <w:t>- Do not add application-route advice unless route/process is one of the detected topics.</w:t>
      </w:r>
    </w:p>
    <w:p>
      <w:pPr>
        <w:pStyle w:val="CodeBlock"/>
        <w:keepLines w:val="0"/>
      </w:pPr>
      <w:r>
        <w:rPr>
          <w:rFonts w:ascii="Consolas" w:hAnsi="Consolas" w:eastAsia="Consolas"/>
          <w:sz w:val="16"/>
        </w:rPr>
        <w:t>- Cite the document that directly supports each factual claim.</w:t>
      </w:r>
    </w:p>
    <w:p>
      <w:pPr>
        <w:pStyle w:val="CodeBlock"/>
        <w:keepLines w:val="0"/>
      </w:pPr>
      <w:r>
        <w:rPr>
          <w:rFonts w:ascii="Consolas" w:hAnsi="Consolas" w:eastAsia="Consolas"/>
          <w:sz w:val="16"/>
        </w:rPr>
        <w:t>- Do not treat an English-language-proof requirement as proof that a programme is taught in English.</w:t>
      </w:r>
    </w:p>
    <w:p>
      <w:pPr>
        <w:pStyle w:val="CodeBlock"/>
        <w:keepLines w:val="0"/>
      </w:pPr>
      <w:r>
        <w:rPr>
          <w:rFonts w:ascii="Consolas" w:hAnsi="Consolas" w:eastAsia="Consolas"/>
          <w:sz w:val="16"/>
        </w:rPr>
        <w:t>- Do not claim on-campus/online/hybrid/full-time/part-time unless cited evidence states it.</w:t>
      </w:r>
    </w:p>
    <w:p>
      <w:pPr>
        <w:pStyle w:val="CodeBlock"/>
        <w:keepLines w:val="0"/>
      </w:pPr>
      <w:r>
        <w:rPr>
          <w:rFonts w:ascii="Consolas" w:hAnsi="Consolas" w:eastAsia="Consolas"/>
          <w:sz w:val="16"/>
        </w:rPr>
        <w:t>- Use cautious wording when the supplied evidence is incomplete.</w:t>
      </w:r>
    </w:p>
    <w:p>
      <w:pPr>
        <w:pStyle w:val="Heading3"/>
      </w:pPr>
      <w:r>
        <w:rPr>
          <w:rFonts w:ascii="Arial" w:hAnsi="Arial" w:eastAsia="Arial"/>
        </w:rPr>
        <w:t>27.3 Structured user/evidence prompt</w:t>
      </w:r>
    </w:p>
    <w:p>
      <w:pPr>
        <w:keepLines w:val="0"/>
      </w:pPr>
      <w:r>
        <w:rPr>
          <w:rFonts w:ascii="Arial" w:hAnsi="Arial" w:eastAsia="Arial"/>
          <w:sz w:val="19"/>
        </w:rPr>
        <w:t>The user prompt is not one long free-text context block. It contains explicit sections for:</w:t>
      </w:r>
    </w:p>
    <w:p>
      <w:pPr>
        <w:spacing w:after="40"/>
        <w:ind w:left="255" w:hanging="170"/>
      </w:pPr>
      <w:r>
        <w:rPr>
          <w:rFonts w:ascii="Arial" w:hAnsi="Arial" w:eastAsia="Arial"/>
          <w:b w:val="0"/>
          <w:sz w:val="19"/>
        </w:rPr>
        <w:t xml:space="preserve">1. </w:t>
      </w:r>
      <w:r>
        <w:rPr>
          <w:rFonts w:ascii="Arial" w:hAnsi="Arial" w:eastAsia="Arial"/>
          <w:sz w:val="19"/>
        </w:rPr>
        <w:t>response language;</w:t>
      </w:r>
    </w:p>
    <w:p>
      <w:pPr>
        <w:spacing w:after="40"/>
        <w:ind w:left="255" w:hanging="170"/>
      </w:pPr>
      <w:r>
        <w:rPr>
          <w:rFonts w:ascii="Arial" w:hAnsi="Arial" w:eastAsia="Arial"/>
          <w:b w:val="0"/>
          <w:sz w:val="19"/>
        </w:rPr>
        <w:t xml:space="preserve">2. </w:t>
      </w:r>
      <w:r>
        <w:rPr>
          <w:rFonts w:ascii="Arial" w:hAnsi="Arial" w:eastAsia="Arial"/>
          <w:sz w:val="19"/>
        </w:rPr>
        <w:t>interpreted programme/applicant context;</w:t>
      </w:r>
    </w:p>
    <w:p>
      <w:pPr>
        <w:spacing w:after="40"/>
        <w:ind w:left="255" w:hanging="170"/>
      </w:pPr>
      <w:r>
        <w:rPr>
          <w:rFonts w:ascii="Arial" w:hAnsi="Arial" w:eastAsia="Arial"/>
          <w:b w:val="0"/>
          <w:sz w:val="19"/>
        </w:rPr>
        <w:t xml:space="preserve">3. </w:t>
      </w:r>
      <w:r>
        <w:rPr>
          <w:rFonts w:ascii="Arial" w:hAnsi="Arial" w:eastAsia="Arial"/>
          <w:sz w:val="19"/>
        </w:rPr>
        <w:t>topics that must be answered;</w:t>
      </w:r>
    </w:p>
    <w:p>
      <w:pPr>
        <w:spacing w:after="40"/>
        <w:ind w:left="255" w:hanging="170"/>
      </w:pPr>
      <w:r>
        <w:rPr>
          <w:rFonts w:ascii="Arial" w:hAnsi="Arial" w:eastAsia="Arial"/>
          <w:b w:val="0"/>
          <w:sz w:val="19"/>
        </w:rPr>
        <w:t xml:space="preserve">4. </w:t>
      </w:r>
      <w:r>
        <w:rPr>
          <w:rFonts w:ascii="Arial" w:hAnsi="Arial" w:eastAsia="Arial"/>
          <w:sz w:val="19"/>
        </w:rPr>
        <w:t>topic-to-evidence ownership;</w:t>
      </w:r>
    </w:p>
    <w:p>
      <w:pPr>
        <w:spacing w:after="40"/>
        <w:ind w:left="255" w:hanging="170"/>
      </w:pPr>
      <w:r>
        <w:rPr>
          <w:rFonts w:ascii="Arial" w:hAnsi="Arial" w:eastAsia="Arial"/>
          <w:b w:val="0"/>
          <w:sz w:val="19"/>
        </w:rPr>
        <w:t xml:space="preserve">5. </w:t>
      </w:r>
      <w:r>
        <w:rPr>
          <w:rFonts w:ascii="Arial" w:hAnsi="Arial" w:eastAsia="Arial"/>
          <w:sz w:val="19"/>
        </w:rPr>
        <w:t>numbered official evidence blocks;</w:t>
      </w:r>
    </w:p>
    <w:p>
      <w:pPr>
        <w:spacing w:after="40"/>
        <w:ind w:left="255" w:hanging="170"/>
      </w:pPr>
      <w:r>
        <w:rPr>
          <w:rFonts w:ascii="Arial" w:hAnsi="Arial" w:eastAsia="Arial"/>
          <w:b w:val="0"/>
          <w:sz w:val="19"/>
        </w:rPr>
        <w:t xml:space="preserve">6. </w:t>
      </w:r>
      <w:r>
        <w:rPr>
          <w:rFonts w:ascii="Arial" w:hAnsi="Arial" w:eastAsia="Arial"/>
          <w:sz w:val="19"/>
        </w:rPr>
        <w:t>drafting instructions.</w:t>
      </w:r>
    </w:p>
    <w:p>
      <w:pPr>
        <w:keepLines w:val="0"/>
      </w:pPr>
      <w:r>
        <w:rPr>
          <w:rFonts w:ascii="Arial" w:hAnsi="Arial" w:eastAsia="Arial"/>
          <w:sz w:val="19"/>
        </w:rPr>
        <w:t>A simplified prompt structure is:</w:t>
      </w:r>
    </w:p>
    <w:p>
      <w:pPr>
        <w:pStyle w:val="CodeBlock"/>
        <w:keepLines w:val="0"/>
      </w:pPr>
      <w:r>
        <w:rPr>
          <w:rFonts w:ascii="Consolas" w:hAnsi="Consolas" w:eastAsia="Consolas"/>
          <w:sz w:val="16"/>
        </w:rPr>
        <w:t>REPLY LANGUAGE</w:t>
      </w:r>
    </w:p>
    <w:p>
      <w:pPr>
        <w:pStyle w:val="CodeBlock"/>
        <w:keepLines w:val="0"/>
      </w:pPr>
      <w:r>
        <w:rPr>
          <w:rFonts w:ascii="Consolas" w:hAnsi="Consolas" w:eastAsia="Consolas"/>
          <w:sz w:val="16"/>
        </w:rPr>
        <w:t>English (en)</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INTERPRETED CONTEXT</w:t>
      </w:r>
    </w:p>
    <w:p>
      <w:pPr>
        <w:pStyle w:val="CodeBlock"/>
        <w:keepLines w:val="0"/>
      </w:pPr>
      <w:r>
        <w:rPr>
          <w:rFonts w:ascii="Consolas" w:hAnsi="Consolas" w:eastAsia="Consolas"/>
          <w:sz w:val="16"/>
        </w:rPr>
        <w:t>- programme / degree / applicant context ...</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TOPICS TO ANSWER</w:t>
      </w:r>
    </w:p>
    <w:p>
      <w:pPr>
        <w:pStyle w:val="CodeBlock"/>
        <w:keepLines w:val="0"/>
      </w:pPr>
      <w:r>
        <w:rPr>
          <w:rFonts w:ascii="Consolas" w:hAnsi="Consolas" w:eastAsia="Consolas"/>
          <w:sz w:val="16"/>
        </w:rPr>
        <w:t>- Application deadline</w:t>
      </w:r>
    </w:p>
    <w:p>
      <w:pPr>
        <w:pStyle w:val="CodeBlock"/>
        <w:keepLines w:val="0"/>
      </w:pPr>
      <w:r>
        <w:rPr>
          <w:rFonts w:ascii="Consolas" w:hAnsi="Consolas" w:eastAsia="Consolas"/>
          <w:sz w:val="16"/>
        </w:rPr>
        <w:t>- Required documents</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TOPIC-SPECIFIC EVIDENCE</w:t>
      </w:r>
    </w:p>
    <w:p>
      <w:pPr>
        <w:pStyle w:val="CodeBlock"/>
        <w:keepLines w:val="0"/>
      </w:pPr>
      <w:r>
        <w:rPr>
          <w:rFonts w:ascii="Consolas" w:hAnsi="Consolas" w:eastAsia="Consolas"/>
          <w:sz w:val="16"/>
        </w:rPr>
        <w:t>- Application deadline -&gt; [Doc 1]</w:t>
      </w:r>
    </w:p>
    <w:p>
      <w:pPr>
        <w:pStyle w:val="CodeBlock"/>
        <w:keepLines w:val="0"/>
      </w:pPr>
      <w:r>
        <w:rPr>
          <w:rFonts w:ascii="Consolas" w:hAnsi="Consolas" w:eastAsia="Consolas"/>
          <w:sz w:val="16"/>
        </w:rPr>
        <w:t>- Required documents -&gt; [Doc 2]</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OFFICIAL EVIDENCE</w:t>
      </w:r>
    </w:p>
    <w:p>
      <w:pPr>
        <w:pStyle w:val="CodeBlock"/>
        <w:keepLines w:val="0"/>
      </w:pPr>
      <w:r>
        <w:rPr>
          <w:rFonts w:ascii="Consolas" w:hAnsi="Consolas" w:eastAsia="Consolas"/>
          <w:sz w:val="16"/>
        </w:rPr>
        <w:t>[Doc 1] ...</w:t>
      </w:r>
    </w:p>
    <w:p>
      <w:pPr>
        <w:pStyle w:val="CodeBlock"/>
        <w:keepLines w:val="0"/>
      </w:pPr>
      <w:r>
        <w:rPr>
          <w:rFonts w:ascii="Consolas" w:hAnsi="Consolas" w:eastAsia="Consolas"/>
          <w:sz w:val="16"/>
        </w:rPr>
        <w:t>[Doc 2] ...</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Create one complete staff-ready email draft.</w:t>
      </w:r>
    </w:p>
    <w:p>
      <w:pPr>
        <w:pStyle w:val="CodeBlock"/>
        <w:keepLines w:val="0"/>
      </w:pPr>
      <w:r>
        <w:rPr>
          <w:rFonts w:ascii="Consolas" w:hAnsi="Consolas" w:eastAsia="Consolas"/>
          <w:sz w:val="16"/>
        </w:rPr>
        <w:t>Use programme-specific evidence first.</w:t>
      </w:r>
    </w:p>
    <w:p>
      <w:pPr>
        <w:pStyle w:val="CodeBlock"/>
        <w:keepLines w:val="0"/>
      </w:pPr>
      <w:r>
        <w:rPr>
          <w:rFonts w:ascii="Consolas" w:hAnsi="Consolas" w:eastAsia="Consolas"/>
          <w:sz w:val="16"/>
        </w:rPr>
        <w:t>Use [Doc N] citations after factual claims.</w:t>
      </w:r>
    </w:p>
    <w:p>
      <w:pPr>
        <w:pStyle w:val="CodeBlock"/>
        <w:keepLines w:val="0"/>
      </w:pPr>
      <w:r>
        <w:rPr>
          <w:rFonts w:ascii="Consolas" w:hAnsi="Consolas" w:eastAsia="Consolas"/>
          <w:sz w:val="16"/>
        </w:rPr>
        <w:t>Do not make unsupported assumptions.</w:t>
      </w:r>
    </w:p>
    <w:p>
      <w:pPr>
        <w:pStyle w:val="Heading3"/>
      </w:pPr>
      <w:r>
        <w:rPr>
          <w:rFonts w:ascii="Arial" w:hAnsi="Arial" w:eastAsia="Arial"/>
        </w:rPr>
        <w:t>27.4 Why topic-to-evidence mapping matters</w:t>
      </w:r>
    </w:p>
    <w:p>
      <w:pPr>
        <w:keepLines w:val="0"/>
      </w:pPr>
      <w:r>
        <w:rPr>
          <w:rFonts w:ascii="Arial" w:hAnsi="Arial" w:eastAsia="Arial"/>
          <w:sz w:val="19"/>
        </w:rPr>
        <w:t>A document can be relevant to an email overall and still be the wrong source for one claim. The topic/evidence mapping makes the evidence ownership visible to the model and to tests. This is particularly important for pairs such as:</w:t>
      </w:r>
    </w:p>
    <w:p>
      <w:pPr>
        <w:pStyle w:val="ListBullet"/>
        <w:spacing w:after="40"/>
      </w:pPr>
      <w:r>
        <w:rPr>
          <w:rFonts w:ascii="Arial" w:hAnsi="Arial" w:eastAsia="Arial"/>
          <w:sz w:val="19"/>
        </w:rPr>
        <w:t>English-language proof vs. language of instruction;</w:t>
      </w:r>
    </w:p>
    <w:p>
      <w:pPr>
        <w:pStyle w:val="ListBullet"/>
        <w:spacing w:after="40"/>
      </w:pPr>
      <w:r>
        <w:rPr>
          <w:rFonts w:ascii="Arial" w:hAnsi="Arial" w:eastAsia="Arial"/>
          <w:sz w:val="19"/>
        </w:rPr>
        <w:t>application process vs. study format;</w:t>
      </w:r>
    </w:p>
    <w:p>
      <w:pPr>
        <w:pStyle w:val="ListBullet"/>
        <w:spacing w:after="40"/>
      </w:pPr>
      <w:r>
        <w:rPr>
          <w:rFonts w:ascii="Arial" w:hAnsi="Arial" w:eastAsia="Arial"/>
          <w:sz w:val="19"/>
        </w:rPr>
        <w:t>application route vs. qualification recognition;</w:t>
      </w:r>
    </w:p>
    <w:p>
      <w:pPr>
        <w:pStyle w:val="ListBullet"/>
        <w:spacing w:after="40"/>
      </w:pPr>
      <w:r>
        <w:rPr>
          <w:rFonts w:ascii="Arial" w:hAnsi="Arial" w:eastAsia="Arial"/>
          <w:sz w:val="19"/>
        </w:rPr>
        <w:t>general HTW rule vs. programme-specific rule.</w:t>
      </w:r>
    </w:p>
    <w:p>
      <w:pPr>
        <w:keepLines w:val="0"/>
      </w:pPr>
      <w:r>
        <w:rPr>
          <w:rFonts w:ascii="Arial" w:hAnsi="Arial" w:eastAsia="Arial"/>
          <w:sz w:val="19"/>
        </w:rPr>
        <w:t xml:space="preserve">Tests such as </w:t>
      </w:r>
      <w:r>
        <w:rPr>
          <w:rFonts w:ascii="Consolas" w:hAnsi="Consolas" w:eastAsia="Consolas"/>
          <w:color w:val="37474F"/>
          <w:sz w:val="18"/>
        </w:rPr>
        <w:t>tests/test_topic_evidence_mapping.py</w:t>
      </w:r>
      <w:r>
        <w:rPr>
          <w:rFonts w:ascii="Arial" w:hAnsi="Arial" w:eastAsia="Arial"/>
          <w:sz w:val="19"/>
        </w:rPr>
        <w:t xml:space="preserve"> and </w:t>
      </w:r>
      <w:r>
        <w:rPr>
          <w:rFonts w:ascii="Consolas" w:hAnsi="Consolas" w:eastAsia="Consolas"/>
          <w:color w:val="37474F"/>
          <w:sz w:val="18"/>
        </w:rPr>
        <w:t>tests/test_topic_evidence_prompt.py</w:t>
      </w:r>
      <w:r>
        <w:rPr>
          <w:rFonts w:ascii="Arial" w:hAnsi="Arial" w:eastAsia="Arial"/>
          <w:sz w:val="19"/>
        </w:rPr>
        <w:t xml:space="preserve"> protect this prompt structure.</w:t>
      </w:r>
    </w:p>
    <w:p>
      <w:pPr>
        <w:pStyle w:val="Heading3"/>
      </w:pPr>
      <w:r>
        <w:rPr>
          <w:rFonts w:ascii="Arial" w:hAnsi="Arial" w:eastAsia="Arial"/>
        </w:rPr>
        <w:t>27.5 Language handling</w:t>
      </w:r>
    </w:p>
    <w:p>
      <w:pPr>
        <w:keepLines w:val="0"/>
      </w:pPr>
      <w:r>
        <w:rPr>
          <w:rFonts w:ascii="Arial" w:hAnsi="Arial" w:eastAsia="Arial"/>
          <w:sz w:val="19"/>
        </w:rPr>
        <w:t xml:space="preserve">For German requests the prompt explicitly asks for the complete draft in German. Programme names, URLs, source titles and </w:t>
      </w:r>
      <w:r>
        <w:rPr>
          <w:rFonts w:ascii="Consolas" w:hAnsi="Consolas" w:eastAsia="Consolas"/>
          <w:color w:val="37474F"/>
          <w:sz w:val="18"/>
        </w:rPr>
        <w:t>[Doc N]</w:t>
      </w:r>
      <w:r>
        <w:rPr>
          <w:rFonts w:ascii="Arial" w:hAnsi="Arial" w:eastAsia="Arial"/>
          <w:sz w:val="19"/>
        </w:rPr>
        <w:t xml:space="preserve"> citation labels can remain unchanged where necessary.</w:t>
      </w:r>
    </w:p>
    <w:p>
      <w:pPr>
        <w:pStyle w:val="Heading3"/>
      </w:pPr>
      <w:r>
        <w:rPr>
          <w:rFonts w:ascii="Arial" w:hAnsi="Arial" w:eastAsia="Arial"/>
        </w:rPr>
        <w:t>27.6 Missing evidence behaviour</w:t>
      </w:r>
    </w:p>
    <w:p>
      <w:pPr>
        <w:keepLines w:val="0"/>
      </w:pPr>
      <w:r>
        <w:rPr>
          <w:rFonts w:ascii="Arial" w:hAnsi="Arial" w:eastAsia="Arial"/>
          <w:sz w:val="19"/>
        </w:rPr>
        <w:t>If one requested detail cannot be confirmed, the model should not write an internal note to staff inside the student email. It should use normal student-facing uncertainty, for example that the exact point could not be confirmed from the available official sources.</w:t>
      </w:r>
    </w:p>
    <w:p>
      <w:pPr>
        <w:pStyle w:val="Heading3"/>
      </w:pPr>
      <w:r>
        <w:rPr>
          <w:rFonts w:ascii="Arial" w:hAnsi="Arial" w:eastAsia="Arial"/>
        </w:rPr>
        <w:t>27.7 Prompt design limitation</w:t>
      </w:r>
    </w:p>
    <w:p>
      <w:pPr>
        <w:keepLines w:val="0"/>
      </w:pPr>
      <w:r>
        <w:rPr>
          <w:rFonts w:ascii="Arial" w:hAnsi="Arial" w:eastAsia="Arial"/>
          <w:sz w:val="19"/>
        </w:rPr>
        <w:t>Prompting cannot repair an upstream information failure. A wrong or incomplete draft may originate from:</w:t>
      </w:r>
    </w:p>
    <w:p>
      <w:pPr>
        <w:keepLines w:val="0"/>
      </w:pPr>
      <w:r>
        <w:rPr>
          <w:rFonts w:ascii="Consolas" w:hAnsi="Consolas" w:eastAsia="Consolas"/>
          <w:color w:val="37474F"/>
          <w:sz w:val="18"/>
        </w:rPr>
        <w:t>programme resolution → topic detection → source availability → retrieval → applicability filtering → prompt construction → generation → validation</w:t>
      </w:r>
    </w:p>
    <w:p>
      <w:pPr>
        <w:keepLines w:val="0"/>
      </w:pPr>
      <w:r>
        <w:rPr>
          <w:rFonts w:ascii="Arial" w:hAnsi="Arial" w:eastAsia="Arial"/>
          <w:sz w:val="19"/>
        </w:rPr>
        <w:t>A stronger model cannot recover a fact that was never retrieved or never passed into the prompt. This is why HANS quality is treated as a pipeline property.</w:t>
      </w:r>
    </w:p>
    <w:p>
      <w:pPr>
        <w:spacing w:before="40" w:after="80"/>
        <w:pBdr>
          <w:bottom w:val="single" w:sz="4" w:space="1" w:color="D9E2F3"/>
        </w:pBdr>
      </w:pPr>
    </w:p>
    <w:p>
      <w:pPr>
        <w:pStyle w:val="Heading2"/>
      </w:pPr>
      <w:r>
        <w:rPr>
          <w:rFonts w:ascii="Arial" w:hAnsi="Arial" w:eastAsia="Arial"/>
        </w:rPr>
        <w:t>28. Prompt examples and expected behaviour</w:t>
      </w:r>
    </w:p>
    <w:p>
      <w:pPr>
        <w:pStyle w:val="Heading3"/>
      </w:pPr>
      <w:r>
        <w:rPr>
          <w:rFonts w:ascii="Arial" w:hAnsi="Arial" w:eastAsia="Arial"/>
        </w:rPr>
        <w:t>28.1 Multi-topic programme enquiry</w:t>
      </w:r>
    </w:p>
    <w:p>
      <w:pPr>
        <w:keepLines w:val="0"/>
      </w:pPr>
      <w:r>
        <w:rPr>
          <w:rFonts w:ascii="Arial" w:hAnsi="Arial" w:eastAsia="Arial"/>
          <w:sz w:val="19"/>
        </w:rPr>
        <w:t>For an MPMD email asking about deadline, documents, teaching language and study format, the system should:</w:t>
      </w:r>
    </w:p>
    <w:p>
      <w:pPr>
        <w:spacing w:after="40"/>
        <w:ind w:left="255" w:hanging="170"/>
      </w:pPr>
      <w:r>
        <w:rPr>
          <w:rFonts w:ascii="Arial" w:hAnsi="Arial" w:eastAsia="Arial"/>
          <w:b w:val="0"/>
          <w:sz w:val="19"/>
        </w:rPr>
        <w:t xml:space="preserve">1. </w:t>
      </w:r>
      <w:r>
        <w:rPr>
          <w:rFonts w:ascii="Arial" w:hAnsi="Arial" w:eastAsia="Arial"/>
          <w:sz w:val="19"/>
        </w:rPr>
        <w:t>resolve the programme and Master context;</w:t>
      </w:r>
    </w:p>
    <w:p>
      <w:pPr>
        <w:spacing w:after="40"/>
        <w:ind w:left="255" w:hanging="170"/>
      </w:pPr>
      <w:r>
        <w:rPr>
          <w:rFonts w:ascii="Arial" w:hAnsi="Arial" w:eastAsia="Arial"/>
          <w:b w:val="0"/>
          <w:sz w:val="19"/>
        </w:rPr>
        <w:t xml:space="preserve">2. </w:t>
      </w:r>
      <w:r>
        <w:rPr>
          <w:rFonts w:ascii="Arial" w:hAnsi="Arial" w:eastAsia="Arial"/>
          <w:sz w:val="19"/>
        </w:rPr>
        <w:t>detect four topics;</w:t>
      </w:r>
    </w:p>
    <w:p>
      <w:pPr>
        <w:spacing w:after="40"/>
        <w:ind w:left="255" w:hanging="170"/>
      </w:pPr>
      <w:r>
        <w:rPr>
          <w:rFonts w:ascii="Arial" w:hAnsi="Arial" w:eastAsia="Arial"/>
          <w:b w:val="0"/>
          <w:sz w:val="19"/>
        </w:rPr>
        <w:t xml:space="preserve">3. </w:t>
      </w:r>
      <w:r>
        <w:rPr>
          <w:rFonts w:ascii="Arial" w:hAnsi="Arial" w:eastAsia="Arial"/>
          <w:sz w:val="19"/>
        </w:rPr>
        <w:t>retrieve evidence for each topic;</w:t>
      </w:r>
    </w:p>
    <w:p>
      <w:pPr>
        <w:spacing w:after="40"/>
        <w:ind w:left="255" w:hanging="170"/>
      </w:pPr>
      <w:r>
        <w:rPr>
          <w:rFonts w:ascii="Arial" w:hAnsi="Arial" w:eastAsia="Arial"/>
          <w:b w:val="0"/>
          <w:sz w:val="19"/>
        </w:rPr>
        <w:t xml:space="preserve">4. </w:t>
      </w:r>
      <w:r>
        <w:rPr>
          <w:rFonts w:ascii="Arial" w:hAnsi="Arial" w:eastAsia="Arial"/>
          <w:sz w:val="19"/>
        </w:rPr>
        <w:t>prefer programme-specific official evidence;</w:t>
      </w:r>
    </w:p>
    <w:p>
      <w:pPr>
        <w:spacing w:after="40"/>
        <w:ind w:left="255" w:hanging="170"/>
      </w:pPr>
      <w:r>
        <w:rPr>
          <w:rFonts w:ascii="Arial" w:hAnsi="Arial" w:eastAsia="Arial"/>
          <w:b w:val="0"/>
          <w:sz w:val="19"/>
        </w:rPr>
        <w:t xml:space="preserve">5. </w:t>
      </w:r>
      <w:r>
        <w:rPr>
          <w:rFonts w:ascii="Arial" w:hAnsi="Arial" w:eastAsia="Arial"/>
          <w:sz w:val="19"/>
        </w:rPr>
        <w:t xml:space="preserve">map each topic to the </w:t>
      </w:r>
      <w:r>
        <w:rPr>
          <w:rFonts w:ascii="Consolas" w:hAnsi="Consolas" w:eastAsia="Consolas"/>
          <w:color w:val="37474F"/>
          <w:sz w:val="18"/>
        </w:rPr>
        <w:t>[Doc N]</w:t>
      </w:r>
      <w:r>
        <w:rPr>
          <w:rFonts w:ascii="Arial" w:hAnsi="Arial" w:eastAsia="Arial"/>
          <w:sz w:val="19"/>
        </w:rPr>
        <w:t xml:space="preserve"> documents that support it;</w:t>
      </w:r>
    </w:p>
    <w:p>
      <w:pPr>
        <w:spacing w:after="40"/>
        <w:ind w:left="255" w:hanging="170"/>
      </w:pPr>
      <w:r>
        <w:rPr>
          <w:rFonts w:ascii="Arial" w:hAnsi="Arial" w:eastAsia="Arial"/>
          <w:b w:val="0"/>
          <w:sz w:val="19"/>
        </w:rPr>
        <w:t xml:space="preserve">6. </w:t>
      </w:r>
      <w:r>
        <w:rPr>
          <w:rFonts w:ascii="Arial" w:hAnsi="Arial" w:eastAsia="Arial"/>
          <w:sz w:val="19"/>
        </w:rPr>
        <w:t>generate one coherent email covering all four topics;</w:t>
      </w:r>
    </w:p>
    <w:p>
      <w:pPr>
        <w:spacing w:after="40"/>
        <w:ind w:left="255" w:hanging="170"/>
      </w:pPr>
      <w:r>
        <w:rPr>
          <w:rFonts w:ascii="Arial" w:hAnsi="Arial" w:eastAsia="Arial"/>
          <w:b w:val="0"/>
          <w:sz w:val="19"/>
        </w:rPr>
        <w:t xml:space="preserve">7. </w:t>
      </w:r>
      <w:r>
        <w:rPr>
          <w:rFonts w:ascii="Arial" w:hAnsi="Arial" w:eastAsia="Arial"/>
          <w:sz w:val="19"/>
        </w:rPr>
        <w:t>validate citations/claims and require staff review.</w:t>
      </w:r>
    </w:p>
    <w:p>
      <w:pPr>
        <w:pStyle w:val="Heading3"/>
      </w:pPr>
      <w:r>
        <w:rPr>
          <w:rFonts w:ascii="Arial" w:hAnsi="Arial" w:eastAsia="Arial"/>
        </w:rPr>
        <w:t>28.2 Unknown programme</w:t>
      </w:r>
    </w:p>
    <w:p>
      <w:pPr>
        <w:keepLines w:val="0"/>
      </w:pPr>
      <w:r>
        <w:rPr>
          <w:rFonts w:ascii="Arial" w:hAnsi="Arial" w:eastAsia="Arial"/>
          <w:sz w:val="19"/>
        </w:rPr>
        <w:t>If the student names a programme that cannot be confirmed, HANS should not guess a programme or generate programme-specific deadlines/documents. The safe path asks the student to confirm the official programme name or link. This path can be deterministic and therefore may show no generation token/timing metrics.</w:t>
      </w:r>
    </w:p>
    <w:p>
      <w:pPr>
        <w:pStyle w:val="Heading3"/>
      </w:pPr>
      <w:r>
        <w:rPr>
          <w:rFonts w:ascii="Arial" w:hAnsi="Arial" w:eastAsia="Arial"/>
        </w:rPr>
        <w:t>28.3 Application route and qualification recognition</w:t>
      </w:r>
    </w:p>
    <w:p>
      <w:pPr>
        <w:keepLines w:val="0"/>
      </w:pPr>
      <w:r>
        <w:rPr>
          <w:rFonts w:ascii="Arial" w:hAnsi="Arial" w:eastAsia="Arial"/>
          <w:sz w:val="19"/>
        </w:rPr>
        <w:t>A dual-citizen email can contain two different questions:</w:t>
      </w:r>
    </w:p>
    <w:p>
      <w:pPr>
        <w:pStyle w:val="ListBullet"/>
        <w:spacing w:after="40"/>
      </w:pPr>
      <w:r>
        <w:rPr>
          <w:rFonts w:ascii="Arial" w:hAnsi="Arial" w:eastAsia="Arial"/>
          <w:sz w:val="19"/>
        </w:rPr>
        <w:t>which application route applies;</w:t>
      </w:r>
    </w:p>
    <w:p>
      <w:pPr>
        <w:pStyle w:val="ListBullet"/>
        <w:spacing w:after="40"/>
      </w:pPr>
      <w:r>
        <w:rPr>
          <w:rFonts w:ascii="Arial" w:hAnsi="Arial" w:eastAsia="Arial"/>
          <w:sz w:val="19"/>
        </w:rPr>
        <w:t>how the foreign school qualification is recognised and whether a VPD is required.</w:t>
      </w:r>
    </w:p>
    <w:p>
      <w:pPr>
        <w:keepLines w:val="0"/>
      </w:pPr>
      <w:r>
        <w:rPr>
          <w:rFonts w:ascii="Arial" w:hAnsi="Arial" w:eastAsia="Arial"/>
          <w:sz w:val="19"/>
        </w:rPr>
        <w:t>The system keeps these topics separate. EU/EEA citizenship can influence the application route, while foreign qualification recognition may still require its own evidence. A cautious answer is required when the available HTW evidence does not establish a VPD requirement for the applicant's exact qualification.</w:t>
      </w:r>
    </w:p>
    <w:p>
      <w:pPr>
        <w:spacing w:before="40" w:after="80"/>
        <w:pBdr>
          <w:bottom w:val="single" w:sz="4" w:space="1" w:color="D9E2F3"/>
        </w:pBdr>
      </w:pPr>
    </w:p>
    <w:p>
      <w:pPr>
        <w:pStyle w:val="Heading2"/>
      </w:pPr>
      <w:r>
        <w:rPr>
          <w:rFonts w:ascii="Arial" w:hAnsi="Arial" w:eastAsia="Arial"/>
        </w:rPr>
        <w:t>29. Deterministic safeguards around generation</w:t>
      </w:r>
    </w:p>
    <w:p>
      <w:pPr>
        <w:keepLines w:val="0"/>
      </w:pPr>
      <w:r>
        <w:rPr>
          <w:rFonts w:ascii="Arial" w:hAnsi="Arial" w:eastAsia="Arial"/>
          <w:sz w:val="19"/>
        </w:rPr>
        <w:t>Administrative safety does not rely on prompt wording alone. The service contains deterministic controls for selected high-risk behaviours, including:</w:t>
      </w:r>
    </w:p>
    <w:p>
      <w:pPr>
        <w:pStyle w:val="ListBullet"/>
        <w:spacing w:after="40"/>
      </w:pPr>
      <w:r>
        <w:rPr>
          <w:rFonts w:ascii="Arial" w:hAnsi="Arial" w:eastAsia="Arial"/>
          <w:sz w:val="19"/>
        </w:rPr>
        <w:t>unknown-programme handling;</w:t>
      </w:r>
    </w:p>
    <w:p>
      <w:pPr>
        <w:pStyle w:val="ListBullet"/>
        <w:spacing w:after="40"/>
      </w:pPr>
      <w:r>
        <w:rPr>
          <w:rFonts w:ascii="Arial" w:hAnsi="Arial" w:eastAsia="Arial"/>
          <w:sz w:val="19"/>
        </w:rPr>
        <w:t>programme/degree conflict handling;</w:t>
      </w:r>
    </w:p>
    <w:p>
      <w:pPr>
        <w:pStyle w:val="ListBullet"/>
        <w:spacing w:after="40"/>
      </w:pPr>
      <w:r>
        <w:rPr>
          <w:rFonts w:ascii="Arial" w:hAnsi="Arial" w:eastAsia="Arial"/>
          <w:sz w:val="19"/>
        </w:rPr>
        <w:t>application-route invariants;</w:t>
      </w:r>
    </w:p>
    <w:p>
      <w:pPr>
        <w:pStyle w:val="ListBullet"/>
        <w:spacing w:after="40"/>
      </w:pPr>
      <w:r>
        <w:rPr>
          <w:rFonts w:ascii="Arial" w:hAnsi="Arial" w:eastAsia="Arial"/>
          <w:sz w:val="19"/>
        </w:rPr>
        <w:t>unsupported VPD/qualification-recognition claims;</w:t>
      </w:r>
    </w:p>
    <w:p>
      <w:pPr>
        <w:pStyle w:val="ListBullet"/>
        <w:spacing w:after="40"/>
      </w:pPr>
      <w:r>
        <w:rPr>
          <w:rFonts w:ascii="Arial" w:hAnsi="Arial" w:eastAsia="Arial"/>
          <w:sz w:val="19"/>
        </w:rPr>
        <w:t>selected source-to-claim mismatches;</w:t>
      </w:r>
    </w:p>
    <w:p>
      <w:pPr>
        <w:pStyle w:val="ListBullet"/>
        <w:spacing w:after="40"/>
      </w:pPr>
      <w:r>
        <w:rPr>
          <w:rFonts w:ascii="Arial" w:hAnsi="Arial" w:eastAsia="Arial"/>
          <w:sz w:val="19"/>
        </w:rPr>
        <w:t>unasked-topic/scope cleanup;</w:t>
      </w:r>
    </w:p>
    <w:p>
      <w:pPr>
        <w:pStyle w:val="ListBullet"/>
        <w:spacing w:after="40"/>
      </w:pPr>
      <w:r>
        <w:rPr>
          <w:rFonts w:ascii="Arial" w:hAnsi="Arial" w:eastAsia="Arial"/>
          <w:sz w:val="19"/>
        </w:rPr>
        <w:t>mandatory review behaviour.</w:t>
      </w:r>
    </w:p>
    <w:p>
      <w:pPr>
        <w:keepLines w:val="0"/>
      </w:pPr>
      <w:r>
        <w:rPr>
          <w:rFonts w:ascii="Arial" w:hAnsi="Arial" w:eastAsia="Arial"/>
          <w:sz w:val="19"/>
        </w:rPr>
        <w:t>These controls are intentionally narrow. They reduce known risks but are not a universal fact checker.</w:t>
      </w:r>
    </w:p>
    <w:p>
      <w:r>
        <w:br w:type="page"/>
      </w:r>
    </w:p>
    <w:p>
      <w:pPr>
        <w:pStyle w:val="Heading1"/>
      </w:pPr>
      <w:r>
        <w:rPr>
          <w:rFonts w:ascii="Arial" w:hAnsi="Arial" w:eastAsia="Arial"/>
        </w:rPr>
        <w:t>Part E – Apache Hop orchestration and API contract</w:t>
      </w:r>
    </w:p>
    <w:p>
      <w:pPr>
        <w:pStyle w:val="Heading2"/>
      </w:pPr>
      <w:r>
        <w:rPr>
          <w:rFonts w:ascii="Arial" w:hAnsi="Arial" w:eastAsia="Arial"/>
        </w:rPr>
        <w:t>30. Apache Hop responsibility boundary</w:t>
      </w:r>
    </w:p>
    <w:p>
      <w:pPr>
        <w:keepLines w:val="0"/>
      </w:pPr>
      <w:r>
        <w:rPr>
          <w:rFonts w:ascii="Arial" w:hAnsi="Arial" w:eastAsia="Arial"/>
          <w:sz w:val="19"/>
        </w:rPr>
        <w:t>Apache Hop is the workflow/orchestration layer. It should not duplicate HANS retrieval or generation logic.</w:t>
      </w:r>
    </w:p>
    <w:p>
      <w:pPr>
        <w:pStyle w:val="Heading3"/>
      </w:pPr>
      <w:r>
        <w:rPr>
          <w:rFonts w:ascii="Arial" w:hAnsi="Arial" w:eastAsia="Arial"/>
        </w:rPr>
        <w:t>Apache Hop owns</w:t>
      </w:r>
    </w:p>
    <w:p>
      <w:pPr>
        <w:pStyle w:val="CodeBlock"/>
        <w:keepLines w:val="0"/>
      </w:pPr>
      <w:r>
        <w:rPr>
          <w:rFonts w:ascii="Consolas" w:hAnsi="Consolas" w:eastAsia="Consolas"/>
          <w:sz w:val="16"/>
        </w:rPr>
        <w:t>mailbox read/input</w:t>
      </w:r>
    </w:p>
    <w:p>
      <w:pPr>
        <w:pStyle w:val="CodeBlock"/>
        <w:keepLines w:val="0"/>
      </w:pPr>
      <w:r>
        <w:rPr>
          <w:rFonts w:ascii="Consolas" w:hAnsi="Consolas" w:eastAsia="Consolas"/>
          <w:sz w:val="16"/>
        </w:rPr>
        <w:t>field normalisation</w:t>
      </w:r>
    </w:p>
    <w:p>
      <w:pPr>
        <w:pStyle w:val="CodeBlock"/>
        <w:keepLines w:val="0"/>
      </w:pPr>
      <w:r>
        <w:rPr>
          <w:rFonts w:ascii="Consolas" w:hAnsi="Consolas" w:eastAsia="Consolas"/>
          <w:sz w:val="16"/>
        </w:rPr>
        <w:t>email metadata creation</w:t>
      </w:r>
    </w:p>
    <w:p>
      <w:pPr>
        <w:pStyle w:val="CodeBlock"/>
        <w:keepLines w:val="0"/>
      </w:pPr>
      <w:r>
        <w:rPr>
          <w:rFonts w:ascii="Consolas" w:hAnsi="Consolas" w:eastAsia="Consolas"/>
          <w:sz w:val="16"/>
        </w:rPr>
        <w:t>initial HANS relevance routing</w:t>
      </w:r>
    </w:p>
    <w:p>
      <w:pPr>
        <w:pStyle w:val="CodeBlock"/>
        <w:keepLines w:val="0"/>
      </w:pPr>
      <w:r>
        <w:rPr>
          <w:rFonts w:ascii="Consolas" w:hAnsi="Consolas" w:eastAsia="Consolas"/>
          <w:sz w:val="16"/>
        </w:rPr>
        <w:t>HANS configuration loading</w:t>
      </w:r>
    </w:p>
    <w:p>
      <w:pPr>
        <w:pStyle w:val="CodeBlock"/>
        <w:keepLines w:val="0"/>
      </w:pPr>
      <w:r>
        <w:rPr>
          <w:rFonts w:ascii="Consolas" w:hAnsi="Consolas" w:eastAsia="Consolas"/>
          <w:sz w:val="16"/>
        </w:rPr>
        <w:t>request construction</w:t>
      </w:r>
    </w:p>
    <w:p>
      <w:pPr>
        <w:pStyle w:val="CodeBlock"/>
        <w:keepLines w:val="0"/>
      </w:pPr>
      <w:r>
        <w:rPr>
          <w:rFonts w:ascii="Consolas" w:hAnsi="Consolas" w:eastAsia="Consolas"/>
          <w:sz w:val="16"/>
        </w:rPr>
        <w:t>authenticated HTTP call</w:t>
      </w:r>
    </w:p>
    <w:p>
      <w:pPr>
        <w:pStyle w:val="CodeBlock"/>
        <w:keepLines w:val="0"/>
      </w:pPr>
      <w:r>
        <w:rPr>
          <w:rFonts w:ascii="Consolas" w:hAnsi="Consolas" w:eastAsia="Consolas"/>
          <w:sz w:val="16"/>
        </w:rPr>
        <w:t>response parsing</w:t>
      </w:r>
    </w:p>
    <w:p>
      <w:pPr>
        <w:pStyle w:val="CodeBlock"/>
        <w:keepLines w:val="0"/>
      </w:pPr>
      <w:r>
        <w:rPr>
          <w:rFonts w:ascii="Consolas" w:hAnsi="Consolas" w:eastAsia="Consolas"/>
          <w:sz w:val="16"/>
        </w:rPr>
        <w:t>result persistence</w:t>
      </w:r>
    </w:p>
    <w:p>
      <w:pPr>
        <w:pStyle w:val="CodeBlock"/>
        <w:keepLines w:val="0"/>
      </w:pPr>
      <w:r>
        <w:rPr>
          <w:rFonts w:ascii="Consolas" w:hAnsi="Consolas" w:eastAsia="Consolas"/>
          <w:sz w:val="16"/>
        </w:rPr>
        <w:t>draft eligibility routing</w:t>
      </w:r>
    </w:p>
    <w:p>
      <w:pPr>
        <w:pStyle w:val="CodeBlock"/>
        <w:keepLines w:val="0"/>
      </w:pPr>
      <w:r>
        <w:rPr>
          <w:rFonts w:ascii="Consolas" w:hAnsi="Consolas" w:eastAsia="Consolas"/>
          <w:sz w:val="16"/>
        </w:rPr>
        <w:t>Gmail draft payload construction</w:t>
      </w:r>
    </w:p>
    <w:p>
      <w:pPr>
        <w:pStyle w:val="CodeBlock"/>
        <w:keepLines w:val="0"/>
      </w:pPr>
      <w:r>
        <w:rPr>
          <w:rFonts w:ascii="Consolas" w:hAnsi="Consolas" w:eastAsia="Consolas"/>
          <w:sz w:val="16"/>
        </w:rPr>
        <w:t>Gmail draft creation</w:t>
      </w:r>
    </w:p>
    <w:p>
      <w:pPr>
        <w:pStyle w:val="Heading3"/>
      </w:pPr>
      <w:r>
        <w:rPr>
          <w:rFonts w:ascii="Arial" w:hAnsi="Arial" w:eastAsia="Arial"/>
        </w:rPr>
        <w:t>HANS owns</w:t>
      </w:r>
    </w:p>
    <w:p>
      <w:pPr>
        <w:pStyle w:val="CodeBlock"/>
        <w:keepLines w:val="0"/>
      </w:pPr>
      <w:r>
        <w:rPr>
          <w:rFonts w:ascii="Consolas" w:hAnsi="Consolas" w:eastAsia="Consolas"/>
          <w:sz w:val="16"/>
        </w:rPr>
        <w:t>programme and degree interpretation</w:t>
      </w:r>
    </w:p>
    <w:p>
      <w:pPr>
        <w:pStyle w:val="CodeBlock"/>
        <w:keepLines w:val="0"/>
      </w:pPr>
      <w:r>
        <w:rPr>
          <w:rFonts w:ascii="Consolas" w:hAnsi="Consolas" w:eastAsia="Consolas"/>
          <w:sz w:val="16"/>
        </w:rPr>
        <w:t>follow-up classification</w:t>
      </w:r>
    </w:p>
    <w:p>
      <w:pPr>
        <w:pStyle w:val="CodeBlock"/>
        <w:keepLines w:val="0"/>
      </w:pPr>
      <w:r>
        <w:rPr>
          <w:rFonts w:ascii="Consolas" w:hAnsi="Consolas" w:eastAsia="Consolas"/>
          <w:sz w:val="16"/>
        </w:rPr>
        <w:t>topic detection</w:t>
      </w:r>
    </w:p>
    <w:p>
      <w:pPr>
        <w:pStyle w:val="CodeBlock"/>
        <w:keepLines w:val="0"/>
      </w:pPr>
      <w:r>
        <w:rPr>
          <w:rFonts w:ascii="Consolas" w:hAnsi="Consolas" w:eastAsia="Consolas"/>
          <w:sz w:val="16"/>
        </w:rPr>
        <w:t>retrieval query construction</w:t>
      </w:r>
    </w:p>
    <w:p>
      <w:pPr>
        <w:pStyle w:val="CodeBlock"/>
        <w:keepLines w:val="0"/>
      </w:pPr>
      <w:r>
        <w:rPr>
          <w:rFonts w:ascii="Consolas" w:hAnsi="Consolas" w:eastAsia="Consolas"/>
          <w:sz w:val="16"/>
        </w:rPr>
        <w:t>source retrieval</w:t>
      </w:r>
    </w:p>
    <w:p>
      <w:pPr>
        <w:pStyle w:val="CodeBlock"/>
        <w:keepLines w:val="0"/>
      </w:pPr>
      <w:r>
        <w:rPr>
          <w:rFonts w:ascii="Consolas" w:hAnsi="Consolas" w:eastAsia="Consolas"/>
          <w:sz w:val="16"/>
        </w:rPr>
        <w:t>programme-specific official evidence</w:t>
      </w:r>
    </w:p>
    <w:p>
      <w:pPr>
        <w:pStyle w:val="CodeBlock"/>
        <w:keepLines w:val="0"/>
      </w:pPr>
      <w:r>
        <w:rPr>
          <w:rFonts w:ascii="Consolas" w:hAnsi="Consolas" w:eastAsia="Consolas"/>
          <w:sz w:val="16"/>
        </w:rPr>
        <w:t>applicability filtering</w:t>
      </w:r>
    </w:p>
    <w:p>
      <w:pPr>
        <w:pStyle w:val="CodeBlock"/>
        <w:keepLines w:val="0"/>
      </w:pPr>
      <w:r>
        <w:rPr>
          <w:rFonts w:ascii="Consolas" w:hAnsi="Consolas" w:eastAsia="Consolas"/>
          <w:sz w:val="16"/>
        </w:rPr>
        <w:t>prompt/evidence construction</w:t>
      </w:r>
    </w:p>
    <w:p>
      <w:pPr>
        <w:pStyle w:val="CodeBlock"/>
        <w:keepLines w:val="0"/>
      </w:pPr>
      <w:r>
        <w:rPr>
          <w:rFonts w:ascii="Consolas" w:hAnsi="Consolas" w:eastAsia="Consolas"/>
          <w:sz w:val="16"/>
        </w:rPr>
        <w:t>generation</w:t>
      </w:r>
    </w:p>
    <w:p>
      <w:pPr>
        <w:pStyle w:val="CodeBlock"/>
        <w:keepLines w:val="0"/>
      </w:pPr>
      <w:r>
        <w:rPr>
          <w:rFonts w:ascii="Consolas" w:hAnsi="Consolas" w:eastAsia="Consolas"/>
          <w:sz w:val="16"/>
        </w:rPr>
        <w:t>deterministic safeguards</w:t>
      </w:r>
    </w:p>
    <w:p>
      <w:pPr>
        <w:pStyle w:val="CodeBlock"/>
        <w:keepLines w:val="0"/>
      </w:pPr>
      <w:r>
        <w:rPr>
          <w:rFonts w:ascii="Consolas" w:hAnsi="Consolas" w:eastAsia="Consolas"/>
          <w:sz w:val="16"/>
        </w:rPr>
        <w:t>citations / validation</w:t>
      </w:r>
    </w:p>
    <w:p>
      <w:pPr>
        <w:pStyle w:val="CodeBlock"/>
        <w:keepLines w:val="0"/>
      </w:pPr>
      <w:r>
        <w:rPr>
          <w:rFonts w:ascii="Consolas" w:hAnsi="Consolas" w:eastAsia="Consolas"/>
          <w:sz w:val="16"/>
        </w:rPr>
        <w:t>quality and review metadata</w:t>
      </w:r>
    </w:p>
    <w:p>
      <w:pPr>
        <w:pStyle w:val="CodeBlock"/>
        <w:keepLines w:val="0"/>
      </w:pPr>
      <w:r>
        <w:rPr>
          <w:rFonts w:ascii="Consolas" w:hAnsi="Consolas" w:eastAsia="Consolas"/>
          <w:sz w:val="16"/>
        </w:rPr>
        <w:t>token/timing observability</w:t>
      </w:r>
    </w:p>
    <w:p>
      <w:pPr>
        <w:keepLines w:val="0"/>
      </w:pPr>
      <w:r>
        <w:rPr>
          <w:rFonts w:ascii="Arial" w:hAnsi="Arial" w:eastAsia="Arial"/>
          <w:sz w:val="19"/>
        </w:rPr>
        <w:t>This separation lets the model provider or retrieval logic change without redesigning the Apache Hop pipeline.</w:t>
      </w:r>
    </w:p>
    <w:p>
      <w:pPr>
        <w:spacing w:before="40" w:after="80"/>
        <w:pBdr>
          <w:bottom w:val="single" w:sz="4" w:space="1" w:color="D9E2F3"/>
        </w:pBdr>
      </w:pPr>
    </w:p>
    <w:p>
      <w:pPr>
        <w:pStyle w:val="Heading2"/>
      </w:pPr>
      <w:r>
        <w:rPr>
          <w:rFonts w:ascii="Arial" w:hAnsi="Arial" w:eastAsia="Arial"/>
        </w:rPr>
        <w:t>31. Apache Hop pipeline – exact demonstrated flow</w:t>
      </w:r>
    </w:p>
    <w:p>
      <w:pPr>
        <w:spacing w:before="80" w:after="60"/>
        <w:jc w:val="center"/>
      </w:pPr>
      <w:r>
        <w:drawing>
          <wp:inline xmlns:a="http://schemas.openxmlformats.org/drawingml/2006/main" xmlns:pic="http://schemas.openxmlformats.org/drawingml/2006/picture">
            <wp:extent cx="6446520" cy="2021248"/>
            <wp:docPr id="1" name="Picture 1"/>
            <wp:cNvGraphicFramePr>
              <a:graphicFrameLocks noChangeAspect="1"/>
            </wp:cNvGraphicFramePr>
            <a:graphic>
              <a:graphicData uri="http://schemas.openxmlformats.org/drawingml/2006/picture">
                <pic:pic>
                  <pic:nvPicPr>
                    <pic:cNvPr id="0" name="Apache_Hop_Final_Pipeline.png"/>
                    <pic:cNvPicPr/>
                  </pic:nvPicPr>
                  <pic:blipFill>
                    <a:blip r:embed="rId11"/>
                    <a:stretch>
                      <a:fillRect/>
                    </a:stretch>
                  </pic:blipFill>
                  <pic:spPr>
                    <a:xfrm>
                      <a:off x="0" y="0"/>
                      <a:ext cx="6446520" cy="2021248"/>
                    </a:xfrm>
                    <a:prstGeom prst="rect"/>
                  </pic:spPr>
                </pic:pic>
              </a:graphicData>
            </a:graphic>
          </wp:inline>
        </w:drawing>
      </w:r>
    </w:p>
    <w:p>
      <w:pPr>
        <w:pStyle w:val="Caption"/>
      </w:pPr>
      <w:r>
        <w:t>Figure 1. Apache Hop email-drafting pipeline</w:t>
      </w:r>
    </w:p>
    <w:p>
      <w:pPr>
        <w:keepLines w:val="0"/>
      </w:pPr>
      <w:r>
        <w:rPr>
          <w:rFonts w:ascii="Arial" w:hAnsi="Arial" w:eastAsia="Arial"/>
          <w:sz w:val="19"/>
        </w:rPr>
        <w:t>The demonstrated pipeline contains:</w:t>
      </w:r>
    </w:p>
    <w:p>
      <w:pPr>
        <w:pStyle w:val="CodeBlock"/>
        <w:keepLines w:val="0"/>
      </w:pPr>
      <w:r>
        <w:rPr>
          <w:rFonts w:ascii="Consolas" w:hAnsi="Consolas" w:eastAsia="Consolas"/>
          <w:sz w:val="16"/>
        </w:rPr>
        <w:t>01  - Read Gmail Test Emails</w:t>
      </w:r>
    </w:p>
    <w:p>
      <w:pPr>
        <w:pStyle w:val="CodeBlock"/>
        <w:keepLines w:val="0"/>
      </w:pPr>
      <w:r>
        <w:rPr>
          <w:rFonts w:ascii="Consolas" w:hAnsi="Consolas" w:eastAsia="Consolas"/>
          <w:sz w:val="16"/>
        </w:rPr>
        <w:t>01B - Normalize Gmail Fields</w:t>
      </w:r>
    </w:p>
    <w:p>
      <w:pPr>
        <w:pStyle w:val="CodeBlock"/>
        <w:keepLines w:val="0"/>
      </w:pPr>
      <w:r>
        <w:rPr>
          <w:rFonts w:ascii="Consolas" w:hAnsi="Consolas" w:eastAsia="Consolas"/>
          <w:sz w:val="16"/>
        </w:rPr>
        <w:t>01C - Add HANS Email Metadata</w:t>
      </w:r>
    </w:p>
    <w:p>
      <w:pPr>
        <w:pStyle w:val="CodeBlock"/>
        <w:keepLines w:val="0"/>
      </w:pPr>
      <w:r>
        <w:rPr>
          <w:rFonts w:ascii="Consolas" w:hAnsi="Consolas" w:eastAsia="Consolas"/>
          <w:sz w:val="16"/>
        </w:rPr>
        <w:t>02  - Determine HANS Relevance</w:t>
      </w:r>
    </w:p>
    <w:p>
      <w:pPr>
        <w:pStyle w:val="CodeBlock"/>
        <w:keepLines w:val="0"/>
      </w:pPr>
      <w:r>
        <w:rPr>
          <w:rFonts w:ascii="Consolas" w:hAnsi="Consolas" w:eastAsia="Consolas"/>
          <w:sz w:val="16"/>
        </w:rPr>
        <w:t>03  - Relevant for HANS?</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04A - Skipped Email</w:t>
      </w:r>
    </w:p>
    <w:p>
      <w:pPr>
        <w:pStyle w:val="CodeBlock"/>
        <w:keepLines w:val="0"/>
      </w:pPr>
      <w:r>
        <w:rPr>
          <w:rFonts w:ascii="Consolas" w:hAnsi="Consolas" w:eastAsia="Consolas"/>
          <w:sz w:val="16"/>
        </w:rPr>
        <w:t>05A - Save Skipped Emails</w:t>
      </w:r>
    </w:p>
    <w:p>
      <w:pPr>
        <w:pStyle w:val="CodeBlock"/>
        <w:keepLines w:val="0"/>
      </w:pPr>
      <w:r>
        <w:rPr>
          <w:rFonts w:ascii="Consolas" w:hAnsi="Consolas" w:eastAsia="Consolas"/>
          <w:sz w:val="16"/>
        </w:rPr>
        <w:t xml:space="preserve"> </w:t>
      </w:r>
    </w:p>
    <w:p>
      <w:pPr>
        <w:pStyle w:val="CodeBlock"/>
        <w:keepLines w:val="0"/>
      </w:pPr>
      <w:r>
        <w:rPr>
          <w:rFonts w:ascii="Consolas" w:hAnsi="Consolas" w:eastAsia="Consolas"/>
          <w:sz w:val="16"/>
        </w:rPr>
        <w:t>04B - Load HANS Configuration</w:t>
      </w:r>
    </w:p>
    <w:p>
      <w:pPr>
        <w:pStyle w:val="CodeBlock"/>
        <w:keepLines w:val="0"/>
      </w:pPr>
      <w:r>
        <w:rPr>
          <w:rFonts w:ascii="Consolas" w:hAnsi="Consolas" w:eastAsia="Consolas"/>
          <w:sz w:val="16"/>
        </w:rPr>
        <w:t>05  - Build HANS Request</w:t>
      </w:r>
    </w:p>
    <w:p>
      <w:pPr>
        <w:pStyle w:val="CodeBlock"/>
        <w:keepLines w:val="0"/>
      </w:pPr>
      <w:r>
        <w:rPr>
          <w:rFonts w:ascii="Consolas" w:hAnsi="Consolas" w:eastAsia="Consolas"/>
          <w:sz w:val="16"/>
        </w:rPr>
        <w:t>06  - Call HANS Draft API</w:t>
      </w:r>
    </w:p>
    <w:p>
      <w:pPr>
        <w:pStyle w:val="CodeBlock"/>
        <w:keepLines w:val="0"/>
      </w:pPr>
      <w:r>
        <w:rPr>
          <w:rFonts w:ascii="Consolas" w:hAnsi="Consolas" w:eastAsia="Consolas"/>
          <w:sz w:val="16"/>
        </w:rPr>
        <w:t>06A - Remove Secret</w:t>
      </w:r>
    </w:p>
    <w:p>
      <w:pPr>
        <w:pStyle w:val="CodeBlock"/>
        <w:keepLines w:val="0"/>
      </w:pPr>
      <w:r>
        <w:rPr>
          <w:rFonts w:ascii="Consolas" w:hAnsi="Consolas" w:eastAsia="Consolas"/>
          <w:sz w:val="16"/>
        </w:rPr>
        <w:t>07  - Raw HANS Response</w:t>
      </w:r>
    </w:p>
    <w:p>
      <w:pPr>
        <w:pStyle w:val="CodeBlock"/>
        <w:keepLines w:val="0"/>
      </w:pPr>
      <w:r>
        <w:rPr>
          <w:rFonts w:ascii="Consolas" w:hAnsi="Consolas" w:eastAsia="Consolas"/>
          <w:sz w:val="16"/>
        </w:rPr>
        <w:t>08  - Parse HANS Response</w:t>
      </w:r>
    </w:p>
    <w:p>
      <w:pPr>
        <w:pStyle w:val="CodeBlock"/>
        <w:keepLines w:val="0"/>
      </w:pPr>
      <w:r>
        <w:rPr>
          <w:rFonts w:ascii="Consolas" w:hAnsi="Consolas" w:eastAsia="Consolas"/>
          <w:sz w:val="16"/>
        </w:rPr>
        <w:t>08A - Calculate Response Seconds</w:t>
      </w:r>
    </w:p>
    <w:p>
      <w:pPr>
        <w:pStyle w:val="CodeBlock"/>
        <w:keepLines w:val="0"/>
      </w:pPr>
      <w:r>
        <w:rPr>
          <w:rFonts w:ascii="Consolas" w:hAnsi="Consolas" w:eastAsia="Consolas"/>
          <w:sz w:val="16"/>
        </w:rPr>
        <w:t>09  - Save HANS Results</w:t>
      </w:r>
    </w:p>
    <w:p>
      <w:pPr>
        <w:pStyle w:val="CodeBlock"/>
        <w:keepLines w:val="0"/>
      </w:pPr>
      <w:r>
        <w:rPr>
          <w:rFonts w:ascii="Consolas" w:hAnsi="Consolas" w:eastAsia="Consolas"/>
          <w:sz w:val="16"/>
        </w:rPr>
        <w:t>10  - Draft Eligible?</w:t>
      </w:r>
    </w:p>
    <w:p>
      <w:pPr>
        <w:pStyle w:val="CodeBlock"/>
        <w:keepLines w:val="0"/>
      </w:pPr>
      <w:r>
        <w:rPr>
          <w:rFonts w:ascii="Consolas" w:hAnsi="Consolas" w:eastAsia="Consolas"/>
          <w:sz w:val="16"/>
        </w:rPr>
        <w:t>10A - No Gmail Draft</w:t>
      </w:r>
    </w:p>
    <w:p>
      <w:pPr>
        <w:pStyle w:val="CodeBlock"/>
        <w:keepLines w:val="0"/>
      </w:pPr>
      <w:r>
        <w:rPr>
          <w:rFonts w:ascii="Consolas" w:hAnsi="Consolas" w:eastAsia="Consolas"/>
          <w:sz w:val="16"/>
        </w:rPr>
        <w:t>10B - Draft Ready</w:t>
      </w:r>
    </w:p>
    <w:p>
      <w:pPr>
        <w:pStyle w:val="CodeBlock"/>
        <w:keepLines w:val="0"/>
      </w:pPr>
      <w:r>
        <w:rPr>
          <w:rFonts w:ascii="Consolas" w:hAnsi="Consolas" w:eastAsia="Consolas"/>
          <w:sz w:val="16"/>
        </w:rPr>
        <w:t>11  - Prepare Gmail Draft Payload</w:t>
      </w:r>
    </w:p>
    <w:p>
      <w:pPr>
        <w:pStyle w:val="CodeBlock"/>
        <w:keepLines w:val="0"/>
      </w:pPr>
      <w:r>
        <w:rPr>
          <w:rFonts w:ascii="Consolas" w:hAnsi="Consolas" w:eastAsia="Consolas"/>
          <w:sz w:val="16"/>
        </w:rPr>
        <w:t>12  - Create Gmail Draft</w:t>
      </w:r>
    </w:p>
    <w:p>
      <w:pPr>
        <w:pStyle w:val="Heading3"/>
      </w:pPr>
      <w:r>
        <w:rPr>
          <w:rFonts w:ascii="Arial" w:hAnsi="Arial" w:eastAsia="Arial"/>
        </w:rPr>
        <w:t>31.1 Read and normalise</w:t>
      </w:r>
    </w:p>
    <w:p>
      <w:pPr>
        <w:keepLines w:val="0"/>
      </w:pPr>
      <w:r>
        <w:rPr>
          <w:rFonts w:ascii="Consolas" w:hAnsi="Consolas" w:eastAsia="Consolas"/>
          <w:color w:val="37474F"/>
          <w:sz w:val="18"/>
        </w:rPr>
        <w:t>01 - Read Gmail Test Emails</w:t>
      </w:r>
      <w:r>
        <w:rPr>
          <w:rFonts w:ascii="Arial" w:hAnsi="Arial" w:eastAsia="Arial"/>
          <w:sz w:val="19"/>
        </w:rPr>
        <w:t xml:space="preserve"> reads the controlled test mailbox through Gmail/IMAP. </w:t>
      </w:r>
      <w:r>
        <w:rPr>
          <w:rFonts w:ascii="Consolas" w:hAnsi="Consolas" w:eastAsia="Consolas"/>
          <w:color w:val="37474F"/>
          <w:sz w:val="18"/>
        </w:rPr>
        <w:t>01B</w:t>
      </w:r>
      <w:r>
        <w:rPr>
          <w:rFonts w:ascii="Arial" w:hAnsi="Arial" w:eastAsia="Arial"/>
          <w:sz w:val="19"/>
        </w:rPr>
        <w:t xml:space="preserve"> maps connector-specific fields to a stable internal shape. </w:t>
      </w:r>
      <w:r>
        <w:rPr>
          <w:rFonts w:ascii="Consolas" w:hAnsi="Consolas" w:eastAsia="Consolas"/>
          <w:color w:val="37474F"/>
          <w:sz w:val="18"/>
        </w:rPr>
        <w:t>01C</w:t>
      </w:r>
      <w:r>
        <w:rPr>
          <w:rFonts w:ascii="Arial" w:hAnsi="Arial" w:eastAsia="Arial"/>
          <w:sz w:val="19"/>
        </w:rPr>
        <w:t xml:space="preserve"> adds request metadata such as email and thread identifiers.</w:t>
      </w:r>
    </w:p>
    <w:p>
      <w:pPr>
        <w:pStyle w:val="Heading3"/>
      </w:pPr>
      <w:r>
        <w:rPr>
          <w:rFonts w:ascii="Arial" w:hAnsi="Arial" w:eastAsia="Arial"/>
        </w:rPr>
        <w:t>31.2 Relevance routing</w:t>
      </w:r>
    </w:p>
    <w:p>
      <w:pPr>
        <w:keepLines w:val="0"/>
      </w:pPr>
      <w:r>
        <w:rPr>
          <w:rFonts w:ascii="Consolas" w:hAnsi="Consolas" w:eastAsia="Consolas"/>
          <w:color w:val="37474F"/>
          <w:sz w:val="18"/>
        </w:rPr>
        <w:t>02</w:t>
      </w:r>
      <w:r>
        <w:rPr>
          <w:rFonts w:ascii="Arial" w:hAnsi="Arial" w:eastAsia="Arial"/>
          <w:sz w:val="19"/>
        </w:rPr>
        <w:t xml:space="preserve"> and </w:t>
      </w:r>
      <w:r>
        <w:rPr>
          <w:rFonts w:ascii="Consolas" w:hAnsi="Consolas" w:eastAsia="Consolas"/>
          <w:color w:val="37474F"/>
          <w:sz w:val="18"/>
        </w:rPr>
        <w:t>03</w:t>
      </w:r>
      <w:r>
        <w:rPr>
          <w:rFonts w:ascii="Arial" w:hAnsi="Arial" w:eastAsia="Arial"/>
          <w:sz w:val="19"/>
        </w:rPr>
        <w:t xml:space="preserve"> implement a simple, auditable workflow-side decision: send an in-scope email to HANS or keep it on the skipped branch. This routing step is not the same as HANS multi-topic detection.</w:t>
      </w:r>
    </w:p>
    <w:p>
      <w:pPr>
        <w:pStyle w:val="Heading3"/>
      </w:pPr>
      <w:r>
        <w:rPr>
          <w:rFonts w:ascii="Arial" w:hAnsi="Arial" w:eastAsia="Arial"/>
        </w:rPr>
        <w:t>31.3 HANS configuration and request</w:t>
      </w:r>
    </w:p>
    <w:p>
      <w:pPr>
        <w:keepLines w:val="0"/>
      </w:pPr>
      <w:r>
        <w:rPr>
          <w:rFonts w:ascii="Consolas" w:hAnsi="Consolas" w:eastAsia="Consolas"/>
          <w:color w:val="37474F"/>
          <w:sz w:val="18"/>
        </w:rPr>
        <w:t>04B</w:t>
      </w:r>
      <w:r>
        <w:rPr>
          <w:rFonts w:ascii="Arial" w:hAnsi="Arial" w:eastAsia="Arial"/>
          <w:sz w:val="19"/>
        </w:rPr>
        <w:t xml:space="preserve"> loads the configured HANS base URL and internal API key from the runtime environment. </w:t>
      </w:r>
      <w:r>
        <w:rPr>
          <w:rFonts w:ascii="Consolas" w:hAnsi="Consolas" w:eastAsia="Consolas"/>
          <w:color w:val="37474F"/>
          <w:sz w:val="18"/>
        </w:rPr>
        <w:t>05</w:t>
      </w:r>
      <w:r>
        <w:rPr>
          <w:rFonts w:ascii="Arial" w:hAnsi="Arial" w:eastAsia="Arial"/>
          <w:sz w:val="19"/>
        </w:rPr>
        <w:t xml:space="preserve"> builds the JSON payload and </w:t>
      </w:r>
      <w:r>
        <w:rPr>
          <w:rFonts w:ascii="Consolas" w:hAnsi="Consolas" w:eastAsia="Consolas"/>
          <w:color w:val="37474F"/>
          <w:sz w:val="18"/>
        </w:rPr>
        <w:t>06</w:t>
      </w:r>
      <w:r>
        <w:rPr>
          <w:rFonts w:ascii="Arial" w:hAnsi="Arial" w:eastAsia="Arial"/>
          <w:sz w:val="19"/>
        </w:rPr>
        <w:t xml:space="preserve"> performs the authenticated call to </w:t>
      </w:r>
      <w:r>
        <w:rPr>
          <w:rFonts w:ascii="Consolas" w:hAnsi="Consolas" w:eastAsia="Consolas"/>
          <w:color w:val="37474F"/>
          <w:sz w:val="18"/>
        </w:rPr>
        <w:t>/v1/drafts</w:t>
      </w:r>
      <w:r>
        <w:rPr>
          <w:rFonts w:ascii="Arial" w:hAnsi="Arial" w:eastAsia="Arial"/>
          <w:sz w:val="19"/>
        </w:rPr>
        <w:t>.</w:t>
      </w:r>
    </w:p>
    <w:p>
      <w:pPr>
        <w:keepLines w:val="0"/>
      </w:pPr>
      <w:r>
        <w:rPr>
          <w:rFonts w:ascii="Consolas" w:hAnsi="Consolas" w:eastAsia="Consolas"/>
          <w:color w:val="37474F"/>
          <w:sz w:val="18"/>
        </w:rPr>
        <w:t>06A - Remove Secret</w:t>
      </w:r>
      <w:r>
        <w:rPr>
          <w:rFonts w:ascii="Arial" w:hAnsi="Arial" w:eastAsia="Arial"/>
          <w:sz w:val="19"/>
        </w:rPr>
        <w:t xml:space="preserve"> removes the integration secret from the active row after the HTTP call so it is not propagated into later result files.</w:t>
      </w:r>
    </w:p>
    <w:p>
      <w:pPr>
        <w:pStyle w:val="Heading3"/>
      </w:pPr>
      <w:r>
        <w:rPr>
          <w:rFonts w:ascii="Arial" w:hAnsi="Arial" w:eastAsia="Arial"/>
        </w:rPr>
        <w:t>31.4 Parse and record</w:t>
      </w:r>
    </w:p>
    <w:p>
      <w:pPr>
        <w:keepLines w:val="0"/>
      </w:pPr>
      <w:r>
        <w:rPr>
          <w:rFonts w:ascii="Consolas" w:hAnsi="Consolas" w:eastAsia="Consolas"/>
          <w:color w:val="37474F"/>
          <w:sz w:val="18"/>
        </w:rPr>
        <w:t>07</w:t>
      </w:r>
      <w:r>
        <w:rPr>
          <w:rFonts w:ascii="Arial" w:hAnsi="Arial" w:eastAsia="Arial"/>
          <w:sz w:val="19"/>
        </w:rPr>
        <w:t xml:space="preserve"> retains the raw response, </w:t>
      </w:r>
      <w:r>
        <w:rPr>
          <w:rFonts w:ascii="Consolas" w:hAnsi="Consolas" w:eastAsia="Consolas"/>
          <w:color w:val="37474F"/>
          <w:sz w:val="18"/>
        </w:rPr>
        <w:t>08</w:t>
      </w:r>
      <w:r>
        <w:rPr>
          <w:rFonts w:ascii="Arial" w:hAnsi="Arial" w:eastAsia="Arial"/>
          <w:sz w:val="19"/>
        </w:rPr>
        <w:t xml:space="preserve"> parses the structured HANS response, </w:t>
      </w:r>
      <w:r>
        <w:rPr>
          <w:rFonts w:ascii="Consolas" w:hAnsi="Consolas" w:eastAsia="Consolas"/>
          <w:color w:val="37474F"/>
          <w:sz w:val="18"/>
        </w:rPr>
        <w:t>08A</w:t>
      </w:r>
      <w:r>
        <w:rPr>
          <w:rFonts w:ascii="Arial" w:hAnsi="Arial" w:eastAsia="Arial"/>
          <w:sz w:val="19"/>
        </w:rPr>
        <w:t xml:space="preserve"> calculates response seconds, and </w:t>
      </w:r>
      <w:r>
        <w:rPr>
          <w:rFonts w:ascii="Consolas" w:hAnsi="Consolas" w:eastAsia="Consolas"/>
          <w:color w:val="37474F"/>
          <w:sz w:val="18"/>
        </w:rPr>
        <w:t>09</w:t>
      </w:r>
      <w:r>
        <w:rPr>
          <w:rFonts w:ascii="Arial" w:hAnsi="Arial" w:eastAsia="Arial"/>
          <w:sz w:val="19"/>
        </w:rPr>
        <w:t xml:space="preserve"> saves the run result for evaluation/audit use.</w:t>
      </w:r>
    </w:p>
    <w:p>
      <w:pPr>
        <w:pStyle w:val="Heading3"/>
      </w:pPr>
      <w:r>
        <w:rPr>
          <w:rFonts w:ascii="Arial" w:hAnsi="Arial" w:eastAsia="Arial"/>
        </w:rPr>
        <w:t>31.5 Draft gate and Gmail action</w:t>
      </w:r>
    </w:p>
    <w:p>
      <w:pPr>
        <w:keepLines w:val="0"/>
      </w:pPr>
      <w:r>
        <w:rPr>
          <w:rFonts w:ascii="Consolas" w:hAnsi="Consolas" w:eastAsia="Consolas"/>
          <w:color w:val="37474F"/>
          <w:sz w:val="18"/>
        </w:rPr>
        <w:t>10 - Draft Eligible?</w:t>
      </w:r>
      <w:r>
        <w:rPr>
          <w:rFonts w:ascii="Arial" w:hAnsi="Arial" w:eastAsia="Arial"/>
          <w:sz w:val="19"/>
        </w:rPr>
        <w:t xml:space="preserve"> is the last workflow-side gate before creating a draft. The </w:t>
      </w:r>
      <w:r>
        <w:rPr>
          <w:rFonts w:ascii="Consolas" w:hAnsi="Consolas" w:eastAsia="Consolas"/>
          <w:color w:val="37474F"/>
          <w:sz w:val="18"/>
        </w:rPr>
        <w:t>10A</w:t>
      </w:r>
      <w:r>
        <w:rPr>
          <w:rFonts w:ascii="Arial" w:hAnsi="Arial" w:eastAsia="Arial"/>
          <w:sz w:val="19"/>
        </w:rPr>
        <w:t xml:space="preserve"> branch creates no Gmail draft. The </w:t>
      </w:r>
      <w:r>
        <w:rPr>
          <w:rFonts w:ascii="Consolas" w:hAnsi="Consolas" w:eastAsia="Consolas"/>
          <w:color w:val="37474F"/>
          <w:sz w:val="18"/>
        </w:rPr>
        <w:t>10B → 11 → 12</w:t>
      </w:r>
      <w:r>
        <w:rPr>
          <w:rFonts w:ascii="Arial" w:hAnsi="Arial" w:eastAsia="Arial"/>
          <w:sz w:val="19"/>
        </w:rPr>
        <w:t xml:space="preserve"> branch prepares the payload and creates a Gmail Draft.</w:t>
      </w:r>
    </w:p>
    <w:p>
      <w:pPr>
        <w:keepLines w:val="0"/>
      </w:pPr>
      <w:r>
        <w:rPr>
          <w:rFonts w:ascii="Arial" w:hAnsi="Arial" w:eastAsia="Arial"/>
          <w:sz w:val="19"/>
        </w:rPr>
        <w:t>The workflow does not send the message.</w:t>
      </w:r>
    </w:p>
    <w:p>
      <w:pPr>
        <w:spacing w:before="40" w:after="80"/>
        <w:pBdr>
          <w:bottom w:val="single" w:sz="4" w:space="1" w:color="D9E2F3"/>
        </w:pBdr>
      </w:pPr>
    </w:p>
    <w:p>
      <w:pPr>
        <w:pStyle w:val="Heading2"/>
      </w:pPr>
      <w:r>
        <w:rPr>
          <w:rFonts w:ascii="Arial" w:hAnsi="Arial" w:eastAsia="Arial"/>
        </w:rPr>
        <w:t>32. HANS relevance routing</w:t>
      </w:r>
    </w:p>
    <w:p>
      <w:pPr>
        <w:keepLines w:val="0"/>
      </w:pPr>
      <w:r>
        <w:rPr>
          <w:rFonts w:ascii="Arial" w:hAnsi="Arial" w:eastAsia="Arial"/>
          <w:sz w:val="19"/>
        </w:rPr>
        <w:t>The Hop relevance filter is intentionally simple. It is not responsible for binding administrative decisions.</w:t>
      </w:r>
    </w:p>
    <w:p>
      <w:pPr>
        <w:keepLines w:val="0"/>
      </w:pPr>
      <w:r>
        <w:rPr>
          <w:rFonts w:ascii="Arial" w:hAnsi="Arial" w:eastAsia="Arial"/>
          <w:sz w:val="19"/>
        </w:rPr>
        <w:t>Useful operational routing states are:</w:t>
      </w:r>
    </w:p>
    <w:p>
      <w:pPr>
        <w:pStyle w:val="CodeBlock"/>
        <w:keepLines w:val="0"/>
      </w:pPr>
      <w:r>
        <w:rPr>
          <w:rFonts w:ascii="Consolas" w:hAnsi="Consolas" w:eastAsia="Consolas"/>
          <w:sz w:val="16"/>
        </w:rPr>
        <w:t>HANS</w:t>
      </w:r>
    </w:p>
    <w:p>
      <w:pPr>
        <w:pStyle w:val="CodeBlock"/>
        <w:keepLines w:val="0"/>
      </w:pPr>
      <w:r>
        <w:rPr>
          <w:rFonts w:ascii="Consolas" w:hAnsi="Consolas" w:eastAsia="Consolas"/>
          <w:sz w:val="16"/>
        </w:rPr>
        <w:t>NOT_HANS</w:t>
      </w:r>
    </w:p>
    <w:p>
      <w:pPr>
        <w:pStyle w:val="CodeBlock"/>
        <w:keepLines w:val="0"/>
      </w:pPr>
      <w:r>
        <w:rPr>
          <w:rFonts w:ascii="Consolas" w:hAnsi="Consolas" w:eastAsia="Consolas"/>
          <w:sz w:val="16"/>
        </w:rPr>
        <w:t>REVIEW</w:t>
      </w:r>
    </w:p>
    <w:p>
      <w:pPr>
        <w:keepLines w:val="0"/>
      </w:pPr>
      <w:r>
        <w:rPr>
          <w:rFonts w:ascii="Arial" w:hAnsi="Arial" w:eastAsia="Arial"/>
          <w:sz w:val="19"/>
        </w:rPr>
        <w:t xml:space="preserve">An unconfirmed programme is not automatically </w:t>
      </w:r>
      <w:r>
        <w:rPr>
          <w:rFonts w:ascii="Consolas" w:hAnsi="Consolas" w:eastAsia="Consolas"/>
          <w:color w:val="37474F"/>
          <w:sz w:val="18"/>
        </w:rPr>
        <w:t>NOT_HANS</w:t>
      </w:r>
      <w:r>
        <w:rPr>
          <w:rFonts w:ascii="Arial" w:hAnsi="Arial" w:eastAsia="Arial"/>
          <w:sz w:val="19"/>
        </w:rPr>
        <w:t>; it may still be a legitimate enquiry that HANS should handle cautiously.</w:t>
      </w:r>
    </w:p>
    <w:p>
      <w:pPr>
        <w:spacing w:before="40" w:after="80"/>
        <w:pBdr>
          <w:bottom w:val="single" w:sz="4" w:space="1" w:color="D9E2F3"/>
        </w:pBdr>
      </w:pPr>
    </w:p>
    <w:p>
      <w:pPr>
        <w:pStyle w:val="Heading2"/>
      </w:pPr>
      <w:r>
        <w:rPr>
          <w:rFonts w:ascii="Arial" w:hAnsi="Arial" w:eastAsia="Arial"/>
        </w:rPr>
        <w:t>33. HANS API endpoints and authentication</w:t>
      </w:r>
    </w:p>
    <w:p>
      <w:pPr>
        <w:pStyle w:val="Heading3"/>
      </w:pPr>
      <w:r>
        <w:rPr>
          <w:rFonts w:ascii="Arial" w:hAnsi="Arial" w:eastAsia="Arial"/>
        </w:rPr>
        <w:t>Health</w:t>
      </w:r>
    </w:p>
    <w:p>
      <w:pPr>
        <w:keepLines w:val="0"/>
      </w:pPr>
      <w:r>
        <w:rPr>
          <w:rFonts w:ascii="Consolas" w:hAnsi="Consolas" w:eastAsia="Consolas"/>
          <w:color w:val="37474F"/>
          <w:sz w:val="18"/>
        </w:rPr>
        <w:t>GET /health</w:t>
      </w:r>
    </w:p>
    <w:p>
      <w:pPr>
        <w:keepLines w:val="0"/>
      </w:pPr>
      <w:r>
        <w:rPr>
          <w:rFonts w:ascii="Arial" w:hAnsi="Arial" w:eastAsia="Arial"/>
          <w:sz w:val="19"/>
        </w:rPr>
        <w:t xml:space="preserve">Useful fields include status, environment, generation provider/model, embedding model, database state and </w:t>
      </w:r>
      <w:r>
        <w:rPr>
          <w:rFonts w:ascii="Consolas" w:hAnsi="Consolas" w:eastAsia="Consolas"/>
          <w:color w:val="37474F"/>
          <w:sz w:val="18"/>
        </w:rPr>
        <w:t>automatic_send</w:t>
      </w:r>
      <w:r>
        <w:rPr>
          <w:rFonts w:ascii="Arial" w:hAnsi="Arial" w:eastAsia="Arial"/>
          <w:sz w:val="19"/>
        </w:rPr>
        <w:t>.</w:t>
      </w:r>
    </w:p>
    <w:p>
      <w:pPr>
        <w:pStyle w:val="Heading3"/>
      </w:pPr>
      <w:r>
        <w:rPr>
          <w:rFonts w:ascii="Arial" w:hAnsi="Arial" w:eastAsia="Arial"/>
        </w:rPr>
        <w:t>Draft endpoint</w:t>
      </w:r>
    </w:p>
    <w:p>
      <w:pPr>
        <w:keepLines w:val="0"/>
      </w:pPr>
      <w:r>
        <w:rPr>
          <w:rFonts w:ascii="Consolas" w:hAnsi="Consolas" w:eastAsia="Consolas"/>
          <w:color w:val="37474F"/>
          <w:sz w:val="18"/>
        </w:rPr>
        <w:t>POST /v1/drafts</w:t>
      </w:r>
    </w:p>
    <w:p>
      <w:pPr>
        <w:pStyle w:val="Heading3"/>
      </w:pPr>
      <w:r>
        <w:rPr>
          <w:rFonts w:ascii="Arial" w:hAnsi="Arial" w:eastAsia="Arial"/>
        </w:rPr>
        <w:t>Authentication</w:t>
      </w:r>
    </w:p>
    <w:p>
      <w:pPr>
        <w:keepLines w:val="0"/>
      </w:pPr>
      <w:r>
        <w:rPr>
          <w:rFonts w:ascii="Consolas" w:hAnsi="Consolas" w:eastAsia="Consolas"/>
          <w:color w:val="37474F"/>
          <w:sz w:val="18"/>
        </w:rPr>
        <w:t>X-HANS-API-Key: &lt;integration-key&gt;</w:t>
      </w:r>
    </w:p>
    <w:p>
      <w:pPr>
        <w:keepLines w:val="0"/>
      </w:pPr>
      <w:r>
        <w:rPr>
          <w:rFonts w:ascii="Arial" w:hAnsi="Arial" w:eastAsia="Arial"/>
          <w:sz w:val="19"/>
        </w:rPr>
        <w:t>The integration key must come from approved local/runtime configuration and must not be committed to the repository.</w:t>
      </w:r>
    </w:p>
    <w:p>
      <w:pPr>
        <w:spacing w:before="40" w:after="80"/>
        <w:pBdr>
          <w:bottom w:val="single" w:sz="4" w:space="1" w:color="D9E2F3"/>
        </w:pBdr>
      </w:pPr>
    </w:p>
    <w:p>
      <w:pPr>
        <w:pStyle w:val="Heading2"/>
      </w:pPr>
      <w:r>
        <w:rPr>
          <w:rFonts w:ascii="Arial" w:hAnsi="Arial" w:eastAsia="Arial"/>
        </w:rPr>
        <w:t>34. Typical request schema</w:t>
      </w:r>
    </w:p>
    <w:p>
      <w:pPr>
        <w:pStyle w:val="CodeBlock"/>
        <w:keepLines w:val="0"/>
      </w:pPr>
      <w:r>
        <w:rPr>
          <w:rFonts w:ascii="Consolas" w:hAnsi="Consolas" w:eastAsia="Consolas"/>
          <w:sz w:val="16"/>
        </w:rPr>
        <w:t>{</w:t>
      </w:r>
    </w:p>
    <w:p>
      <w:pPr>
        <w:pStyle w:val="CodeBlock"/>
        <w:keepLines w:val="0"/>
      </w:pPr>
      <w:r>
        <w:rPr>
          <w:rFonts w:ascii="Consolas" w:hAnsi="Consolas" w:eastAsia="Consolas"/>
          <w:sz w:val="16"/>
        </w:rPr>
        <w:t xml:space="preserve">  "email_text": "Synthetic student enquiry",</w:t>
      </w:r>
    </w:p>
    <w:p>
      <w:pPr>
        <w:pStyle w:val="CodeBlock"/>
        <w:keepLines w:val="0"/>
      </w:pPr>
      <w:r>
        <w:rPr>
          <w:rFonts w:ascii="Consolas" w:hAnsi="Consolas" w:eastAsia="Consolas"/>
          <w:sz w:val="16"/>
        </w:rPr>
        <w:t xml:space="preserve">  "student_email": "test.student@example.invalid",</w:t>
      </w:r>
    </w:p>
    <w:p>
      <w:pPr>
        <w:pStyle w:val="CodeBlock"/>
        <w:keepLines w:val="0"/>
      </w:pPr>
      <w:r>
        <w:rPr>
          <w:rFonts w:ascii="Consolas" w:hAnsi="Consolas" w:eastAsia="Consolas"/>
          <w:sz w:val="16"/>
        </w:rPr>
        <w:t xml:space="preserve">  "subject": "Application question",</w:t>
      </w:r>
    </w:p>
    <w:p>
      <w:pPr>
        <w:pStyle w:val="CodeBlock"/>
        <w:keepLines w:val="0"/>
      </w:pPr>
      <w:r>
        <w:rPr>
          <w:rFonts w:ascii="Consolas" w:hAnsi="Consolas" w:eastAsia="Consolas"/>
          <w:sz w:val="16"/>
        </w:rPr>
        <w:t xml:space="preserve">  "thread_id": "TEST-THREAD-001",</w:t>
      </w:r>
    </w:p>
    <w:p>
      <w:pPr>
        <w:pStyle w:val="CodeBlock"/>
        <w:keepLines w:val="0"/>
      </w:pPr>
      <w:r>
        <w:rPr>
          <w:rFonts w:ascii="Consolas" w:hAnsi="Consolas" w:eastAsia="Consolas"/>
          <w:sz w:val="16"/>
        </w:rPr>
        <w:t xml:space="preserve">  "email_id": "TEST-EMAIL-001",</w:t>
      </w:r>
    </w:p>
    <w:p>
      <w:pPr>
        <w:pStyle w:val="CodeBlock"/>
        <w:keepLines w:val="0"/>
      </w:pPr>
      <w:r>
        <w:rPr>
          <w:rFonts w:ascii="Consolas" w:hAnsi="Consolas" w:eastAsia="Consolas"/>
          <w:sz w:val="16"/>
        </w:rPr>
        <w:t xml:space="preserve">  "language": "en",</w:t>
      </w:r>
    </w:p>
    <w:p>
      <w:pPr>
        <w:pStyle w:val="CodeBlock"/>
        <w:keepLines w:val="0"/>
      </w:pPr>
      <w:r>
        <w:rPr>
          <w:rFonts w:ascii="Consolas" w:hAnsi="Consolas" w:eastAsia="Consolas"/>
          <w:sz w:val="16"/>
        </w:rPr>
        <w:t xml:space="preserve">  "top_k": 6</w:t>
      </w:r>
    </w:p>
    <w:p>
      <w:pPr>
        <w:pStyle w:val="CodeBlock"/>
        <w:keepLines w:val="0"/>
      </w:pPr>
      <w:r>
        <w:rPr>
          <w:rFonts w:ascii="Consolas" w:hAnsi="Consolas" w:eastAsia="Consolas"/>
          <w:sz w:val="16"/>
        </w:rPr>
        <w:t>}</w:t>
      </w:r>
    </w:p>
    <w:p>
      <w:pPr>
        <w:keepLines w:val="0"/>
      </w:pPr>
      <w:r>
        <w:rPr>
          <w:rFonts w:ascii="Consolas" w:hAnsi="Consolas" w:eastAsia="Consolas"/>
          <w:color w:val="37474F"/>
          <w:sz w:val="18"/>
        </w:rPr>
        <w:t>email_text</w:t>
      </w:r>
      <w:r>
        <w:rPr>
          <w:rFonts w:ascii="Arial" w:hAnsi="Arial" w:eastAsia="Arial"/>
          <w:sz w:val="19"/>
        </w:rPr>
        <w:t xml:space="preserve"> is the authoritative current message content for programme/topic interpretation. </w:t>
      </w:r>
      <w:r>
        <w:rPr>
          <w:rFonts w:ascii="Consolas" w:hAnsi="Consolas" w:eastAsia="Consolas"/>
          <w:color w:val="37474F"/>
          <w:sz w:val="18"/>
        </w:rPr>
        <w:t>thread_id</w:t>
      </w:r>
      <w:r>
        <w:rPr>
          <w:rFonts w:ascii="Arial" w:hAnsi="Arial" w:eastAsia="Arial"/>
          <w:sz w:val="19"/>
        </w:rPr>
        <w:t xml:space="preserve"> supports controlled follow-up context and </w:t>
      </w:r>
      <w:r>
        <w:rPr>
          <w:rFonts w:ascii="Consolas" w:hAnsi="Consolas" w:eastAsia="Consolas"/>
          <w:color w:val="37474F"/>
          <w:sz w:val="18"/>
        </w:rPr>
        <w:t>email_id</w:t>
      </w:r>
      <w:r>
        <w:rPr>
          <w:rFonts w:ascii="Arial" w:hAnsi="Arial" w:eastAsia="Arial"/>
          <w:sz w:val="19"/>
        </w:rPr>
        <w:t xml:space="preserve"> supports traceability and future duplicate-processing protection.</w:t>
      </w:r>
    </w:p>
    <w:p>
      <w:pPr>
        <w:spacing w:before="40" w:after="80"/>
        <w:pBdr>
          <w:bottom w:val="single" w:sz="4" w:space="1" w:color="D9E2F3"/>
        </w:pBdr>
      </w:pPr>
    </w:p>
    <w:p>
      <w:pPr>
        <w:pStyle w:val="Heading2"/>
      </w:pPr>
      <w:r>
        <w:rPr>
          <w:rFonts w:ascii="Arial" w:hAnsi="Arial" w:eastAsia="Arial"/>
        </w:rPr>
        <w:t>35. Important response fields</w:t>
      </w:r>
    </w:p>
    <w:p>
      <w:pPr>
        <w:keepLines w:val="0"/>
      </w:pPr>
      <w:r>
        <w:rPr>
          <w:rFonts w:ascii="Arial" w:hAnsi="Arial" w:eastAsia="Arial"/>
          <w:sz w:val="19"/>
        </w:rPr>
        <w:t>The structured response contains or may contain:</w:t>
      </w:r>
    </w:p>
    <w:p>
      <w:pPr>
        <w:pStyle w:val="CodeBlock"/>
        <w:keepLines w:val="0"/>
      </w:pPr>
      <w:r>
        <w:rPr>
          <w:rFonts w:ascii="Consolas" w:hAnsi="Consolas" w:eastAsia="Consolas"/>
          <w:sz w:val="16"/>
        </w:rPr>
        <w:t>is_followup</w:t>
      </w:r>
    </w:p>
    <w:p>
      <w:pPr>
        <w:pStyle w:val="CodeBlock"/>
        <w:keepLines w:val="0"/>
      </w:pPr>
      <w:r>
        <w:rPr>
          <w:rFonts w:ascii="Consolas" w:hAnsi="Consolas" w:eastAsia="Consolas"/>
          <w:sz w:val="16"/>
        </w:rPr>
        <w:t>followup_type</w:t>
      </w:r>
    </w:p>
    <w:p>
      <w:pPr>
        <w:pStyle w:val="CodeBlock"/>
        <w:keepLines w:val="0"/>
      </w:pPr>
      <w:r>
        <w:rPr>
          <w:rFonts w:ascii="Consolas" w:hAnsi="Consolas" w:eastAsia="Consolas"/>
          <w:sz w:val="16"/>
        </w:rPr>
        <w:t>flagged_for_human</w:t>
      </w:r>
    </w:p>
    <w:p>
      <w:pPr>
        <w:pStyle w:val="CodeBlock"/>
        <w:keepLines w:val="0"/>
      </w:pPr>
      <w:r>
        <w:rPr>
          <w:rFonts w:ascii="Consolas" w:hAnsi="Consolas" w:eastAsia="Consolas"/>
          <w:sz w:val="16"/>
        </w:rPr>
        <w:t>thread_id</w:t>
      </w:r>
    </w:p>
    <w:p>
      <w:pPr>
        <w:pStyle w:val="CodeBlock"/>
        <w:keepLines w:val="0"/>
      </w:pPr>
      <w:r>
        <w:rPr>
          <w:rFonts w:ascii="Consolas" w:hAnsi="Consolas" w:eastAsia="Consolas"/>
          <w:sz w:val="16"/>
        </w:rPr>
        <w:t>email_id</w:t>
      </w:r>
    </w:p>
    <w:p>
      <w:pPr>
        <w:pStyle w:val="CodeBlock"/>
        <w:keepLines w:val="0"/>
      </w:pPr>
      <w:r>
        <w:rPr>
          <w:rFonts w:ascii="Consolas" w:hAnsi="Consolas" w:eastAsia="Consolas"/>
          <w:sz w:val="16"/>
        </w:rPr>
        <w:t>email_context</w:t>
      </w:r>
    </w:p>
    <w:p>
      <w:pPr>
        <w:pStyle w:val="CodeBlock"/>
        <w:keepLines w:val="0"/>
      </w:pPr>
      <w:r>
        <w:rPr>
          <w:rFonts w:ascii="Consolas" w:hAnsi="Consolas" w:eastAsia="Consolas"/>
          <w:sz w:val="16"/>
        </w:rPr>
        <w:t>detected_topics</w:t>
      </w:r>
    </w:p>
    <w:p>
      <w:pPr>
        <w:pStyle w:val="CodeBlock"/>
        <w:keepLines w:val="0"/>
      </w:pPr>
      <w:r>
        <w:rPr>
          <w:rFonts w:ascii="Consolas" w:hAnsi="Consolas" w:eastAsia="Consolas"/>
          <w:sz w:val="16"/>
        </w:rPr>
        <w:t>staff_draft</w:t>
      </w:r>
    </w:p>
    <w:p>
      <w:pPr>
        <w:pStyle w:val="CodeBlock"/>
        <w:keepLines w:val="0"/>
      </w:pPr>
      <w:r>
        <w:rPr>
          <w:rFonts w:ascii="Consolas" w:hAnsi="Consolas" w:eastAsia="Consolas"/>
          <w:sz w:val="16"/>
        </w:rPr>
        <w:t>citations</w:t>
      </w:r>
    </w:p>
    <w:p>
      <w:pPr>
        <w:pStyle w:val="CodeBlock"/>
        <w:keepLines w:val="0"/>
      </w:pPr>
      <w:r>
        <w:rPr>
          <w:rFonts w:ascii="Consolas" w:hAnsi="Consolas" w:eastAsia="Consolas"/>
          <w:sz w:val="16"/>
        </w:rPr>
        <w:t>sources</w:t>
      </w:r>
    </w:p>
    <w:p>
      <w:pPr>
        <w:pStyle w:val="CodeBlock"/>
        <w:keepLines w:val="0"/>
      </w:pPr>
      <w:r>
        <w:rPr>
          <w:rFonts w:ascii="Consolas" w:hAnsi="Consolas" w:eastAsia="Consolas"/>
          <w:sz w:val="16"/>
        </w:rPr>
        <w:t>validation</w:t>
      </w:r>
    </w:p>
    <w:p>
      <w:pPr>
        <w:pStyle w:val="CodeBlock"/>
        <w:keepLines w:val="0"/>
      </w:pPr>
      <w:r>
        <w:rPr>
          <w:rFonts w:ascii="Consolas" w:hAnsi="Consolas" w:eastAsia="Consolas"/>
          <w:sz w:val="16"/>
        </w:rPr>
        <w:t>quality</w:t>
      </w:r>
    </w:p>
    <w:p>
      <w:pPr>
        <w:pStyle w:val="CodeBlock"/>
        <w:keepLines w:val="0"/>
      </w:pPr>
      <w:r>
        <w:rPr>
          <w:rFonts w:ascii="Consolas" w:hAnsi="Consolas" w:eastAsia="Consolas"/>
          <w:sz w:val="16"/>
        </w:rPr>
        <w:t>conflicts</w:t>
      </w:r>
    </w:p>
    <w:p>
      <w:pPr>
        <w:pStyle w:val="CodeBlock"/>
        <w:keepLines w:val="0"/>
      </w:pPr>
      <w:r>
        <w:rPr>
          <w:rFonts w:ascii="Consolas" w:hAnsi="Consolas" w:eastAsia="Consolas"/>
          <w:sz w:val="16"/>
        </w:rPr>
        <w:t>timing</w:t>
      </w:r>
    </w:p>
    <w:p>
      <w:pPr>
        <w:pStyle w:val="CodeBlock"/>
        <w:keepLines w:val="0"/>
      </w:pPr>
      <w:r>
        <w:rPr>
          <w:rFonts w:ascii="Consolas" w:hAnsi="Consolas" w:eastAsia="Consolas"/>
          <w:sz w:val="16"/>
        </w:rPr>
        <w:t>observability</w:t>
      </w:r>
    </w:p>
    <w:p>
      <w:pPr>
        <w:pStyle w:val="CodeBlock"/>
        <w:keepLines w:val="0"/>
      </w:pPr>
      <w:r>
        <w:rPr>
          <w:rFonts w:ascii="Consolas" w:hAnsi="Consolas" w:eastAsia="Consolas"/>
          <w:sz w:val="16"/>
        </w:rPr>
        <w:t>automatic_send</w:t>
      </w:r>
    </w:p>
    <w:p>
      <w:pPr>
        <w:keepLines w:val="0"/>
      </w:pPr>
      <w:r>
        <w:rPr>
          <w:rFonts w:ascii="Arial" w:hAnsi="Arial" w:eastAsia="Arial"/>
          <w:sz w:val="19"/>
        </w:rPr>
        <w:t>Apache Hop should rely on structured response fields for workflow decisions rather than inferring quality from free-text wording.</w:t>
      </w:r>
    </w:p>
    <w:p>
      <w:r>
        <w:br w:type="page"/>
      </w:r>
    </w:p>
    <w:p>
      <w:pPr>
        <w:pStyle w:val="Heading1"/>
      </w:pPr>
      <w:r>
        <w:rPr>
          <w:rFonts w:ascii="Arial" w:hAnsi="Arial" w:eastAsia="Arial"/>
        </w:rPr>
        <w:t>Part F – Evaluation, acceptance and observability</w:t>
      </w:r>
    </w:p>
    <w:p>
      <w:pPr>
        <w:pStyle w:val="Heading2"/>
      </w:pPr>
      <w:r>
        <w:rPr>
          <w:rFonts w:ascii="Arial" w:hAnsi="Arial" w:eastAsia="Arial"/>
        </w:rPr>
        <w:t>36. Evaluation philosophy</w:t>
      </w:r>
    </w:p>
    <w:p>
      <w:r>
        <w:rPr>
          <w:rFonts w:ascii="Arial" w:hAnsi="Arial"/>
          <w:sz w:val="19"/>
        </w:rPr>
        <w:t>HANS quality is treated as a pipeline property rather than a model-only property. Evaluation therefore combines technical checks with manual semantic review of the resulting staff draft.</w:t>
      </w:r>
    </w:p>
    <w:p>
      <w:r>
        <w:rPr>
          <w:rFonts w:ascii="Arial" w:hAnsi="Arial"/>
          <w:sz w:val="19"/>
        </w:rPr>
        <w:t>Several generation paths were exercised during development, including local Mistral, Mistral API comparison models, the HTW-hosted Qwen path when available, and Llama 3.1 8B through Ollama. The Enhanced PoC also used a different retrieval stack with Cohere multilingual embeddings, Qdrant and Cohere reranking.</w:t>
      </w:r>
    </w:p>
    <w:p>
      <w:r>
        <w:rPr>
          <w:rFonts w:ascii="Arial" w:hAnsi="Arial"/>
          <w:sz w:val="19"/>
        </w:rPr>
        <w:t>Some cloud/API runs were substantially faster and produced strong drafts in several cases. However, the cloud PoC changed retrieval, reranking and generation components at the same time, so output differences cannot be attributed to the generation model alone. The comparisons are therefore diagnostic rather than a universal model ranking.</w:t>
      </w:r>
    </w:p>
    <w:p>
      <w:r>
        <w:rPr>
          <w:rFonts w:ascii="Arial" w:hAnsi="Arial"/>
          <w:sz w:val="19"/>
        </w:rPr>
        <w:t>The protected acceptance run used llama3.1:8b with the current retrieval, validation and human-review boundary.</w:t>
      </w:r>
    </w:p>
    <w:p>
      <w:pPr>
        <w:pStyle w:val="Heading3"/>
      </w:pPr>
      <w:r>
        <w:t>Recorded September model paths</w:t>
      </w:r>
    </w:p>
    <w:p>
      <w:pPr/>
      <w:r>
        <w:t>The eight-route corpus was exercised with local Llama 3.1 8B (22 September), local mistral:latest, Mistral Small API and Mistral Large API (23 September). These four initial runs each generated five cases; MM-002 and MM-008 took deterministic clarification paths and MM-006 was skipped by Hop. The final Llama RC1 run (25 September) generated six cases, including MM-008 after backend quality hardening. These are diagnostic runs, not a controlled model-only ranking.</w:t>
      </w:r>
    </w:p>
    <w:p>
      <w:pPr/>
      <w:r>
        <w:t>Mean generation time for the five shared generated cases was 42.79 s for initial local Llama, 41.19 s for local Mistral, 1.94 s for Mistral Small API and 4.89 s for Mistral Large API. These single-run observations do not establish stable latency or semantic superiority. The precise models, case values, artefact filenames and measurement limits are in docs/model-comparison-and-token-measurement.md.</w:t>
      </w:r>
    </w:p>
    <w:p>
      <w:pPr>
        <w:pStyle w:val="Heading2"/>
      </w:pPr>
      <w:r>
        <w:rPr>
          <w:rFonts w:ascii="Arial" w:hAnsi="Arial" w:eastAsia="Arial"/>
        </w:rPr>
        <w:t>37. Eight-case acceptance run</w:t>
      </w:r>
    </w:p>
    <w:p>
      <w:pPr>
        <w:keepLines w:val="0"/>
      </w:pPr>
      <w:r>
        <w:rPr>
          <w:rFonts w:ascii="Arial" w:hAnsi="Arial" w:eastAsia="Arial"/>
          <w:sz w:val="19"/>
        </w:rPr>
        <w:t>The recorded run used label:</w:t>
      </w:r>
    </w:p>
    <w:p>
      <w:pPr>
        <w:keepLines w:val="0"/>
      </w:pPr>
      <w:r>
        <w:rPr>
          <w:rFonts w:ascii="Consolas" w:hAnsi="Consolas" w:eastAsia="Consolas"/>
          <w:color w:val="37474F"/>
          <w:sz w:val="18"/>
        </w:rPr>
        <w:t>llama31-8b-final-rc1-0e4219c-2026-09-25</w:t>
      </w:r>
    </w:p>
    <w:p>
      <w:pPr>
        <w:keepLines w:val="0"/>
      </w:pPr>
      <w:r>
        <w:rPr>
          <w:rFonts w:ascii="Arial" w:hAnsi="Arial" w:eastAsia="Arial"/>
          <w:sz w:val="19"/>
        </w:rPr>
        <w:t>and produced:</w:t>
      </w:r>
    </w:p>
    <w:p>
      <w:pPr>
        <w:keepLines w:val="0"/>
      </w:pPr>
      <w:r>
        <w:rPr>
          <w:rFonts w:ascii="Consolas" w:hAnsi="Consolas" w:eastAsia="Consolas"/>
          <w:color w:val="37474F"/>
          <w:sz w:val="18"/>
        </w:rPr>
        <w:t>evaluation/results/llama31-8b-final-rc1-0e4219c-2026-09-25.json</w:t>
      </w:r>
    </w:p>
    <w:p>
      <w:pPr>
        <w:keepLines w:val="0"/>
      </w:pPr>
      <w:r>
        <w:rPr>
          <w:rFonts w:ascii="Arial" w:hAnsi="Arial" w:eastAsia="Arial"/>
          <w:sz w:val="19"/>
        </w:rPr>
        <w:t>The runner verified the provider/model before executing the corpus. All eight cases were recorded and the process exited successfully.</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Case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Main purpose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Recorded runtime evidence</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MM-001</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MPMD multi-topic English</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HTTP 200; 3,981 total tokens; 64.092 s generation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MM-002</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Unknown programme safety</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HTTP 200; deterministic no-generation path</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MM-003</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MPMD German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HTTP 200; 2,820 total tokens; 58.193 s generation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MM-004</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Follow-up first message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HTTP 200; 1,677 total tokens; 28.018 s generation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MM-005</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Follow-up second message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HTTP 200; 1,639 total tokens; 30.262 s generation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MM-006</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Out-of-scope email</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Apache Hop skip; not sent to HANS by design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MM-007</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International Business pending graduation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HTTP 200; 3,862 total tokens; 69.632 s generation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MM-008</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Dual-citizen route + qualification recognition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HTTP 200; 3,384 total tokens; 55.257 s generation</w:t>
            </w:r>
          </w:p>
        </w:tc>
      </w:tr>
    </w:tbl>
    <w:p>
      <w:pPr>
        <w:spacing w:after="20"/>
      </w:pPr>
    </w:p>
    <w:p>
      <w:r>
        <w:rPr>
          <w:rFonts w:ascii="Arial" w:hAnsi="Arial"/>
          <w:b w:val="0"/>
        </w:rPr>
        <w:t>For easier review, the documentation package also contains derived CSV and XLSX summaries created from the recorded JSON acceptance artefact. These are tabular views of the same stored result, not a new evaluation run.</w:t>
      </w:r>
    </w:p>
    <w:p>
      <w:pPr>
        <w:pStyle w:val="Heading3"/>
      </w:pPr>
      <w:r>
        <w:rPr>
          <w:rFonts w:ascii="Arial" w:hAnsi="Arial" w:eastAsia="Arial"/>
        </w:rPr>
        <w:t>Manual semantic interpretation</w:t>
      </w:r>
    </w:p>
    <w:p>
      <w:pPr>
        <w:keepLines w:val="0"/>
      </w:pPr>
      <w:r>
        <w:rPr>
          <w:rFonts w:ascii="Arial" w:hAnsi="Arial" w:eastAsia="Arial"/>
          <w:sz w:val="19"/>
        </w:rPr>
        <w:t>Every generated runtime draft was manually reviewed.</w:t>
      </w:r>
    </w:p>
    <w:p>
      <w:pPr>
        <w:pStyle w:val="ListBullet"/>
        <w:spacing w:after="40"/>
      </w:pPr>
      <w:r>
        <w:rPr>
          <w:rFonts w:ascii="Arial" w:hAnsi="Arial" w:eastAsia="Arial"/>
          <w:b/>
          <w:sz w:val="19"/>
        </w:rPr>
        <w:t>MM-001:</w:t>
      </w:r>
      <w:r>
        <w:rPr>
          <w:rFonts w:ascii="Arial" w:hAnsi="Arial" w:eastAsia="Arial"/>
          <w:sz w:val="19"/>
        </w:rPr>
        <w:t xml:space="preserve"> useful staff draft; deadline and teaching-language handling were strong, but the document list was not exhaustive and study-format wording still required care.</w:t>
      </w:r>
    </w:p>
    <w:p>
      <w:pPr>
        <w:pStyle w:val="ListBullet"/>
        <w:spacing w:after="40"/>
      </w:pPr>
      <w:r>
        <w:rPr>
          <w:rFonts w:ascii="Arial" w:hAnsi="Arial" w:eastAsia="Arial"/>
          <w:b/>
          <w:sz w:val="19"/>
        </w:rPr>
        <w:t>MM-002:</w:t>
      </w:r>
      <w:r>
        <w:rPr>
          <w:rFonts w:ascii="Arial" w:hAnsi="Arial" w:eastAsia="Arial"/>
          <w:sz w:val="19"/>
        </w:rPr>
        <w:t xml:space="preserve"> strong safety behaviour; the system did not invent programme-specific deadlines or documents.</w:t>
      </w:r>
    </w:p>
    <w:p>
      <w:pPr>
        <w:pStyle w:val="ListBullet"/>
        <w:spacing w:after="40"/>
      </w:pPr>
      <w:r>
        <w:rPr>
          <w:rFonts w:ascii="Arial" w:hAnsi="Arial" w:eastAsia="Arial"/>
          <w:b/>
          <w:sz w:val="19"/>
        </w:rPr>
        <w:t>MM-003:</w:t>
      </w:r>
      <w:r>
        <w:rPr>
          <w:rFonts w:ascii="Arial" w:hAnsi="Arial" w:eastAsia="Arial"/>
          <w:sz w:val="19"/>
        </w:rPr>
        <w:t xml:space="preserve"> functional German draft; wording/document-language nuances still required staff review.</w:t>
      </w:r>
    </w:p>
    <w:p>
      <w:pPr>
        <w:pStyle w:val="ListBullet"/>
        <w:spacing w:after="40"/>
      </w:pPr>
      <w:r>
        <w:rPr>
          <w:rFonts w:ascii="Arial" w:hAnsi="Arial" w:eastAsia="Arial"/>
          <w:b/>
          <w:sz w:val="19"/>
        </w:rPr>
        <w:t>MM-004:</w:t>
      </w:r>
      <w:r>
        <w:rPr>
          <w:rFonts w:ascii="Arial" w:hAnsi="Arial" w:eastAsia="Arial"/>
          <w:sz w:val="19"/>
        </w:rPr>
        <w:t xml:space="preserve"> the draft needed substantive editing; it is a useful example of why an automated score is not the same as semantic correctness.</w:t>
      </w:r>
    </w:p>
    <w:p>
      <w:pPr>
        <w:pStyle w:val="ListBullet"/>
        <w:spacing w:after="40"/>
      </w:pPr>
      <w:r>
        <w:rPr>
          <w:rFonts w:ascii="Arial" w:hAnsi="Arial" w:eastAsia="Arial"/>
          <w:b/>
          <w:sz w:val="19"/>
        </w:rPr>
        <w:t>MM-005:</w:t>
      </w:r>
      <w:r>
        <w:rPr>
          <w:rFonts w:ascii="Arial" w:hAnsi="Arial" w:eastAsia="Arial"/>
          <w:sz w:val="19"/>
        </w:rPr>
        <w:t xml:space="preserve"> the English-requirements follow-up was clean and useful.</w:t>
      </w:r>
    </w:p>
    <w:p>
      <w:pPr>
        <w:pStyle w:val="ListBullet"/>
        <w:spacing w:after="40"/>
      </w:pPr>
      <w:r>
        <w:rPr>
          <w:rFonts w:ascii="Arial" w:hAnsi="Arial" w:eastAsia="Arial"/>
          <w:b/>
          <w:sz w:val="19"/>
        </w:rPr>
        <w:t>MM-006:</w:t>
      </w:r>
      <w:r>
        <w:rPr>
          <w:rFonts w:ascii="Arial" w:hAnsi="Arial" w:eastAsia="Arial"/>
          <w:sz w:val="19"/>
        </w:rPr>
        <w:t xml:space="preserve"> correct skip behaviour by design.</w:t>
      </w:r>
    </w:p>
    <w:p>
      <w:pPr>
        <w:pStyle w:val="ListBullet"/>
        <w:spacing w:after="40"/>
      </w:pPr>
      <w:r>
        <w:rPr>
          <w:rFonts w:ascii="Arial" w:hAnsi="Arial" w:eastAsia="Arial"/>
          <w:b/>
          <w:sz w:val="19"/>
        </w:rPr>
        <w:t>MM-007:</w:t>
      </w:r>
      <w:r>
        <w:rPr>
          <w:rFonts w:ascii="Arial" w:hAnsi="Arial" w:eastAsia="Arial"/>
          <w:sz w:val="19"/>
        </w:rPr>
        <w:t xml:space="preserve"> manual review identified a fee/application-route wording problem that automated scoring did not catch.</w:t>
      </w:r>
    </w:p>
    <w:p>
      <w:pPr>
        <w:pStyle w:val="ListBullet"/>
        <w:spacing w:after="40"/>
      </w:pPr>
      <w:r>
        <w:rPr>
          <w:rFonts w:ascii="Arial" w:hAnsi="Arial" w:eastAsia="Arial"/>
          <w:b/>
          <w:sz w:val="19"/>
        </w:rPr>
        <w:t>MM-008:</w:t>
      </w:r>
      <w:r>
        <w:rPr>
          <w:rFonts w:ascii="Arial" w:hAnsi="Arial" w:eastAsia="Arial"/>
          <w:sz w:val="19"/>
        </w:rPr>
        <w:t xml:space="preserve"> route and qualification recognition were kept separate and the VPD conclusion was cautious; staff review remained appropriate.</w:t>
      </w:r>
    </w:p>
    <w:p>
      <w:pPr>
        <w:spacing w:before="40" w:after="80"/>
        <w:pBdr>
          <w:bottom w:val="single" w:sz="4" w:space="1" w:color="D9E2F3"/>
        </w:pBdr>
      </w:pPr>
    </w:p>
    <w:p>
      <w:pPr/>
      <w:r>
        <w:t>Manual disposition of final RC1: four clean controlled-case passes (MM-002, MM-005, MM-006, MM-008, with a caution on MM-008 wording); two acceptable staff drafts with limitations (MM-001, MM-003); and two requiring substantive editing (MM-004, MM-007). MM-004 scored 60/review after the validator detected unsupported or unasked additions; MM-007 scored 100/good despite a fee/route problem found manually. All generated drafts still require staff review.</w:t>
      </w:r>
    </w:p>
    <w:p>
      <w:pPr>
        <w:pStyle w:val="Heading2"/>
      </w:pPr>
      <w:r>
        <w:rPr>
          <w:rFonts w:ascii="Arial" w:hAnsi="Arial" w:eastAsia="Arial"/>
        </w:rPr>
        <w:t>38. Why automated scores are not semantic correctness</w:t>
      </w:r>
    </w:p>
    <w:p>
      <w:pPr>
        <w:keepLines w:val="0"/>
      </w:pPr>
      <w:r>
        <w:rPr>
          <w:rFonts w:ascii="Arial" w:hAnsi="Arial" w:eastAsia="Arial"/>
          <w:sz w:val="19"/>
        </w:rPr>
        <w:t>The validator provides review signals, not a universal fact-checking guarantee. It is strongest at explicitly encoded patterns such as citation structure, selected unsupported phrases and selected source-to-claim mismatches.</w:t>
      </w:r>
    </w:p>
    <w:p>
      <w:pPr>
        <w:keepLines w:val="0"/>
      </w:pPr>
      <w:r>
        <w:rPr>
          <w:rFonts w:ascii="Arial" w:hAnsi="Arial" w:eastAsia="Arial"/>
          <w:sz w:val="19"/>
        </w:rPr>
        <w:t xml:space="preserve">A high </w:t>
      </w:r>
      <w:r>
        <w:rPr>
          <w:rFonts w:ascii="Consolas" w:hAnsi="Consolas" w:eastAsia="Consolas"/>
          <w:color w:val="37474F"/>
          <w:sz w:val="18"/>
        </w:rPr>
        <w:t>quality_score</w:t>
      </w:r>
      <w:r>
        <w:rPr>
          <w:rFonts w:ascii="Arial" w:hAnsi="Arial" w:eastAsia="Arial"/>
          <w:sz w:val="19"/>
        </w:rPr>
        <w:t xml:space="preserve"> can coexist with a draft that still needs editing. The system therefore never treats the quality score as permission to send automatically.</w:t>
      </w:r>
    </w:p>
    <w:p>
      <w:pPr>
        <w:keepLines w:val="0"/>
      </w:pPr>
      <w:r>
        <w:rPr>
          <w:rFonts w:ascii="Arial" w:hAnsi="Arial"/>
        </w:rPr>
        <w:t>Automated validation is a supporting safeguard rather than a complete correctness check. A draft can pass several automated checks and still require factual or administrative correction by staff.</w:t>
      </w:r>
    </w:p>
    <w:p>
      <w:pPr>
        <w:spacing w:before="40" w:after="80"/>
        <w:pBdr>
          <w:bottom w:val="single" w:sz="4" w:space="1" w:color="D9E2F3"/>
        </w:pBdr>
      </w:pPr>
    </w:p>
    <w:p>
      <w:pPr>
        <w:pStyle w:val="Heading2"/>
      </w:pPr>
      <w:r>
        <w:rPr>
          <w:rFonts w:ascii="Arial" w:hAnsi="Arial" w:eastAsia="Arial"/>
        </w:rPr>
        <w:t>39. Generation observability</w:t>
      </w:r>
    </w:p>
    <w:p>
      <w:pPr>
        <w:keepLines w:val="0"/>
      </w:pPr>
      <w:r>
        <w:rPr>
          <w:rFonts w:ascii="Arial" w:hAnsi="Arial" w:eastAsia="Arial"/>
          <w:sz w:val="19"/>
        </w:rPr>
        <w:t>For LLM generation paths, the structured response can expose:</w:t>
      </w:r>
    </w:p>
    <w:p>
      <w:pPr>
        <w:pStyle w:val="CodeBlock"/>
        <w:keepLines w:val="0"/>
      </w:pPr>
      <w:r>
        <w:rPr>
          <w:rFonts w:ascii="Consolas" w:hAnsi="Consolas" w:eastAsia="Consolas"/>
          <w:sz w:val="16"/>
        </w:rPr>
        <w:t>provider</w:t>
      </w:r>
    </w:p>
    <w:p>
      <w:pPr>
        <w:pStyle w:val="CodeBlock"/>
        <w:keepLines w:val="0"/>
      </w:pPr>
      <w:r>
        <w:rPr>
          <w:rFonts w:ascii="Consolas" w:hAnsi="Consolas" w:eastAsia="Consolas"/>
          <w:sz w:val="16"/>
        </w:rPr>
        <w:t>model</w:t>
      </w:r>
    </w:p>
    <w:p>
      <w:pPr>
        <w:pStyle w:val="CodeBlock"/>
        <w:keepLines w:val="0"/>
      </w:pPr>
      <w:r>
        <w:rPr>
          <w:rFonts w:ascii="Consolas" w:hAnsi="Consolas" w:eastAsia="Consolas"/>
          <w:sz w:val="16"/>
        </w:rPr>
        <w:t>prompt_tokens</w:t>
      </w:r>
    </w:p>
    <w:p>
      <w:pPr>
        <w:pStyle w:val="CodeBlock"/>
        <w:keepLines w:val="0"/>
      </w:pPr>
      <w:r>
        <w:rPr>
          <w:rFonts w:ascii="Consolas" w:hAnsi="Consolas" w:eastAsia="Consolas"/>
          <w:sz w:val="16"/>
        </w:rPr>
        <w:t>completion_tokens</w:t>
      </w:r>
    </w:p>
    <w:p>
      <w:pPr>
        <w:pStyle w:val="CodeBlock"/>
        <w:keepLines w:val="0"/>
      </w:pPr>
      <w:r>
        <w:rPr>
          <w:rFonts w:ascii="Consolas" w:hAnsi="Consolas" w:eastAsia="Consolas"/>
          <w:sz w:val="16"/>
        </w:rPr>
        <w:t>total_tokens</w:t>
      </w:r>
    </w:p>
    <w:p>
      <w:pPr>
        <w:pStyle w:val="CodeBlock"/>
        <w:keepLines w:val="0"/>
      </w:pPr>
      <w:r>
        <w:rPr>
          <w:rFonts w:ascii="Consolas" w:hAnsi="Consolas" w:eastAsia="Consolas"/>
          <w:sz w:val="16"/>
        </w:rPr>
        <w:t>model_total_seconds</w:t>
      </w:r>
    </w:p>
    <w:p>
      <w:pPr>
        <w:pStyle w:val="CodeBlock"/>
        <w:keepLines w:val="0"/>
      </w:pPr>
      <w:r>
        <w:rPr>
          <w:rFonts w:ascii="Consolas" w:hAnsi="Consolas" w:eastAsia="Consolas"/>
          <w:sz w:val="16"/>
        </w:rPr>
        <w:t>load_seconds</w:t>
      </w:r>
    </w:p>
    <w:p>
      <w:pPr>
        <w:pStyle w:val="CodeBlock"/>
        <w:keepLines w:val="0"/>
      </w:pPr>
      <w:r>
        <w:rPr>
          <w:rFonts w:ascii="Consolas" w:hAnsi="Consolas" w:eastAsia="Consolas"/>
          <w:sz w:val="16"/>
        </w:rPr>
        <w:t>prompt_eval_seconds</w:t>
      </w:r>
    </w:p>
    <w:p>
      <w:pPr>
        <w:pStyle w:val="CodeBlock"/>
        <w:keepLines w:val="0"/>
      </w:pPr>
      <w:r>
        <w:rPr>
          <w:rFonts w:ascii="Consolas" w:hAnsi="Consolas" w:eastAsia="Consolas"/>
          <w:sz w:val="16"/>
        </w:rPr>
        <w:t>completion_eval_seconds</w:t>
      </w:r>
    </w:p>
    <w:p>
      <w:pPr>
        <w:pStyle w:val="CodeBlock"/>
        <w:keepLines w:val="0"/>
      </w:pPr>
      <w:r>
        <w:rPr>
          <w:rFonts w:ascii="Consolas" w:hAnsi="Consolas" w:eastAsia="Consolas"/>
          <w:sz w:val="16"/>
        </w:rPr>
        <w:t>generation_total_seconds</w:t>
      </w:r>
    </w:p>
    <w:p>
      <w:pPr>
        <w:keepLines w:val="0"/>
      </w:pPr>
      <w:r>
        <w:rPr>
          <w:rFonts w:ascii="Arial" w:hAnsi="Arial" w:eastAsia="Arial"/>
          <w:sz w:val="19"/>
        </w:rPr>
        <w:t xml:space="preserve">The Tkinter UI displays provider/model, prompt/completion/total tokens and generation time. Deterministic safety paths that do not call the LLM can legitimately show </w:t>
      </w:r>
      <w:r>
        <w:rPr>
          <w:rFonts w:ascii="Consolas" w:hAnsi="Consolas" w:eastAsia="Consolas"/>
          <w:color w:val="37474F"/>
          <w:sz w:val="18"/>
        </w:rPr>
        <w:t>n/a</w:t>
      </w:r>
      <w:r>
        <w:rPr>
          <w:rFonts w:ascii="Arial" w:hAnsi="Arial" w:eastAsia="Arial"/>
          <w:sz w:val="19"/>
        </w:rPr>
        <w:t xml:space="preserve"> for generation metrics.</w:t>
      </w:r>
    </w:p>
    <w:p>
      <w:pPr>
        <w:jc w:val="center"/>
      </w:pPr>
      <w:r>
        <w:drawing>
          <wp:inline xmlns:a="http://schemas.openxmlformats.org/drawingml/2006/main" xmlns:pic="http://schemas.openxmlformats.org/drawingml/2006/picture">
            <wp:extent cx="5577840" cy="3337369"/>
            <wp:docPr id="3" name="Picture 3"/>
            <wp:cNvGraphicFramePr>
              <a:graphicFrameLocks noChangeAspect="1"/>
            </wp:cNvGraphicFramePr>
            <a:graphic>
              <a:graphicData uri="http://schemas.openxmlformats.org/drawingml/2006/picture">
                <pic:pic>
                  <pic:nvPicPr>
                    <pic:cNvPr id="0" name="image(20260926-105350).png"/>
                    <pic:cNvPicPr/>
                  </pic:nvPicPr>
                  <pic:blipFill>
                    <a:blip r:embed="rId13"/>
                    <a:stretch>
                      <a:fillRect/>
                    </a:stretch>
                  </pic:blipFill>
                  <pic:spPr>
                    <a:xfrm>
                      <a:off x="0" y="0"/>
                      <a:ext cx="5577840" cy="3337369"/>
                    </a:xfrm>
                    <a:prstGeom prst="rect"/>
                  </pic:spPr>
                </pic:pic>
              </a:graphicData>
            </a:graphic>
          </wp:inline>
        </w:drawing>
      </w:r>
    </w:p>
    <w:p>
      <w:pPr>
        <w:pStyle w:val="Caption"/>
      </w:pPr>
      <w:r>
        <w:t>Figure: Tkinter UI manual demonstration on 26 September 2026. The full-size evidence is in docs/diagrams/HANS_UI.png.</w:t>
      </w:r>
    </w:p>
    <w:p>
      <w:r>
        <w:t>The displayed CUSTOM-MANUAL request reported 3,642 prompt tokens, 262 completion tokens, 3,904 total tokens and 57.324 seconds generation time. This single UI observation is separate from the frozen eight-case acceptance rows and from the 3,366-token Gmail E2E call. It is not a typical-use estimate or a prompt optimization result; the draft still requires staff review.</w:t>
      </w:r>
    </w:p>
    <w:p>
      <w:r>
        <w:t>A controlled token reduction study remains future work: separately measure instructions, email text and retrieved evidence; hold model, corpus, source snapshot and retrieval settings fixed; repeat cases; and compare token use and latency with citations, topic coverage, source applicability and staff edit severity.</w:t>
      </w:r>
    </w:p>
    <w:p>
      <w:pPr>
        <w:keepLines w:val="0"/>
      </w:pPr>
      <w:r>
        <w:rPr>
          <w:rFonts w:ascii="Arial" w:hAnsi="Arial" w:eastAsia="Arial"/>
          <w:sz w:val="19"/>
        </w:rPr>
        <w:t>Repeated runs of the same semantic case produced different completion lengths and generation times. This is expected model stochasticity. Reproducibility is therefore based on frozen code, evidence and test cases rather than byte-identical generated prose.</w:t>
      </w:r>
    </w:p>
    <w:p>
      <w:pPr>
        <w:spacing w:before="40" w:after="80"/>
        <w:pBdr>
          <w:bottom w:val="single" w:sz="4" w:space="1" w:color="D9E2F3"/>
        </w:pBdr>
      </w:pPr>
    </w:p>
    <w:p>
      <w:pPr>
        <w:pStyle w:val="Heading3"/>
      </w:pPr>
      <w:r>
        <w:t>Measurement convention for the current self-hosted transfer</w:t>
      </w:r>
    </w:p>
    <w:p>
      <w:pPr/>
      <w:r>
        <w:t>The evaluation JSON records run label, corpus version, case ID, execution action, provider, model, prompt/completion/total tokens and separate model, generation and request timings where present. In recorded LLM cases total tokens equal prompt plus completion tokens. Deterministic no-generation and Hop-skip paths have null usage, not zero model tokens, and are excluded from averages. Values are surfaced by the configured generation response; the JSON alone does not independently verify tokenizer or provider accounting.</w:t>
      </w:r>
    </w:p>
    <w:p>
      <w:pPr/>
      <w:r>
        <w:t>The 2,934 prompt and 432 completion tokens in the separately demonstrated Gmail E2E call sum to 3,366. This call is not one of the eight acceptance corpus rows. Token counts are engineering observations and cannot substitute for manual review of evidence, citations and factual wording.</w:t>
      </w:r>
    </w:p>
    <w:p>
      <w:pPr>
        <w:pStyle w:val="Heading2"/>
      </w:pPr>
      <w:r>
        <w:rPr>
          <w:rFonts w:ascii="Arial" w:hAnsi="Arial" w:eastAsia="Arial"/>
        </w:rPr>
        <w:t>40. End-to-end Apache Hop evidence</w:t>
      </w:r>
    </w:p>
    <w:p>
      <w:pPr>
        <w:keepLines w:val="0"/>
      </w:pPr>
      <w:r>
        <w:rPr>
          <w:rFonts w:ascii="Arial" w:hAnsi="Arial" w:eastAsia="Arial"/>
          <w:sz w:val="19"/>
        </w:rPr>
        <w:t>The complete controlled run demonstrated:</w:t>
      </w:r>
    </w:p>
    <w:p>
      <w:pPr>
        <w:keepLines w:val="0"/>
      </w:pPr>
      <w:r>
        <w:rPr>
          <w:rFonts w:ascii="Consolas" w:hAnsi="Consolas" w:eastAsia="Consolas"/>
          <w:color w:val="37474F"/>
          <w:sz w:val="18"/>
        </w:rPr>
        <w:t>Gmail → Apache Hop → HANS :8013 → Apache Hop → Gmail Draft</w:t>
      </w:r>
    </w:p>
    <w:p>
      <w:pPr>
        <w:keepLines w:val="0"/>
      </w:pPr>
      <w:r>
        <w:rPr>
          <w:rFonts w:ascii="Arial" w:hAnsi="Arial" w:eastAsia="Arial"/>
          <w:sz w:val="19"/>
        </w:rPr>
        <w:t>Recorded values were: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Metric</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Value</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HTTP status</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200</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Provider</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htw_ollama</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Model</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llama3.1:8b</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Prompt tokens</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2,934</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Completion tokens</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432</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Total tokens</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3,366</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Model total time</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64.945 s</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Generation total time</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65.523 s</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Human review required</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Yes</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Automatic send</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No</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Gmail action</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draft_created</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Sent</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false</w:t>
            </w:r>
          </w:p>
        </w:tc>
      </w:tr>
    </w:tbl>
    <w:p>
      <w:pPr>
        <w:spacing w:after="20"/>
      </w:pPr>
    </w:p>
    <w:p>
      <w:pPr>
        <w:keepLines w:val="0"/>
      </w:pPr>
      <w:r>
        <w:rPr>
          <w:rFonts w:ascii="Arial" w:hAnsi="Arial" w:eastAsia="Arial"/>
          <w:sz w:val="19"/>
        </w:rPr>
        <w:t>The Gmail Draft was physically confirmed after the pipeline completed.</w:t>
      </w:r>
    </w:p>
    <w:p>
      <w:pPr>
        <w:keepLines w:val="0"/>
      </w:pPr>
      <w:r>
        <w:rPr>
          <w:rFonts w:ascii="Arial" w:hAnsi="Arial" w:eastAsia="Arial"/>
          <w:sz w:val="19"/>
        </w:rPr>
        <w:t>The generated route/recognition draft also showed the value of validation: the system kept the VPD conclusion cautious, but it produced an over-strong eligibility/application-route statement. The validator marked manual review for an unsupported eligibility/admission statement even though the heuristic quality score remained high.</w:t>
      </w:r>
    </w:p>
    <w:p>
      <w:pPr>
        <w:spacing w:before="40" w:after="80"/>
        <w:pBdr>
          <w:bottom w:val="single" w:sz="4" w:space="1" w:color="D9E2F3"/>
        </w:pBdr>
      </w:pPr>
    </w:p>
    <w:p>
      <w:pPr>
        <w:pStyle w:val="Heading2"/>
      </w:pPr>
      <w:r>
        <w:rPr>
          <w:rFonts w:ascii="Arial" w:hAnsi="Arial" w:eastAsia="Arial"/>
        </w:rPr>
        <w:t>41. Regression and change-control method</w:t>
      </w:r>
    </w:p>
    <w:p>
      <w:pPr>
        <w:keepLines w:val="0"/>
      </w:pPr>
      <w:r>
        <w:rPr>
          <w:rFonts w:ascii="Arial" w:hAnsi="Arial" w:eastAsia="Arial"/>
          <w:sz w:val="19"/>
        </w:rPr>
        <w:t>The working method used during quality hardening was deliberately narrow:</w:t>
      </w:r>
    </w:p>
    <w:p>
      <w:pPr>
        <w:pStyle w:val="CodeBlock"/>
        <w:keepLines w:val="0"/>
      </w:pPr>
      <w:r>
        <w:rPr>
          <w:rFonts w:ascii="Consolas" w:hAnsi="Consolas" w:eastAsia="Consolas"/>
          <w:sz w:val="16"/>
        </w:rPr>
        <w:t>1. reproduce one failure</w:t>
      </w:r>
    </w:p>
    <w:p>
      <w:pPr>
        <w:pStyle w:val="CodeBlock"/>
        <w:keepLines w:val="0"/>
      </w:pPr>
      <w:r>
        <w:rPr>
          <w:rFonts w:ascii="Consolas" w:hAnsi="Consolas" w:eastAsia="Consolas"/>
          <w:sz w:val="16"/>
        </w:rPr>
        <w:t>2. inspect programme/topic/retrieval/evidence state</w:t>
      </w:r>
    </w:p>
    <w:p>
      <w:pPr>
        <w:pStyle w:val="CodeBlock"/>
        <w:keepLines w:val="0"/>
      </w:pPr>
      <w:r>
        <w:rPr>
          <w:rFonts w:ascii="Consolas" w:hAnsi="Consolas" w:eastAsia="Consolas"/>
          <w:sz w:val="16"/>
        </w:rPr>
        <w:t>3. change one behaviour</w:t>
      </w:r>
    </w:p>
    <w:p>
      <w:pPr>
        <w:pStyle w:val="CodeBlock"/>
        <w:keepLines w:val="0"/>
      </w:pPr>
      <w:r>
        <w:rPr>
          <w:rFonts w:ascii="Consolas" w:hAnsi="Consolas" w:eastAsia="Consolas"/>
          <w:sz w:val="16"/>
        </w:rPr>
        <w:t>4. run focused regression</w:t>
      </w:r>
    </w:p>
    <w:p>
      <w:pPr>
        <w:pStyle w:val="CodeBlock"/>
        <w:keepLines w:val="0"/>
      </w:pPr>
      <w:r>
        <w:rPr>
          <w:rFonts w:ascii="Consolas" w:hAnsi="Consolas" w:eastAsia="Consolas"/>
          <w:sz w:val="16"/>
        </w:rPr>
        <w:t>5. rerun protected cases</w:t>
      </w:r>
    </w:p>
    <w:p>
      <w:pPr>
        <w:pStyle w:val="CodeBlock"/>
        <w:keepLines w:val="0"/>
      </w:pPr>
      <w:r>
        <w:rPr>
          <w:rFonts w:ascii="Consolas" w:hAnsi="Consolas" w:eastAsia="Consolas"/>
          <w:sz w:val="16"/>
        </w:rPr>
        <w:t>6. inspect sources and generated draft manually</w:t>
      </w:r>
    </w:p>
    <w:p>
      <w:pPr>
        <w:pStyle w:val="CodeBlock"/>
        <w:keepLines w:val="0"/>
      </w:pPr>
      <w:r>
        <w:rPr>
          <w:rFonts w:ascii="Consolas" w:hAnsi="Consolas" w:eastAsia="Consolas"/>
          <w:sz w:val="16"/>
        </w:rPr>
        <w:t>7. keep a Git checkpoint only after the change is proven</w:t>
      </w:r>
    </w:p>
    <w:p>
      <w:pPr>
        <w:keepLines w:val="0"/>
      </w:pPr>
      <w:r>
        <w:rPr>
          <w:rFonts w:ascii="Arial" w:hAnsi="Arial" w:eastAsia="Arial"/>
          <w:sz w:val="19"/>
        </w:rPr>
        <w:t>This reduces the risk of solving one case while quietly breaking another.</w:t>
      </w:r>
    </w:p>
    <w:p>
      <w:pPr>
        <w:spacing w:before="40" w:after="80"/>
        <w:pBdr>
          <w:bottom w:val="single" w:sz="4" w:space="1" w:color="D9E2F3"/>
        </w:pBdr>
      </w:pPr>
    </w:p>
    <w:p>
      <w:pPr>
        <w:pStyle w:val="Heading2"/>
      </w:pPr>
      <w:r>
        <w:rPr>
          <w:rFonts w:ascii="Arial" w:hAnsi="Arial" w:eastAsia="Arial"/>
        </w:rPr>
        <w:t>42. Retrieval/source audit principle</w:t>
      </w:r>
    </w:p>
    <w:p>
      <w:pPr>
        <w:keepLines w:val="0"/>
      </w:pPr>
      <w:r>
        <w:rPr>
          <w:rFonts w:ascii="Arial" w:hAnsi="Arial" w:eastAsia="Arial"/>
          <w:sz w:val="19"/>
        </w:rPr>
        <w:t>When an answer is wrong, the first question is not “which model should be used?”. The failure should be located in order:</w:t>
      </w:r>
    </w:p>
    <w:p>
      <w:pPr>
        <w:keepLines w:val="0"/>
      </w:pPr>
      <w:r>
        <w:rPr>
          <w:rFonts w:ascii="Consolas" w:hAnsi="Consolas" w:eastAsia="Consolas"/>
          <w:color w:val="37474F"/>
          <w:sz w:val="18"/>
        </w:rPr>
        <w:t>topic detection → programme resolution → source presence → retrieval → filtering/deduplication → prompt → generation → validation</w:t>
      </w:r>
    </w:p>
    <w:p>
      <w:pPr>
        <w:keepLines w:val="0"/>
      </w:pPr>
      <w:r>
        <w:rPr>
          <w:rFonts w:ascii="Arial" w:hAnsi="Arial" w:eastAsia="Arial"/>
          <w:sz w:val="19"/>
        </w:rPr>
        <w:t>A stronger language model cannot recover a source that was never retrieved or a topic that was never detected.</w:t>
      </w:r>
    </w:p>
    <w:p>
      <w:r>
        <w:br w:type="page"/>
      </w:r>
    </w:p>
    <w:p>
      <w:pPr>
        <w:pStyle w:val="Heading1"/>
      </w:pPr>
      <w:r>
        <w:rPr>
          <w:rFonts w:ascii="Arial" w:hAnsi="Arial" w:eastAsia="Arial"/>
        </w:rPr>
        <w:t>Part G – Logging and diagnostic detail</w:t>
      </w:r>
    </w:p>
    <w:p>
      <w:pPr>
        <w:pStyle w:val="Heading2"/>
      </w:pPr>
      <w:r>
        <w:rPr>
          <w:rFonts w:ascii="Arial" w:hAnsi="Arial" w:eastAsia="Arial"/>
        </w:rPr>
        <w:t>43. Logging model</w:t>
      </w:r>
    </w:p>
    <w:p>
      <w:pPr>
        <w:keepLines w:val="0"/>
      </w:pPr>
      <w:r>
        <w:rPr>
          <w:rFonts w:ascii="Arial" w:hAnsi="Arial" w:eastAsia="Arial"/>
          <w:sz w:val="19"/>
        </w:rPr>
        <w:t>A production-readiness run should preserve enough information to reproduce a failure without storing unnecessary personal data.</w:t>
      </w:r>
    </w:p>
    <w:p>
      <w:pPr>
        <w:keepLines w:val="0"/>
      </w:pPr>
      <w:r>
        <w:rPr>
          <w:rFonts w:ascii="Arial" w:hAnsi="Arial" w:eastAsia="Arial"/>
          <w:sz w:val="19"/>
        </w:rPr>
        <w:t>Recommended technical fields include:</w:t>
      </w:r>
    </w:p>
    <w:p>
      <w:pPr>
        <w:pStyle w:val="CodeBlock"/>
        <w:keepLines w:val="0"/>
      </w:pPr>
      <w:r>
        <w:rPr>
          <w:rFonts w:ascii="Consolas" w:hAnsi="Consolas" w:eastAsia="Consolas"/>
          <w:sz w:val="16"/>
        </w:rPr>
        <w:t>run/request ID</w:t>
      </w:r>
    </w:p>
    <w:p>
      <w:pPr>
        <w:pStyle w:val="CodeBlock"/>
        <w:keepLines w:val="0"/>
      </w:pPr>
      <w:r>
        <w:rPr>
          <w:rFonts w:ascii="Consolas" w:hAnsi="Consolas" w:eastAsia="Consolas"/>
          <w:sz w:val="16"/>
        </w:rPr>
        <w:t>email/test ID</w:t>
      </w:r>
    </w:p>
    <w:p>
      <w:pPr>
        <w:pStyle w:val="CodeBlock"/>
        <w:keepLines w:val="0"/>
      </w:pPr>
      <w:r>
        <w:rPr>
          <w:rFonts w:ascii="Consolas" w:hAnsi="Consolas" w:eastAsia="Consolas"/>
          <w:sz w:val="16"/>
        </w:rPr>
        <w:t>thread ID</w:t>
      </w:r>
    </w:p>
    <w:p>
      <w:pPr>
        <w:pStyle w:val="CodeBlock"/>
        <w:keepLines w:val="0"/>
      </w:pPr>
      <w:r>
        <w:rPr>
          <w:rFonts w:ascii="Consolas" w:hAnsi="Consolas" w:eastAsia="Consolas"/>
          <w:sz w:val="16"/>
        </w:rPr>
        <w:t>backend / endpoint</w:t>
      </w:r>
    </w:p>
    <w:p>
      <w:pPr>
        <w:pStyle w:val="CodeBlock"/>
        <w:keepLines w:val="0"/>
      </w:pPr>
      <w:r>
        <w:rPr>
          <w:rFonts w:ascii="Consolas" w:hAnsi="Consolas" w:eastAsia="Consolas"/>
          <w:sz w:val="16"/>
        </w:rPr>
        <w:t>provider + model</w:t>
      </w:r>
    </w:p>
    <w:p>
      <w:pPr>
        <w:pStyle w:val="CodeBlock"/>
        <w:keepLines w:val="0"/>
      </w:pPr>
      <w:r>
        <w:rPr>
          <w:rFonts w:ascii="Consolas" w:hAnsi="Consolas" w:eastAsia="Consolas"/>
          <w:sz w:val="16"/>
        </w:rPr>
        <w:t>embedding model</w:t>
      </w:r>
    </w:p>
    <w:p>
      <w:pPr>
        <w:pStyle w:val="CodeBlock"/>
        <w:keepLines w:val="0"/>
      </w:pPr>
      <w:r>
        <w:rPr>
          <w:rFonts w:ascii="Consolas" w:hAnsi="Consolas" w:eastAsia="Consolas"/>
          <w:sz w:val="16"/>
        </w:rPr>
        <w:t>retrieval backend</w:t>
      </w:r>
    </w:p>
    <w:p>
      <w:pPr>
        <w:pStyle w:val="CodeBlock"/>
        <w:keepLines w:val="0"/>
      </w:pPr>
      <w:r>
        <w:rPr>
          <w:rFonts w:ascii="Consolas" w:hAnsi="Consolas" w:eastAsia="Consolas"/>
          <w:sz w:val="16"/>
        </w:rPr>
        <w:t>programme state</w:t>
      </w:r>
    </w:p>
    <w:p>
      <w:pPr>
        <w:pStyle w:val="CodeBlock"/>
        <w:keepLines w:val="0"/>
      </w:pPr>
      <w:r>
        <w:rPr>
          <w:rFonts w:ascii="Consolas" w:hAnsi="Consolas" w:eastAsia="Consolas"/>
          <w:sz w:val="16"/>
        </w:rPr>
        <w:t>programme match source</w:t>
      </w:r>
    </w:p>
    <w:p>
      <w:pPr>
        <w:pStyle w:val="CodeBlock"/>
        <w:keepLines w:val="0"/>
      </w:pPr>
      <w:r>
        <w:rPr>
          <w:rFonts w:ascii="Consolas" w:hAnsi="Consolas" w:eastAsia="Consolas"/>
          <w:sz w:val="16"/>
        </w:rPr>
        <w:t>detected topic IDs</w:t>
      </w:r>
    </w:p>
    <w:p>
      <w:pPr>
        <w:pStyle w:val="CodeBlock"/>
        <w:keepLines w:val="0"/>
      </w:pPr>
      <w:r>
        <w:rPr>
          <w:rFonts w:ascii="Consolas" w:hAnsi="Consolas" w:eastAsia="Consolas"/>
          <w:sz w:val="16"/>
        </w:rPr>
        <w:t>retrieved source IDs/URLs</w:t>
      </w:r>
    </w:p>
    <w:p>
      <w:pPr>
        <w:pStyle w:val="CodeBlock"/>
        <w:keepLines w:val="0"/>
      </w:pPr>
      <w:r>
        <w:rPr>
          <w:rFonts w:ascii="Consolas" w:hAnsi="Consolas" w:eastAsia="Consolas"/>
          <w:sz w:val="16"/>
        </w:rPr>
        <w:t>review flag/reason</w:t>
      </w:r>
    </w:p>
    <w:p>
      <w:pPr>
        <w:pStyle w:val="CodeBlock"/>
        <w:keepLines w:val="0"/>
      </w:pPr>
      <w:r>
        <w:rPr>
          <w:rFonts w:ascii="Consolas" w:hAnsi="Consolas" w:eastAsia="Consolas"/>
          <w:sz w:val="16"/>
        </w:rPr>
        <w:t>validation fields</w:t>
      </w:r>
    </w:p>
    <w:p>
      <w:pPr>
        <w:pStyle w:val="CodeBlock"/>
        <w:keepLines w:val="0"/>
      </w:pPr>
      <w:r>
        <w:rPr>
          <w:rFonts w:ascii="Consolas" w:hAnsi="Consolas" w:eastAsia="Consolas"/>
          <w:sz w:val="16"/>
        </w:rPr>
        <w:t>timing fields</w:t>
      </w:r>
    </w:p>
    <w:p>
      <w:pPr>
        <w:pStyle w:val="CodeBlock"/>
        <w:keepLines w:val="0"/>
      </w:pPr>
      <w:r>
        <w:rPr>
          <w:rFonts w:ascii="Consolas" w:hAnsi="Consolas" w:eastAsia="Consolas"/>
          <w:sz w:val="16"/>
        </w:rPr>
        <w:t>error state</w:t>
      </w:r>
    </w:p>
    <w:p>
      <w:pPr>
        <w:keepLines w:val="0"/>
      </w:pPr>
      <w:r>
        <w:rPr>
          <w:rFonts w:ascii="Arial" w:hAnsi="Arial" w:eastAsia="Arial"/>
          <w:sz w:val="19"/>
        </w:rPr>
        <w:t>Real student personal data should not be copied into general development logs unless operationally necessary and approved.</w:t>
      </w:r>
    </w:p>
    <w:p>
      <w:pPr>
        <w:spacing w:before="40" w:after="80"/>
        <w:pBdr>
          <w:bottom w:val="single" w:sz="4" w:space="1" w:color="D9E2F3"/>
        </w:pBdr>
      </w:pPr>
    </w:p>
    <w:p>
      <w:pPr>
        <w:pStyle w:val="Heading2"/>
      </w:pPr>
      <w:r>
        <w:rPr>
          <w:rFonts w:ascii="Arial" w:hAnsi="Arial" w:eastAsia="Arial"/>
        </w:rPr>
        <w:t>44. Regression focus and protected behaviours</w:t>
      </w:r>
    </w:p>
    <w:p>
      <w:pPr>
        <w:keepLines w:val="0"/>
      </w:pPr>
      <w:r>
        <w:rPr>
          <w:rFonts w:ascii="Arial" w:hAnsi="Arial" w:eastAsia="Arial"/>
          <w:sz w:val="19"/>
        </w:rPr>
        <w:t>The September quality branch/checkpoints cover focused behaviours including:</w:t>
      </w:r>
    </w:p>
    <w:p>
      <w:pPr>
        <w:pStyle w:val="ListBullet"/>
        <w:spacing w:after="40"/>
      </w:pPr>
      <w:r>
        <w:rPr>
          <w:rFonts w:ascii="Arial" w:hAnsi="Arial" w:eastAsia="Arial"/>
          <w:sz w:val="19"/>
        </w:rPr>
        <w:t>body-first programme resolution;</w:t>
      </w:r>
    </w:p>
    <w:p>
      <w:pPr>
        <w:pStyle w:val="ListBullet"/>
        <w:spacing w:after="40"/>
      </w:pPr>
      <w:r>
        <w:rPr>
          <w:rFonts w:ascii="Arial" w:hAnsi="Arial" w:eastAsia="Arial"/>
          <w:sz w:val="19"/>
        </w:rPr>
        <w:t>degree-aware evidence filtering;</w:t>
      </w:r>
    </w:p>
    <w:p>
      <w:pPr>
        <w:pStyle w:val="ListBullet"/>
        <w:spacing w:after="40"/>
      </w:pPr>
      <w:r>
        <w:rPr>
          <w:rFonts w:ascii="Arial" w:hAnsi="Arial" w:eastAsia="Arial"/>
          <w:sz w:val="19"/>
        </w:rPr>
        <w:t>unknown-programme safe handling;</w:t>
      </w:r>
    </w:p>
    <w:p>
      <w:pPr>
        <w:pStyle w:val="ListBullet"/>
        <w:spacing w:after="40"/>
      </w:pPr>
      <w:r>
        <w:rPr>
          <w:rFonts w:ascii="Arial" w:hAnsi="Arial" w:eastAsia="Arial"/>
          <w:sz w:val="19"/>
        </w:rPr>
        <w:t>language-of-instruction topic detection;</w:t>
      </w:r>
    </w:p>
    <w:p>
      <w:pPr>
        <w:pStyle w:val="ListBullet"/>
        <w:spacing w:after="40"/>
      </w:pPr>
      <w:r>
        <w:rPr>
          <w:rFonts w:ascii="Arial" w:hAnsi="Arial" w:eastAsia="Arial"/>
          <w:sz w:val="19"/>
        </w:rPr>
        <w:t>multi-topic coverage;</w:t>
      </w:r>
    </w:p>
    <w:p>
      <w:pPr>
        <w:pStyle w:val="ListBullet"/>
        <w:spacing w:after="40"/>
      </w:pPr>
      <w:r>
        <w:rPr>
          <w:rFonts w:ascii="Arial" w:hAnsi="Arial" w:eastAsia="Arial"/>
          <w:sz w:val="19"/>
        </w:rPr>
        <w:t>study-format evidence correctness;</w:t>
      </w:r>
    </w:p>
    <w:p>
      <w:pPr>
        <w:pStyle w:val="ListBullet"/>
        <w:spacing w:after="40"/>
      </w:pPr>
      <w:r>
        <w:rPr>
          <w:rFonts w:ascii="Arial" w:hAnsi="Arial" w:eastAsia="Arial"/>
          <w:sz w:val="19"/>
        </w:rPr>
        <w:t>removal of unasked advice;</w:t>
      </w:r>
    </w:p>
    <w:p>
      <w:pPr>
        <w:pStyle w:val="ListBullet"/>
        <w:spacing w:after="40"/>
      </w:pPr>
      <w:r>
        <w:rPr>
          <w:rFonts w:ascii="Arial" w:hAnsi="Arial" w:eastAsia="Arial"/>
          <w:sz w:val="19"/>
        </w:rPr>
        <w:t>preservation of topic-specific evidence from the same URL;</w:t>
      </w:r>
    </w:p>
    <w:p>
      <w:pPr>
        <w:pStyle w:val="ListBullet"/>
        <w:spacing w:after="40"/>
      </w:pPr>
      <w:r>
        <w:rPr>
          <w:rFonts w:ascii="Arial" w:hAnsi="Arial" w:eastAsia="Arial"/>
          <w:sz w:val="19"/>
        </w:rPr>
        <w:t>application-stage / pending-final-result safeguards;</w:t>
      </w:r>
    </w:p>
    <w:p>
      <w:pPr>
        <w:pStyle w:val="ListBullet"/>
        <w:spacing w:after="40"/>
      </w:pPr>
      <w:r>
        <w:rPr>
          <w:rFonts w:ascii="Arial" w:hAnsi="Arial" w:eastAsia="Arial"/>
          <w:sz w:val="19"/>
        </w:rPr>
        <w:t>citation/claim support;</w:t>
      </w:r>
    </w:p>
    <w:p>
      <w:pPr>
        <w:pStyle w:val="ListBullet"/>
        <w:spacing w:after="40"/>
      </w:pPr>
      <w:r>
        <w:rPr>
          <w:rFonts w:ascii="Arial" w:hAnsi="Arial" w:eastAsia="Arial"/>
          <w:sz w:val="19"/>
        </w:rPr>
        <w:t>structured and temporal/deadline correctness.</w:t>
      </w:r>
    </w:p>
    <w:p>
      <w:pPr>
        <w:pStyle w:val="Heading3"/>
      </w:pPr>
      <w:r>
        <w:rPr>
          <w:rFonts w:ascii="Arial" w:hAnsi="Arial" w:eastAsia="Arial"/>
        </w:rPr>
        <w:t>44.1 Change-control method</w:t>
      </w:r>
    </w:p>
    <w:p>
      <w:pPr>
        <w:keepLines w:val="0"/>
      </w:pPr>
      <w:r>
        <w:rPr>
          <w:rFonts w:ascii="Arial" w:hAnsi="Arial" w:eastAsia="Arial"/>
          <w:sz w:val="19"/>
        </w:rPr>
        <w:t>The current development method is:</w:t>
      </w:r>
    </w:p>
    <w:p>
      <w:pPr>
        <w:pStyle w:val="CodeBlock"/>
        <w:keepLines w:val="0"/>
      </w:pPr>
      <w:r>
        <w:rPr>
          <w:rFonts w:ascii="Consolas" w:hAnsi="Consolas" w:eastAsia="Consolas"/>
          <w:sz w:val="16"/>
        </w:rPr>
        <w:t>1. reproduce one failure</w:t>
      </w:r>
    </w:p>
    <w:p>
      <w:pPr>
        <w:pStyle w:val="CodeBlock"/>
        <w:keepLines w:val="0"/>
      </w:pPr>
      <w:r>
        <w:rPr>
          <w:rFonts w:ascii="Consolas" w:hAnsi="Consolas" w:eastAsia="Consolas"/>
          <w:sz w:val="16"/>
        </w:rPr>
        <w:t>2. inspect programme/topic/retrieval/evidence state</w:t>
      </w:r>
    </w:p>
    <w:p>
      <w:pPr>
        <w:pStyle w:val="CodeBlock"/>
        <w:keepLines w:val="0"/>
      </w:pPr>
      <w:r>
        <w:rPr>
          <w:rFonts w:ascii="Consolas" w:hAnsi="Consolas" w:eastAsia="Consolas"/>
          <w:sz w:val="16"/>
        </w:rPr>
        <w:t>3. change one behaviour</w:t>
      </w:r>
    </w:p>
    <w:p>
      <w:pPr>
        <w:pStyle w:val="CodeBlock"/>
        <w:keepLines w:val="0"/>
      </w:pPr>
      <w:r>
        <w:rPr>
          <w:rFonts w:ascii="Consolas" w:hAnsi="Consolas" w:eastAsia="Consolas"/>
          <w:sz w:val="16"/>
        </w:rPr>
        <w:t>4. run focused regression</w:t>
      </w:r>
    </w:p>
    <w:p>
      <w:pPr>
        <w:pStyle w:val="CodeBlock"/>
        <w:keepLines w:val="0"/>
      </w:pPr>
      <w:r>
        <w:rPr>
          <w:rFonts w:ascii="Consolas" w:hAnsi="Consolas" w:eastAsia="Consolas"/>
          <w:sz w:val="16"/>
        </w:rPr>
        <w:t>5. rerun main regression cases</w:t>
      </w:r>
    </w:p>
    <w:p>
      <w:pPr>
        <w:pStyle w:val="CodeBlock"/>
        <w:keepLines w:val="0"/>
      </w:pPr>
      <w:r>
        <w:rPr>
          <w:rFonts w:ascii="Consolas" w:hAnsi="Consolas" w:eastAsia="Consolas"/>
          <w:sz w:val="16"/>
        </w:rPr>
        <w:t>6. inspect sources + draft manually</w:t>
      </w:r>
    </w:p>
    <w:p>
      <w:pPr>
        <w:pStyle w:val="CodeBlock"/>
        <w:keepLines w:val="0"/>
      </w:pPr>
      <w:r>
        <w:rPr>
          <w:rFonts w:ascii="Consolas" w:hAnsi="Consolas" w:eastAsia="Consolas"/>
          <w:sz w:val="16"/>
        </w:rPr>
        <w:t>7. preserve a Git checkpoint/tag</w:t>
      </w:r>
    </w:p>
    <w:p>
      <w:pPr>
        <w:keepLines w:val="0"/>
      </w:pPr>
      <w:r>
        <w:rPr>
          <w:rFonts w:ascii="Arial" w:hAnsi="Arial" w:eastAsia="Arial"/>
          <w:sz w:val="19"/>
        </w:rPr>
        <w:t>This prevents unrelated changes from being combined into one difficult-to-debug patch.</w:t>
      </w:r>
    </w:p>
    <w:p>
      <w:pPr>
        <w:spacing w:before="40" w:after="80"/>
        <w:pBdr>
          <w:bottom w:val="single" w:sz="4" w:space="1" w:color="D9E2F3"/>
        </w:pBdr>
      </w:pPr>
    </w:p>
    <w:p>
      <w:pPr>
        <w:pStyle w:val="Heading2"/>
      </w:pPr>
      <w:r>
        <w:rPr>
          <w:rFonts w:ascii="Arial" w:hAnsi="Arial" w:eastAsia="Arial"/>
        </w:rPr>
        <w:t>45. Retrieval/source audit principle</w:t>
      </w:r>
    </w:p>
    <w:p>
      <w:pPr>
        <w:keepLines w:val="0"/>
      </w:pPr>
      <w:r>
        <w:rPr>
          <w:rFonts w:ascii="Arial" w:hAnsi="Arial" w:eastAsia="Arial"/>
          <w:sz w:val="19"/>
        </w:rPr>
        <w:t>When an answer is wrong, the failure should be located before modifying the LLM.</w:t>
      </w:r>
    </w:p>
    <w:p>
      <w:pPr>
        <w:keepLines w:val="0"/>
      </w:pPr>
      <w:r>
        <w:rPr>
          <w:rFonts w:ascii="Arial" w:hAnsi="Arial" w:eastAsia="Arial"/>
          <w:sz w:val="19"/>
        </w:rPr>
        <w:t>The audit sequence is:</w:t>
      </w:r>
    </w:p>
    <w:tbl>
      <w:tblPr>
        <w:tblW w:type="auto" w:w="0"/>
        <w:jc w:val="center"/>
        <w:tblLook w:firstColumn="1" w:firstRow="1" w:lastColumn="0" w:lastRow="0" w:noHBand="0" w:noVBand="1" w:val="04A0"/>
      </w:tblPr>
      <w:tblGrid>
        <w:gridCol w:w="10036"/>
      </w:tblGrid>
      <w:tr>
        <w:tc>
          <w:tcPr>
            <w:tcW w:type="dxa" w:w="10036"/>
            <w:shd w:fill="F5F9FC"/>
            <w:tcBorders>
              <w:top w:val="single" w:sz="6" w:color="A9C4DE"/>
              <w:left w:val="single" w:sz="6" w:color="A9C4DE"/>
              <w:bottom w:val="single" w:sz="6" w:color="A9C4DE"/>
              <w:right w:val="single" w:sz="6" w:color="A9C4DE"/>
              <w:insideH w:val="single" w:sz="6" w:color="A9C4DE"/>
              <w:insideV w:val="single" w:sz="6" w:color="A9C4DE"/>
            </w:tcBorders>
          </w:tcPr>
          <w:p>
            <w:pPr>
              <w:spacing w:after="60"/>
            </w:pPr>
            <w:r>
              <w:rPr>
                <w:rFonts w:ascii="Arial" w:hAnsi="Arial" w:eastAsia="Arial"/>
                <w:b/>
                <w:color w:val="1F4E79"/>
                <w:sz w:val="18"/>
              </w:rPr>
              <w:t>Process flow</w:t>
            </w:r>
          </w:p>
          <w:p>
            <w:pPr>
              <w:spacing w:after="30"/>
            </w:pPr>
            <w:r>
              <w:rPr>
                <w:rFonts w:ascii="Arial" w:hAnsi="Arial" w:eastAsia="Arial"/>
                <w:color w:val="203040"/>
                <w:sz w:val="17"/>
              </w:rPr>
              <w:t>Was topic detected? → Was programme/degree resolved correctly?</w:t>
            </w:r>
          </w:p>
          <w:p>
            <w:pPr>
              <w:spacing w:after="30"/>
            </w:pPr>
            <w:r>
              <w:rPr>
                <w:rFonts w:ascii="Arial" w:hAnsi="Arial" w:eastAsia="Arial"/>
                <w:color w:val="203040"/>
                <w:sz w:val="17"/>
              </w:rPr>
              <w:t>Was programme/degree resolved correctly? → Was correct source present in corpus/cache?</w:t>
            </w:r>
          </w:p>
          <w:p>
            <w:pPr>
              <w:spacing w:after="30"/>
            </w:pPr>
            <w:r>
              <w:rPr>
                <w:rFonts w:ascii="Arial" w:hAnsi="Arial" w:eastAsia="Arial"/>
                <w:color w:val="203040"/>
                <w:sz w:val="17"/>
              </w:rPr>
              <w:t>Was correct source present in corpus/cache? → Was source retrieved?</w:t>
            </w:r>
          </w:p>
          <w:p>
            <w:pPr>
              <w:spacing w:after="30"/>
            </w:pPr>
            <w:r>
              <w:rPr>
                <w:rFonts w:ascii="Arial" w:hAnsi="Arial" w:eastAsia="Arial"/>
                <w:color w:val="203040"/>
                <w:sz w:val="17"/>
              </w:rPr>
              <w:t>Was source retrieved? → Was it removed during reranking/filtering/deduplication?</w:t>
            </w:r>
          </w:p>
          <w:p>
            <w:pPr>
              <w:spacing w:after="30"/>
            </w:pPr>
            <w:r>
              <w:rPr>
                <w:rFonts w:ascii="Arial" w:hAnsi="Arial" w:eastAsia="Arial"/>
                <w:color w:val="203040"/>
                <w:sz w:val="17"/>
              </w:rPr>
              <w:t>Was it removed during reranking/filtering/deduplication? → Did prompt include it?</w:t>
            </w:r>
          </w:p>
          <w:p>
            <w:pPr>
              <w:spacing w:after="30"/>
            </w:pPr>
            <w:r>
              <w:rPr>
                <w:rFonts w:ascii="Arial" w:hAnsi="Arial" w:eastAsia="Arial"/>
                <w:color w:val="203040"/>
                <w:sz w:val="17"/>
              </w:rPr>
              <w:t>Did prompt include it? → Did generator use it correctly?</w:t>
            </w:r>
          </w:p>
          <w:p>
            <w:pPr>
              <w:spacing w:after="30"/>
            </w:pPr>
            <w:r>
              <w:rPr>
                <w:rFonts w:ascii="Arial" w:hAnsi="Arial" w:eastAsia="Arial"/>
                <w:color w:val="203040"/>
                <w:sz w:val="17"/>
              </w:rPr>
              <w:t>Did generator use it correctly? → Did validation catch unsupported claims?</w:t>
            </w:r>
          </w:p>
        </w:tc>
      </w:tr>
    </w:tbl>
    <w:p>
      <w:pPr>
        <w:spacing w:after="40"/>
      </w:pPr>
    </w:p>
    <w:p>
      <w:pPr>
        <w:keepLines w:val="0"/>
      </w:pPr>
      <w:r>
        <w:rPr>
          <w:rFonts w:ascii="Arial" w:hAnsi="Arial" w:eastAsia="Arial"/>
          <w:sz w:val="19"/>
        </w:rPr>
        <w:t>This separation is critical because improving the generation model cannot fix a source that was never retrieved or an upstream topic that was never detected.</w:t>
      </w:r>
    </w:p>
    <w:p>
      <w:pPr>
        <w:spacing w:before="40" w:after="80"/>
        <w:pBdr>
          <w:bottom w:val="single" w:sz="4" w:space="1" w:color="D9E2F3"/>
        </w:pBdr>
      </w:pPr>
    </w:p>
    <w:p>
      <w:r>
        <w:br w:type="page"/>
      </w:r>
    </w:p>
    <w:p>
      <w:pPr>
        <w:pStyle w:val="Heading1"/>
      </w:pPr>
      <w:r>
        <w:rPr>
          <w:rFonts w:ascii="Arial" w:hAnsi="Arial" w:eastAsia="Arial"/>
        </w:rPr>
        <w:t>Part H – Security, privacy and operational readiness</w:t>
      </w:r>
    </w:p>
    <w:p>
      <w:pPr>
        <w:pStyle w:val="Heading2"/>
      </w:pPr>
      <w:r>
        <w:rPr>
          <w:rFonts w:ascii="Arial" w:hAnsi="Arial" w:eastAsia="Arial"/>
        </w:rPr>
        <w:t>46. Secrets and configuration boundary</w:t>
      </w:r>
    </w:p>
    <w:p>
      <w:pPr>
        <w:keepLines w:val="0"/>
      </w:pPr>
      <w:r>
        <w:rPr>
          <w:rFonts w:ascii="Arial" w:hAnsi="Arial" w:eastAsia="Arial"/>
          <w:sz w:val="19"/>
        </w:rPr>
        <w:t>Apache Hop should know only what it needs to call HANS.</w:t>
      </w:r>
    </w:p>
    <w:p>
      <w:pPr>
        <w:keepLines w:val="0"/>
      </w:pPr>
      <w:r>
        <w:rPr>
          <w:rFonts w:ascii="Arial" w:hAnsi="Arial" w:eastAsia="Arial"/>
          <w:sz w:val="19"/>
        </w:rPr>
        <w:t>It should not require direct access to:</w:t>
      </w:r>
    </w:p>
    <w:p>
      <w:pPr>
        <w:pStyle w:val="CodeBlock"/>
        <w:keepLines w:val="0"/>
      </w:pPr>
      <w:r>
        <w:rPr>
          <w:rFonts w:ascii="Consolas" w:hAnsi="Consolas" w:eastAsia="Consolas"/>
          <w:sz w:val="16"/>
        </w:rPr>
        <w:t>PostgreSQL credentials</w:t>
      </w:r>
    </w:p>
    <w:p>
      <w:pPr>
        <w:pStyle w:val="CodeBlock"/>
        <w:keepLines w:val="0"/>
      </w:pPr>
      <w:r>
        <w:rPr>
          <w:rFonts w:ascii="Consolas" w:hAnsi="Consolas" w:eastAsia="Consolas"/>
          <w:sz w:val="16"/>
        </w:rPr>
        <w:t>pgvector internals</w:t>
      </w:r>
    </w:p>
    <w:p>
      <w:pPr>
        <w:pStyle w:val="CodeBlock"/>
        <w:keepLines w:val="0"/>
      </w:pPr>
      <w:r>
        <w:rPr>
          <w:rFonts w:ascii="Consolas" w:hAnsi="Consolas" w:eastAsia="Consolas"/>
          <w:sz w:val="16"/>
        </w:rPr>
        <w:t>embedding-model configuration</w:t>
      </w:r>
    </w:p>
    <w:p>
      <w:pPr>
        <w:pStyle w:val="CodeBlock"/>
        <w:keepLines w:val="0"/>
      </w:pPr>
      <w:r>
        <w:rPr>
          <w:rFonts w:ascii="Consolas" w:hAnsi="Consolas" w:eastAsia="Consolas"/>
          <w:sz w:val="16"/>
        </w:rPr>
        <w:t>reranker configuration</w:t>
      </w:r>
    </w:p>
    <w:p>
      <w:pPr>
        <w:pStyle w:val="CodeBlock"/>
        <w:keepLines w:val="0"/>
      </w:pPr>
      <w:r>
        <w:rPr>
          <w:rFonts w:ascii="Consolas" w:hAnsi="Consolas" w:eastAsia="Consolas"/>
          <w:sz w:val="16"/>
        </w:rPr>
        <w:t>Mistral secret</w:t>
      </w:r>
    </w:p>
    <w:p>
      <w:pPr>
        <w:pStyle w:val="CodeBlock"/>
        <w:keepLines w:val="0"/>
      </w:pPr>
      <w:r>
        <w:rPr>
          <w:rFonts w:ascii="Consolas" w:hAnsi="Consolas" w:eastAsia="Consolas"/>
          <w:sz w:val="16"/>
        </w:rPr>
        <w:t>Ollama internal configuration</w:t>
      </w:r>
    </w:p>
    <w:p>
      <w:pPr>
        <w:pStyle w:val="CodeBlock"/>
        <w:keepLines w:val="0"/>
      </w:pPr>
      <w:r>
        <w:rPr>
          <w:rFonts w:ascii="Consolas" w:hAnsi="Consolas" w:eastAsia="Consolas"/>
          <w:sz w:val="16"/>
        </w:rPr>
        <w:t>prompt implementation</w:t>
      </w:r>
    </w:p>
    <w:p>
      <w:pPr>
        <w:pStyle w:val="CodeBlock"/>
        <w:keepLines w:val="0"/>
      </w:pPr>
      <w:r>
        <w:rPr>
          <w:rFonts w:ascii="Consolas" w:hAnsi="Consolas" w:eastAsia="Consolas"/>
          <w:sz w:val="16"/>
        </w:rPr>
        <w:t>source-maintenance credentials</w:t>
      </w:r>
    </w:p>
    <w:p>
      <w:pPr>
        <w:keepLines w:val="0"/>
      </w:pPr>
      <w:r>
        <w:rPr>
          <w:rFonts w:ascii="Arial" w:hAnsi="Arial" w:eastAsia="Arial"/>
          <w:sz w:val="19"/>
        </w:rPr>
        <w:t>Do not commit:</w:t>
      </w:r>
    </w:p>
    <w:p>
      <w:pPr>
        <w:pStyle w:val="CodeBlock"/>
        <w:keepLines w:val="0"/>
      </w:pPr>
      <w:r>
        <w:rPr>
          <w:rFonts w:ascii="Consolas" w:hAnsi="Consolas" w:eastAsia="Consolas"/>
          <w:sz w:val="16"/>
        </w:rPr>
        <w:t>.env</w:t>
      </w:r>
    </w:p>
    <w:p>
      <w:pPr>
        <w:pStyle w:val="CodeBlock"/>
        <w:keepLines w:val="0"/>
      </w:pPr>
      <w:r>
        <w:rPr>
          <w:rFonts w:ascii="Consolas" w:hAnsi="Consolas" w:eastAsia="Consolas"/>
          <w:sz w:val="16"/>
        </w:rPr>
        <w:t>API keys</w:t>
      </w:r>
    </w:p>
    <w:p>
      <w:pPr>
        <w:pStyle w:val="CodeBlock"/>
        <w:keepLines w:val="0"/>
      </w:pPr>
      <w:r>
        <w:rPr>
          <w:rFonts w:ascii="Consolas" w:hAnsi="Consolas" w:eastAsia="Consolas"/>
          <w:sz w:val="16"/>
        </w:rPr>
        <w:t>mailbox credentials</w:t>
      </w:r>
    </w:p>
    <w:p>
      <w:pPr>
        <w:pStyle w:val="CodeBlock"/>
        <w:keepLines w:val="0"/>
      </w:pPr>
      <w:r>
        <w:rPr>
          <w:rFonts w:ascii="Consolas" w:hAnsi="Consolas" w:eastAsia="Consolas"/>
          <w:sz w:val="16"/>
        </w:rPr>
        <w:t>production DB credentials</w:t>
      </w:r>
    </w:p>
    <w:p>
      <w:pPr>
        <w:pStyle w:val="CodeBlock"/>
        <w:keepLines w:val="0"/>
      </w:pPr>
      <w:r>
        <w:rPr>
          <w:rFonts w:ascii="Consolas" w:hAnsi="Consolas" w:eastAsia="Consolas"/>
          <w:sz w:val="16"/>
        </w:rPr>
        <w:t>real student emails</w:t>
      </w:r>
    </w:p>
    <w:p>
      <w:pPr>
        <w:pStyle w:val="CodeBlock"/>
        <w:keepLines w:val="0"/>
      </w:pPr>
      <w:r>
        <w:rPr>
          <w:rFonts w:ascii="Consolas" w:hAnsi="Consolas" w:eastAsia="Consolas"/>
          <w:sz w:val="16"/>
        </w:rPr>
        <w:t>personal-data runtime logs</w:t>
      </w:r>
    </w:p>
    <w:p>
      <w:pPr>
        <w:spacing w:before="40" w:after="80"/>
        <w:pBdr>
          <w:bottom w:val="single" w:sz="4" w:space="1" w:color="D9E2F3"/>
        </w:pBdr>
      </w:pPr>
    </w:p>
    <w:p>
      <w:pPr>
        <w:pStyle w:val="Heading2"/>
      </w:pPr>
      <w:r>
        <w:rPr>
          <w:rFonts w:ascii="Arial" w:hAnsi="Arial" w:eastAsia="Arial"/>
        </w:rPr>
        <w:t>47. Mailbox authentication status</w:t>
      </w:r>
    </w:p>
    <w:p>
      <w:pPr>
        <w:keepLines w:val="0"/>
      </w:pPr>
      <w:r>
        <w:rPr>
          <w:rFonts w:ascii="Arial" w:hAnsi="Arial" w:eastAsia="Arial"/>
          <w:sz w:val="19"/>
        </w:rPr>
        <w:t>The current Gmail OAuth setup is a testing configuration. This is acceptable for development but not sufficient for a long-running operational service because re-authorization may be required.</w:t>
      </w:r>
    </w:p>
    <w:p>
      <w:pPr>
        <w:keepLines w:val="0"/>
      </w:pPr>
      <w:r>
        <w:rPr>
          <w:rFonts w:ascii="Arial" w:hAnsi="Arial" w:eastAsia="Arial"/>
          <w:sz w:val="19"/>
        </w:rPr>
        <w:t>The pilot requires a stable, HTW-approved mailbox/OAuth configuration with defined ownership and revocation procedures.</w:t>
      </w:r>
    </w:p>
    <w:p>
      <w:pPr>
        <w:spacing w:before="40" w:after="80"/>
        <w:pBdr>
          <w:bottom w:val="single" w:sz="4" w:space="1" w:color="D9E2F3"/>
        </w:pBdr>
      </w:pPr>
    </w:p>
    <w:p>
      <w:pPr>
        <w:pStyle w:val="Heading2"/>
      </w:pPr>
      <w:r>
        <w:rPr>
          <w:rFonts w:ascii="Arial" w:hAnsi="Arial" w:eastAsia="Arial"/>
        </w:rPr>
        <w:t>48. Scheduling and persistent runtime</w:t>
      </w:r>
    </w:p>
    <w:p>
      <w:r>
        <w:rPr>
          <w:rFonts w:ascii="Arial" w:hAnsi="Arial"/>
          <w:sz w:val="19"/>
        </w:rPr>
        <w:t>The demonstrated workflow was run through Apache Hop using the local pipeline engine. The complete controlled path from Gmail input to Gmail Draft was tested successfully.</w:t>
      </w:r>
    </w:p>
    <w:p>
      <w:r>
        <w:rPr>
          <w:rFonts w:ascii="Arial" w:hAnsi="Arial"/>
          <w:sz w:val="19"/>
        </w:rPr>
        <w:t>Long-running scheduling has not yet been implemented or tested. The following are future deployment choices rather than completed capabilities:</w:t>
      </w:r>
    </w:p>
    <w:tbl>
      <w:tblPr>
        <w:tblStyle w:val="TableGrid"/>
        <w:tblW w:type="auto" w:w="0"/>
        <w:jc w:val="center"/>
        <w:tblLook w:firstColumn="1" w:firstRow="1" w:lastColumn="0" w:lastRow="0" w:noHBand="0" w:noVBand="1" w:val="04A0"/>
      </w:tblPr>
      <w:tblGrid>
        <w:gridCol w:w="5018"/>
        <w:gridCol w:w="5018"/>
      </w:tblGrid>
      <w:tr>
        <w:tc>
          <w:tcPr>
            <w:tcW w:type="dxa" w:w="5018"/>
          </w:tcPr>
          <w:p>
            <w:r/>
            <w:r>
              <w:rPr>
                <w:rFonts w:ascii="Arial" w:hAnsi="Arial"/>
                <w:b/>
                <w:sz w:val="18"/>
              </w:rPr>
              <w:t>Capability</w:t>
            </w:r>
          </w:p>
        </w:tc>
        <w:tc>
          <w:tcPr>
            <w:tcW w:type="dxa" w:w="5018"/>
          </w:tcPr>
          <w:p>
            <w:r/>
            <w:r>
              <w:rPr>
                <w:rFonts w:ascii="Arial" w:hAnsi="Arial"/>
                <w:b/>
                <w:sz w:val="18"/>
              </w:rPr>
              <w:t>Status</w:t>
            </w:r>
          </w:p>
        </w:tc>
      </w:tr>
      <w:tr>
        <w:tc>
          <w:tcPr>
            <w:tcW w:type="dxa" w:w="5018"/>
          </w:tcPr>
          <w:p>
            <w:r/>
            <w:r>
              <w:rPr>
                <w:rFonts w:ascii="Arial" w:hAnsi="Arial"/>
                <w:b w:val="0"/>
                <w:sz w:val="18"/>
              </w:rPr>
              <w:t>Manual/local Apache Hop execution</w:t>
            </w:r>
          </w:p>
        </w:tc>
        <w:tc>
          <w:tcPr>
            <w:tcW w:type="dxa" w:w="5018"/>
          </w:tcPr>
          <w:p>
            <w:r/>
            <w:r>
              <w:rPr>
                <w:rFonts w:ascii="Arial" w:hAnsi="Arial"/>
                <w:b w:val="0"/>
                <w:sz w:val="18"/>
              </w:rPr>
              <w:t>Implemented and tested</w:t>
            </w:r>
          </w:p>
        </w:tc>
      </w:tr>
      <w:tr>
        <w:tc>
          <w:tcPr>
            <w:tcW w:type="dxa" w:w="5018"/>
          </w:tcPr>
          <w:p>
            <w:r/>
            <w:r>
              <w:rPr>
                <w:rFonts w:ascii="Arial" w:hAnsi="Arial"/>
                <w:b w:val="0"/>
                <w:sz w:val="18"/>
              </w:rPr>
              <w:t>Gmail read -&gt; HANS -&gt; Gmail Draft</w:t>
            </w:r>
          </w:p>
        </w:tc>
        <w:tc>
          <w:tcPr>
            <w:tcW w:type="dxa" w:w="5018"/>
          </w:tcPr>
          <w:p>
            <w:r/>
            <w:r>
              <w:rPr>
                <w:rFonts w:ascii="Arial" w:hAnsi="Arial"/>
                <w:b w:val="0"/>
                <w:sz w:val="18"/>
              </w:rPr>
              <w:t>Implemented and tested</w:t>
            </w:r>
          </w:p>
        </w:tc>
      </w:tr>
      <w:tr>
        <w:tc>
          <w:tcPr>
            <w:tcW w:type="dxa" w:w="5018"/>
          </w:tcPr>
          <w:p>
            <w:r/>
            <w:r>
              <w:rPr>
                <w:rFonts w:ascii="Arial" w:hAnsi="Arial"/>
                <w:b w:val="0"/>
                <w:sz w:val="18"/>
              </w:rPr>
              <w:t>Windows Task Scheduler invoking hop-run</w:t>
            </w:r>
          </w:p>
        </w:tc>
        <w:tc>
          <w:tcPr>
            <w:tcW w:type="dxa" w:w="5018"/>
          </w:tcPr>
          <w:p>
            <w:r/>
            <w:r>
              <w:rPr>
                <w:rFonts w:ascii="Arial" w:hAnsi="Arial"/>
                <w:b w:val="0"/>
                <w:sz w:val="18"/>
              </w:rPr>
              <w:t>Future option; not tested</w:t>
            </w:r>
          </w:p>
        </w:tc>
      </w:tr>
      <w:tr>
        <w:tc>
          <w:tcPr>
            <w:tcW w:type="dxa" w:w="5018"/>
          </w:tcPr>
          <w:p>
            <w:r/>
            <w:r>
              <w:rPr>
                <w:rFonts w:ascii="Arial" w:hAnsi="Arial"/>
                <w:b w:val="0"/>
                <w:sz w:val="18"/>
              </w:rPr>
              <w:t>cron invoking hop-run</w:t>
            </w:r>
          </w:p>
        </w:tc>
        <w:tc>
          <w:tcPr>
            <w:tcW w:type="dxa" w:w="5018"/>
          </w:tcPr>
          <w:p>
            <w:r/>
            <w:r>
              <w:rPr>
                <w:rFonts w:ascii="Arial" w:hAnsi="Arial"/>
                <w:b w:val="0"/>
                <w:sz w:val="18"/>
              </w:rPr>
              <w:t>Future option; not tested</w:t>
            </w:r>
          </w:p>
        </w:tc>
      </w:tr>
      <w:tr>
        <w:tc>
          <w:tcPr>
            <w:tcW w:type="dxa" w:w="5018"/>
          </w:tcPr>
          <w:p>
            <w:r/>
            <w:r>
              <w:rPr>
                <w:rFonts w:ascii="Arial" w:hAnsi="Arial"/>
                <w:b w:val="0"/>
                <w:sz w:val="18"/>
              </w:rPr>
              <w:t>Persistent Hop Server</w:t>
            </w:r>
          </w:p>
        </w:tc>
        <w:tc>
          <w:tcPr>
            <w:tcW w:type="dxa" w:w="5018"/>
          </w:tcPr>
          <w:p>
            <w:r/>
            <w:r>
              <w:rPr>
                <w:rFonts w:ascii="Arial" w:hAnsi="Arial"/>
                <w:b w:val="0"/>
                <w:sz w:val="18"/>
              </w:rPr>
              <w:t>Future option; not tested</w:t>
            </w:r>
          </w:p>
        </w:tc>
      </w:tr>
      <w:tr>
        <w:tc>
          <w:tcPr>
            <w:tcW w:type="dxa" w:w="5018"/>
          </w:tcPr>
          <w:p>
            <w:r/>
            <w:r>
              <w:rPr>
                <w:rFonts w:ascii="Arial" w:hAnsi="Arial"/>
                <w:b w:val="0"/>
                <w:sz w:val="18"/>
              </w:rPr>
              <w:t>Fixed-time / periodic polling</w:t>
            </w:r>
          </w:p>
        </w:tc>
        <w:tc>
          <w:tcPr>
            <w:tcW w:type="dxa" w:w="5018"/>
          </w:tcPr>
          <w:p>
            <w:r/>
            <w:r>
              <w:rPr>
                <w:rFonts w:ascii="Arial" w:hAnsi="Arial"/>
                <w:b w:val="0"/>
                <w:sz w:val="18"/>
              </w:rPr>
              <w:t>Future option; not tested</w:t>
            </w:r>
          </w:p>
        </w:tc>
      </w:tr>
      <w:tr>
        <w:tc>
          <w:tcPr>
            <w:tcW w:type="dxa" w:w="5018"/>
          </w:tcPr>
          <w:p>
            <w:r/>
            <w:r>
              <w:rPr>
                <w:rFonts w:ascii="Arial" w:hAnsi="Arial"/>
                <w:b w:val="0"/>
                <w:sz w:val="18"/>
              </w:rPr>
              <w:t>True push/event-driven Gmail trigger</w:t>
            </w:r>
          </w:p>
        </w:tc>
        <w:tc>
          <w:tcPr>
            <w:tcW w:type="dxa" w:w="5018"/>
          </w:tcPr>
          <w:p>
            <w:r/>
            <w:r>
              <w:rPr>
                <w:rFonts w:ascii="Arial" w:hAnsi="Arial"/>
                <w:b w:val="0"/>
                <w:sz w:val="18"/>
              </w:rPr>
              <w:t>Not implemented</w:t>
            </w:r>
          </w:p>
        </w:tc>
      </w:tr>
    </w:tbl>
    <w:p>
      <w:r>
        <w:rPr>
          <w:rFonts w:ascii="Arial" w:hAnsi="Arial"/>
          <w:sz w:val="19"/>
        </w:rPr>
        <w:t>The scheduling choice should be made together with duplicate-processing protection, retry behaviour, mailbox authentication and monitoring rather than as an isolated configuration change.</w:t>
      </w:r>
    </w:p>
    <w:p>
      <w:pPr>
        <w:pStyle w:val="Heading2"/>
      </w:pPr>
      <w:r>
        <w:rPr>
          <w:rFonts w:ascii="Arial" w:hAnsi="Arial" w:eastAsia="Arial"/>
        </w:rPr>
        <w:t>49. Duplicate-processing protection (idempotency)</w:t>
      </w:r>
    </w:p>
    <w:p>
      <w:pPr>
        <w:keepLines w:val="0"/>
      </w:pPr>
      <w:r>
        <w:rPr>
          <w:rFonts w:ascii="Arial" w:hAnsi="Arial"/>
        </w:rPr>
        <w:t>Duplicate-processing protection is not yet implemented for a scheduled operational workflow. Before scheduled polling is enabled, the system must ensure that the same email cannot create multiple drafts.</w:t>
      </w:r>
    </w:p>
    <w:p>
      <w:pPr>
        <w:keepLines w:val="0"/>
      </w:pPr>
      <w:r>
        <w:rPr>
          <w:rFonts w:ascii="Arial" w:hAnsi="Arial" w:eastAsia="Arial"/>
          <w:sz w:val="19"/>
        </w:rPr>
        <w:t>Before regular automatic execution, the workflow should persist a stable processing identity based on fields such as:</w:t>
      </w:r>
    </w:p>
    <w:p>
      <w:pPr>
        <w:pStyle w:val="CodeBlock"/>
        <w:keepLines w:val="0"/>
      </w:pPr>
      <w:r>
        <w:rPr>
          <w:rFonts w:ascii="Consolas" w:hAnsi="Consolas" w:eastAsia="Consolas"/>
          <w:sz w:val="16"/>
        </w:rPr>
        <w:t>email_id</w:t>
      </w:r>
    </w:p>
    <w:p>
      <w:pPr>
        <w:pStyle w:val="CodeBlock"/>
        <w:keepLines w:val="0"/>
      </w:pPr>
      <w:r>
        <w:rPr>
          <w:rFonts w:ascii="Consolas" w:hAnsi="Consolas" w:eastAsia="Consolas"/>
          <w:sz w:val="16"/>
        </w:rPr>
        <w:t>thread_id</w:t>
      </w:r>
    </w:p>
    <w:p>
      <w:pPr>
        <w:pStyle w:val="CodeBlock"/>
        <w:keepLines w:val="0"/>
      </w:pPr>
      <w:r>
        <w:rPr>
          <w:rFonts w:ascii="Consolas" w:hAnsi="Consolas" w:eastAsia="Consolas"/>
          <w:sz w:val="16"/>
        </w:rPr>
        <w:t>processing status</w:t>
      </w:r>
    </w:p>
    <w:p>
      <w:pPr>
        <w:pStyle w:val="CodeBlock"/>
        <w:keepLines w:val="0"/>
      </w:pPr>
      <w:r>
        <w:rPr>
          <w:rFonts w:ascii="Consolas" w:hAnsi="Consolas" w:eastAsia="Consolas"/>
          <w:sz w:val="16"/>
        </w:rPr>
        <w:t>HANS run/request ID</w:t>
      </w:r>
    </w:p>
    <w:p>
      <w:pPr>
        <w:pStyle w:val="CodeBlock"/>
        <w:keepLines w:val="0"/>
      </w:pPr>
      <w:r>
        <w:rPr>
          <w:rFonts w:ascii="Consolas" w:hAnsi="Consolas" w:eastAsia="Consolas"/>
          <w:sz w:val="16"/>
        </w:rPr>
        <w:t>draft-created status</w:t>
      </w:r>
    </w:p>
    <w:p>
      <w:pPr>
        <w:keepLines w:val="0"/>
      </w:pPr>
      <w:r>
        <w:rPr>
          <w:rFonts w:ascii="Arial" w:hAnsi="Arial" w:eastAsia="Arial"/>
          <w:sz w:val="19"/>
        </w:rPr>
        <w:t>The exact storage mechanism is still an operational design decision, but duplicate prevention is a prerequisite for scheduled mailbox processing.</w:t>
      </w:r>
    </w:p>
    <w:p>
      <w:pPr>
        <w:spacing w:before="40" w:after="80"/>
        <w:pBdr>
          <w:bottom w:val="single" w:sz="4" w:space="1" w:color="D9E2F3"/>
        </w:pBdr>
      </w:pPr>
    </w:p>
    <w:p>
      <w:pPr>
        <w:pStyle w:val="Heading2"/>
      </w:pPr>
      <w:r>
        <w:rPr>
          <w:rFonts w:ascii="Arial" w:hAnsi="Arial" w:eastAsia="Arial"/>
        </w:rPr>
        <w:t>50. Error and retry behaviour</w:t>
      </w:r>
    </w:p>
    <w:p>
      <w:pPr>
        <w:keepLines w:val="0"/>
      </w:pPr>
      <w:r>
        <w:rPr>
          <w:rFonts w:ascii="Arial" w:hAnsi="Arial" w:eastAsia="Arial"/>
          <w:sz w:val="19"/>
        </w:rPr>
        <w:t>A production pilot needs explicit handling for:</w:t>
      </w:r>
    </w:p>
    <w:p>
      <w:pPr>
        <w:pStyle w:val="CodeBlock"/>
        <w:keepLines w:val="0"/>
      </w:pPr>
      <w:r>
        <w:rPr>
          <w:rFonts w:ascii="Consolas" w:hAnsi="Consolas" w:eastAsia="Consolas"/>
          <w:sz w:val="16"/>
        </w:rPr>
        <w:t>mailbox read failure</w:t>
      </w:r>
    </w:p>
    <w:p>
      <w:pPr>
        <w:pStyle w:val="CodeBlock"/>
        <w:keepLines w:val="0"/>
      </w:pPr>
      <w:r>
        <w:rPr>
          <w:rFonts w:ascii="Consolas" w:hAnsi="Consolas" w:eastAsia="Consolas"/>
          <w:sz w:val="16"/>
        </w:rPr>
        <w:t>OAuth/authentication failure</w:t>
      </w:r>
    </w:p>
    <w:p>
      <w:pPr>
        <w:pStyle w:val="CodeBlock"/>
        <w:keepLines w:val="0"/>
      </w:pPr>
      <w:r>
        <w:rPr>
          <w:rFonts w:ascii="Consolas" w:hAnsi="Consolas" w:eastAsia="Consolas"/>
          <w:sz w:val="16"/>
        </w:rPr>
        <w:t>HANS API unavailable</w:t>
      </w:r>
    </w:p>
    <w:p>
      <w:pPr>
        <w:pStyle w:val="CodeBlock"/>
        <w:keepLines w:val="0"/>
      </w:pPr>
      <w:r>
        <w:rPr>
          <w:rFonts w:ascii="Consolas" w:hAnsi="Consolas" w:eastAsia="Consolas"/>
          <w:sz w:val="16"/>
        </w:rPr>
        <w:t>model endpoint unavailable / timeout</w:t>
      </w:r>
    </w:p>
    <w:p>
      <w:pPr>
        <w:pStyle w:val="CodeBlock"/>
        <w:keepLines w:val="0"/>
      </w:pPr>
      <w:r>
        <w:rPr>
          <w:rFonts w:ascii="Consolas" w:hAnsi="Consolas" w:eastAsia="Consolas"/>
          <w:sz w:val="16"/>
        </w:rPr>
        <w:t>invalid JSON / response contract error</w:t>
      </w:r>
    </w:p>
    <w:p>
      <w:pPr>
        <w:pStyle w:val="CodeBlock"/>
        <w:keepLines w:val="0"/>
      </w:pPr>
      <w:r>
        <w:rPr>
          <w:rFonts w:ascii="Consolas" w:hAnsi="Consolas" w:eastAsia="Consolas"/>
          <w:sz w:val="16"/>
        </w:rPr>
        <w:t>database/retrieval error</w:t>
      </w:r>
    </w:p>
    <w:p>
      <w:pPr>
        <w:pStyle w:val="CodeBlock"/>
        <w:keepLines w:val="0"/>
      </w:pPr>
      <w:r>
        <w:rPr>
          <w:rFonts w:ascii="Consolas" w:hAnsi="Consolas" w:eastAsia="Consolas"/>
          <w:sz w:val="16"/>
        </w:rPr>
        <w:t>no applicable evidence</w:t>
      </w:r>
    </w:p>
    <w:p>
      <w:pPr>
        <w:pStyle w:val="CodeBlock"/>
        <w:keepLines w:val="0"/>
      </w:pPr>
      <w:r>
        <w:rPr>
          <w:rFonts w:ascii="Consolas" w:hAnsi="Consolas" w:eastAsia="Consolas"/>
          <w:sz w:val="16"/>
        </w:rPr>
        <w:t>unknown programme</w:t>
      </w:r>
    </w:p>
    <w:p>
      <w:pPr>
        <w:pStyle w:val="CodeBlock"/>
        <w:keepLines w:val="0"/>
      </w:pPr>
      <w:r>
        <w:rPr>
          <w:rFonts w:ascii="Consolas" w:hAnsi="Consolas" w:eastAsia="Consolas"/>
          <w:sz w:val="16"/>
        </w:rPr>
        <w:t>Gmail draft-creation failure</w:t>
      </w:r>
    </w:p>
    <w:p>
      <w:pPr>
        <w:pStyle w:val="CodeBlock"/>
        <w:keepLines w:val="0"/>
      </w:pPr>
      <w:r>
        <w:rPr>
          <w:rFonts w:ascii="Consolas" w:hAnsi="Consolas" w:eastAsia="Consolas"/>
          <w:sz w:val="16"/>
        </w:rPr>
        <w:t>audit-log write failure</w:t>
      </w:r>
    </w:p>
    <w:p>
      <w:pPr>
        <w:keepLines w:val="0"/>
      </w:pPr>
      <w:r>
        <w:rPr>
          <w:rFonts w:ascii="Arial" w:hAnsi="Arial" w:eastAsia="Arial"/>
          <w:sz w:val="19"/>
        </w:rPr>
        <w:t>The current PoC proves the normal flow. The operational version must define which errors are retried, which are routed for manual review, and which stop the run.</w:t>
      </w:r>
    </w:p>
    <w:p>
      <w:pPr>
        <w:spacing w:before="40" w:after="80"/>
        <w:pBdr>
          <w:bottom w:val="single" w:sz="4" w:space="1" w:color="D9E2F3"/>
        </w:pBdr>
      </w:pPr>
    </w:p>
    <w:p>
      <w:pPr>
        <w:pStyle w:val="Heading2"/>
      </w:pPr>
      <w:r>
        <w:rPr>
          <w:rFonts w:ascii="Arial" w:hAnsi="Arial" w:eastAsia="Arial"/>
        </w:rPr>
        <w:t>51. Monitoring and operational ownership</w:t>
      </w:r>
    </w:p>
    <w:p>
      <w:pPr>
        <w:keepLines w:val="0"/>
      </w:pPr>
      <w:r>
        <w:rPr>
          <w:rFonts w:ascii="Arial" w:hAnsi="Arial" w:eastAsia="Arial"/>
          <w:sz w:val="19"/>
        </w:rPr>
        <w:t>The pilot should expose health for at least:</w:t>
      </w:r>
    </w:p>
    <w:p>
      <w:pPr>
        <w:pStyle w:val="CodeBlock"/>
        <w:keepLines w:val="0"/>
      </w:pPr>
      <w:r>
        <w:rPr>
          <w:rFonts w:ascii="Consolas" w:hAnsi="Consolas" w:eastAsia="Consolas"/>
          <w:sz w:val="16"/>
        </w:rPr>
        <w:t>Apache Hop runtime</w:t>
      </w:r>
    </w:p>
    <w:p>
      <w:pPr>
        <w:pStyle w:val="CodeBlock"/>
        <w:keepLines w:val="0"/>
      </w:pPr>
      <w:r>
        <w:rPr>
          <w:rFonts w:ascii="Consolas" w:hAnsi="Consolas" w:eastAsia="Consolas"/>
          <w:sz w:val="16"/>
        </w:rPr>
        <w:t>mailbox authentication</w:t>
      </w:r>
    </w:p>
    <w:p>
      <w:pPr>
        <w:pStyle w:val="CodeBlock"/>
        <w:keepLines w:val="0"/>
      </w:pPr>
      <w:r>
        <w:rPr>
          <w:rFonts w:ascii="Consolas" w:hAnsi="Consolas" w:eastAsia="Consolas"/>
          <w:sz w:val="16"/>
        </w:rPr>
        <w:t>HANS API</w:t>
      </w:r>
    </w:p>
    <w:p>
      <w:pPr>
        <w:pStyle w:val="CodeBlock"/>
        <w:keepLines w:val="0"/>
      </w:pPr>
      <w:r>
        <w:rPr>
          <w:rFonts w:ascii="Consolas" w:hAnsi="Consolas" w:eastAsia="Consolas"/>
          <w:sz w:val="16"/>
        </w:rPr>
        <w:t>PostgreSQL / pgvector</w:t>
      </w:r>
    </w:p>
    <w:p>
      <w:pPr>
        <w:pStyle w:val="CodeBlock"/>
        <w:keepLines w:val="0"/>
      </w:pPr>
      <w:r>
        <w:rPr>
          <w:rFonts w:ascii="Consolas" w:hAnsi="Consolas" w:eastAsia="Consolas"/>
          <w:sz w:val="16"/>
        </w:rPr>
        <w:t>active generation endpoint</w:t>
      </w:r>
    </w:p>
    <w:p>
      <w:pPr>
        <w:pStyle w:val="CodeBlock"/>
        <w:keepLines w:val="0"/>
      </w:pPr>
      <w:r>
        <w:rPr>
          <w:rFonts w:ascii="Consolas" w:hAnsi="Consolas" w:eastAsia="Consolas"/>
          <w:sz w:val="16"/>
        </w:rPr>
        <w:t>source freshness</w:t>
      </w:r>
    </w:p>
    <w:p>
      <w:pPr>
        <w:pStyle w:val="CodeBlock"/>
        <w:keepLines w:val="0"/>
      </w:pPr>
      <w:r>
        <w:rPr>
          <w:rFonts w:ascii="Consolas" w:hAnsi="Consolas" w:eastAsia="Consolas"/>
          <w:sz w:val="16"/>
        </w:rPr>
        <w:t>last successful workflow run</w:t>
      </w:r>
    </w:p>
    <w:p>
      <w:pPr>
        <w:pStyle w:val="CodeBlock"/>
        <w:keepLines w:val="0"/>
      </w:pPr>
      <w:r>
        <w:rPr>
          <w:rFonts w:ascii="Consolas" w:hAnsi="Consolas" w:eastAsia="Consolas"/>
          <w:sz w:val="16"/>
        </w:rPr>
        <w:t>error count / failed requests</w:t>
      </w:r>
    </w:p>
    <w:p>
      <w:pPr>
        <w:keepLines w:val="0"/>
      </w:pPr>
      <w:r>
        <w:rPr>
          <w:rFonts w:ascii="Arial" w:hAnsi="Arial" w:eastAsia="Arial"/>
          <w:sz w:val="19"/>
        </w:rPr>
        <w:t>Operational ownership must also be named for:</w:t>
      </w:r>
    </w:p>
    <w:p>
      <w:pPr>
        <w:pStyle w:val="CodeBlock"/>
        <w:keepLines w:val="0"/>
      </w:pPr>
      <w:r>
        <w:rPr>
          <w:rFonts w:ascii="Consolas" w:hAnsi="Consolas" w:eastAsia="Consolas"/>
          <w:sz w:val="16"/>
        </w:rPr>
        <w:t>mailbox access</w:t>
      </w:r>
    </w:p>
    <w:p>
      <w:pPr>
        <w:pStyle w:val="CodeBlock"/>
        <w:keepLines w:val="0"/>
      </w:pPr>
      <w:r>
        <w:rPr>
          <w:rFonts w:ascii="Consolas" w:hAnsi="Consolas" w:eastAsia="Consolas"/>
          <w:sz w:val="16"/>
        </w:rPr>
        <w:t>source maintenance</w:t>
      </w:r>
    </w:p>
    <w:p>
      <w:pPr>
        <w:pStyle w:val="CodeBlock"/>
        <w:keepLines w:val="0"/>
      </w:pPr>
      <w:r>
        <w:rPr>
          <w:rFonts w:ascii="Consolas" w:hAnsi="Consolas" w:eastAsia="Consolas"/>
          <w:sz w:val="16"/>
        </w:rPr>
        <w:t>HANS backend</w:t>
      </w:r>
    </w:p>
    <w:p>
      <w:pPr>
        <w:pStyle w:val="CodeBlock"/>
        <w:keepLines w:val="0"/>
      </w:pPr>
      <w:r>
        <w:rPr>
          <w:rFonts w:ascii="Consolas" w:hAnsi="Consolas" w:eastAsia="Consolas"/>
          <w:sz w:val="16"/>
        </w:rPr>
        <w:t>model host</w:t>
      </w:r>
    </w:p>
    <w:p>
      <w:pPr>
        <w:pStyle w:val="CodeBlock"/>
        <w:keepLines w:val="0"/>
      </w:pPr>
      <w:r>
        <w:rPr>
          <w:rFonts w:ascii="Consolas" w:hAnsi="Consolas" w:eastAsia="Consolas"/>
          <w:sz w:val="16"/>
        </w:rPr>
        <w:t>workflow scheduler</w:t>
      </w:r>
    </w:p>
    <w:p>
      <w:pPr>
        <w:pStyle w:val="CodeBlock"/>
        <w:keepLines w:val="0"/>
      </w:pPr>
      <w:r>
        <w:rPr>
          <w:rFonts w:ascii="Consolas" w:hAnsi="Consolas" w:eastAsia="Consolas"/>
          <w:sz w:val="16"/>
        </w:rPr>
        <w:t>secrets</w:t>
      </w:r>
    </w:p>
    <w:p>
      <w:pPr>
        <w:pStyle w:val="CodeBlock"/>
        <w:keepLines w:val="0"/>
      </w:pPr>
      <w:r>
        <w:rPr>
          <w:rFonts w:ascii="Consolas" w:hAnsi="Consolas" w:eastAsia="Consolas"/>
          <w:sz w:val="16"/>
        </w:rPr>
        <w:t>incident response</w:t>
      </w:r>
    </w:p>
    <w:p>
      <w:pPr>
        <w:spacing w:before="40" w:after="80"/>
        <w:pBdr>
          <w:bottom w:val="single" w:sz="4" w:space="1" w:color="D9E2F3"/>
        </w:pBdr>
      </w:pPr>
    </w:p>
    <w:p>
      <w:pPr>
        <w:pStyle w:val="Heading3"/>
      </w:pPr>
      <w:r>
        <w:rPr>
          <w:rFonts w:ascii="Arial" w:hAnsi="Arial"/>
          <w:b w:val="0"/>
        </w:rPr>
        <w:t>51.1 Knowledge-base maintenance and source refresh</w:t>
      </w:r>
    </w:p>
    <w:p>
      <w:r>
        <w:rPr>
          <w:rFonts w:ascii="Arial" w:hAnsi="Arial"/>
          <w:b w:val="0"/>
        </w:rPr>
        <w:t>A fresh website scrape cannot safely be inserted directly into the active vector store. Newly discovered or changed pages must be cleaned, classified, mapped to the existing HANS object structure, tested in a candidate index and approved before activation.</w:t>
      </w:r>
    </w:p>
    <w:p>
      <w:r>
        <w:rPr>
          <w:rFonts w:ascii="Arial" w:hAnsi="Arial"/>
          <w:b w:val="0"/>
        </w:rPr>
        <w:t>Recommended maintenance path: scan HTW website -&gt; detect changes -&gt; extract/clean -&gt; classify/map to object types -&gt; review uncertain pages -&gt; create/update canonical objects -&gt; chunk/embed into candidate index -&gt; run retrieval and draft regressions -&gt; human approval -&gt; promote candidate index.</w:t>
      </w:r>
    </w:p>
    <w:p>
      <w:r>
        <w:rPr>
          <w:rFonts w:ascii="Arial" w:hAnsi="Arial"/>
          <w:b w:val="0"/>
        </w:rPr>
        <w:t>The V2 source-refresh experiment already demonstrated useful building blocks for this process. A future one-click or few-click maintenance tool should automate crawling, change detection, cleaning, object construction, candidate indexing and test execution while retaining a human approval gate.</w:t>
      </w:r>
    </w:p>
    <w:p>
      <w:pPr>
        <w:pStyle w:val="Heading3"/>
      </w:pPr>
      <w:r>
        <w:rPr>
          <w:rFonts w:ascii="Arial" w:hAnsi="Arial" w:eastAsia="Arial"/>
        </w:rPr>
        <w:t>Current repository hygiene note</w:t>
      </w:r>
    </w:p>
    <w:p>
      <w:pPr>
        <w:keepLines w:val="0"/>
      </w:pPr>
      <w:r>
        <w:rPr>
          <w:rFonts w:ascii="Arial" w:hAnsi="Arial"/>
        </w:rPr>
        <w:t>.env.local is no longer tracked by Git and remains a local developer configuration file. Historical repository versions may contain an earlier database credential; any still-valid credential should be rotated before broad repository sharing. This repository change does not alter HANS runtime behaviour.</w:t>
      </w:r>
    </w:p>
    <w:p>
      <w:pPr>
        <w:keepLines w:val="0"/>
      </w:pPr>
      <w:r>
        <w:rPr>
          <w:rFonts w:ascii="Arial" w:hAnsi="Arial" w:eastAsia="Arial"/>
          <w:sz w:val="19"/>
        </w:rPr>
        <w:t>Because a database connection string existed in older Git history, credentials should be rotated before broad repository sharing if there is any chance that the historical value is still valid.</w:t>
      </w:r>
    </w:p>
    <w:p>
      <w:r>
        <w:br w:type="page"/>
      </w:r>
    </w:p>
    <w:p>
      <w:pPr>
        <w:pStyle w:val="Heading1"/>
      </w:pPr>
      <w:r>
        <w:rPr>
          <w:rFonts w:ascii="Arial" w:hAnsi="Arial" w:eastAsia="Arial"/>
        </w:rPr>
        <w:t>Part I – Architecture view, recovery and handover</w:t>
      </w:r>
    </w:p>
    <w:p>
      <w:pPr>
        <w:pStyle w:val="Heading2"/>
      </w:pPr>
      <w:r>
        <w:rPr>
          <w:rFonts w:ascii="Arial" w:hAnsi="Arial" w:eastAsia="Arial"/>
        </w:rPr>
        <w:t>52. Current tested architecture</w:t>
      </w:r>
    </w:p>
    <w:p>
      <w:pPr>
        <w:spacing w:before="80" w:after="60"/>
        <w:jc w:val="center"/>
      </w:pPr>
      <w:r>
        <w:drawing>
          <wp:inline xmlns:a="http://schemas.openxmlformats.org/drawingml/2006/main" xmlns:pic="http://schemas.openxmlformats.org/drawingml/2006/picture">
            <wp:extent cx="6446520" cy="4297680"/>
            <wp:docPr id="2" name="Picture 2"/>
            <wp:cNvGraphicFramePr>
              <a:graphicFrameLocks noChangeAspect="1"/>
            </wp:cNvGraphicFramePr>
            <a:graphic>
              <a:graphicData uri="http://schemas.openxmlformats.org/drawingml/2006/picture">
                <pic:pic>
                  <pic:nvPicPr>
                    <pic:cNvPr id="0" name="HANS_End_to_End_Architecture.png"/>
                    <pic:cNvPicPr/>
                  </pic:nvPicPr>
                  <pic:blipFill>
                    <a:blip r:embed="rId12"/>
                    <a:stretch>
                      <a:fillRect/>
                    </a:stretch>
                  </pic:blipFill>
                  <pic:spPr>
                    <a:xfrm>
                      <a:off x="0" y="0"/>
                      <a:ext cx="6446520" cy="4297680"/>
                    </a:xfrm>
                    <a:prstGeom prst="rect"/>
                  </pic:spPr>
                </pic:pic>
              </a:graphicData>
            </a:graphic>
          </wp:inline>
        </w:drawing>
      </w:r>
    </w:p>
    <w:p>
      <w:pPr>
        <w:pStyle w:val="Caption"/>
      </w:pPr>
      <w:r>
        <w:t>Figure 2. HANS End-to-End Architecture</w:t>
      </w:r>
    </w:p>
    <w:p>
      <w:pPr>
        <w:keepLines w:val="0"/>
      </w:pPr>
      <w:r>
        <w:rPr>
          <w:rFonts w:ascii="Arial" w:hAnsi="Arial" w:eastAsia="Arial"/>
          <w:sz w:val="19"/>
        </w:rPr>
        <w:t>The demonstrated setup can be summarised as:</w:t>
      </w:r>
    </w:p>
    <w:p>
      <w:pPr>
        <w:pStyle w:val="CodeBlock"/>
        <w:keepLines w:val="0"/>
      </w:pPr>
      <w:r>
        <w:rPr>
          <w:rFonts w:ascii="Arial" w:hAnsi="Arial"/>
        </w:rPr>
        <w:t>controlled Gmail input -&gt; Apache Hop intake/routing -&gt; authenticated HANS API -&gt; programme + degree resolution -&gt; multi-topic detection -&gt; BGE / public schema-v1 PostgreSQL-pgvector retrieval -&gt; MiniLM cross-encoder reranking -&gt; programme-specific official evidence -&gt; applicability/source control -&gt; Llama 3.1 8B generation through Ollama -&gt; safeguards + validation -&gt; Apache Hop response handling -&gt; Gmail Draft -&gt; staff review/manual send</w:t>
      </w:r>
    </w:p>
    <w:p>
      <w:pPr>
        <w:pStyle w:val="CodeBlock"/>
        <w:keepLines w:val="0"/>
      </w:pPr>
      <w:r>
        <w:rPr>
          <w:rFonts w:ascii="Consolas" w:hAnsi="Consolas" w:eastAsia="Consolas"/>
          <w:sz w:val="16"/>
        </w:rPr>
        <w:t>→ Apache Hop intake/routing</w:t>
      </w:r>
    </w:p>
    <w:p>
      <w:pPr>
        <w:pStyle w:val="CodeBlock"/>
        <w:keepLines w:val="0"/>
      </w:pPr>
      <w:r>
        <w:rPr>
          <w:rFonts w:ascii="Consolas" w:hAnsi="Consolas" w:eastAsia="Consolas"/>
          <w:sz w:val="16"/>
        </w:rPr>
        <w:t>→ authenticated HANS API</w:t>
      </w:r>
    </w:p>
    <w:p>
      <w:pPr>
        <w:pStyle w:val="CodeBlock"/>
        <w:keepLines w:val="0"/>
      </w:pPr>
      <w:r>
        <w:rPr>
          <w:rFonts w:ascii="Consolas" w:hAnsi="Consolas" w:eastAsia="Consolas"/>
          <w:sz w:val="16"/>
        </w:rPr>
        <w:t>→ programme + degree resolution</w:t>
      </w:r>
    </w:p>
    <w:p>
      <w:pPr>
        <w:pStyle w:val="CodeBlock"/>
        <w:keepLines w:val="0"/>
      </w:pPr>
      <w:r>
        <w:rPr>
          <w:rFonts w:ascii="Consolas" w:hAnsi="Consolas" w:eastAsia="Consolas"/>
          <w:sz w:val="16"/>
        </w:rPr>
        <w:t>→ multi-topic detection</w:t>
      </w:r>
    </w:p>
    <w:p>
      <w:pPr>
        <w:pStyle w:val="CodeBlock"/>
        <w:keepLines w:val="0"/>
      </w:pPr>
      <w:r>
        <w:rPr>
          <w:rFonts w:ascii="Consolas" w:hAnsi="Consolas" w:eastAsia="Consolas"/>
          <w:sz w:val="16"/>
        </w:rPr>
        <w:t>→ BGE / PostgreSQL-pgvector retrieval</w:t>
      </w:r>
    </w:p>
    <w:p>
      <w:pPr>
        <w:pStyle w:val="CodeBlock"/>
        <w:keepLines w:val="0"/>
      </w:pPr>
      <w:r>
        <w:rPr>
          <w:rFonts w:ascii="Consolas" w:hAnsi="Consolas" w:eastAsia="Consolas"/>
          <w:sz w:val="16"/>
        </w:rPr>
        <w:t>→ programme-specific official evidence</w:t>
      </w:r>
    </w:p>
    <w:p>
      <w:pPr>
        <w:pStyle w:val="CodeBlock"/>
        <w:keepLines w:val="0"/>
      </w:pPr>
      <w:r>
        <w:rPr>
          <w:rFonts w:ascii="Consolas" w:hAnsi="Consolas" w:eastAsia="Consolas"/>
          <w:sz w:val="16"/>
        </w:rPr>
        <w:t>→ applicability/source control</w:t>
      </w:r>
    </w:p>
    <w:p>
      <w:pPr>
        <w:pStyle w:val="CodeBlock"/>
        <w:keepLines w:val="0"/>
      </w:pPr>
      <w:r>
        <w:rPr>
          <w:rFonts w:ascii="Consolas" w:hAnsi="Consolas" w:eastAsia="Consolas"/>
          <w:sz w:val="16"/>
        </w:rPr>
        <w:t>→ Llama 3.1 8B generation through Ollama</w:t>
      </w:r>
    </w:p>
    <w:p>
      <w:pPr>
        <w:pStyle w:val="CodeBlock"/>
        <w:keepLines w:val="0"/>
      </w:pPr>
      <w:r>
        <w:rPr>
          <w:rFonts w:ascii="Consolas" w:hAnsi="Consolas" w:eastAsia="Consolas"/>
          <w:sz w:val="16"/>
        </w:rPr>
        <w:t>→ deterministic safeguards + validation</w:t>
      </w:r>
    </w:p>
    <w:p>
      <w:pPr>
        <w:pStyle w:val="CodeBlock"/>
        <w:keepLines w:val="0"/>
      </w:pPr>
      <w:r>
        <w:rPr>
          <w:rFonts w:ascii="Consolas" w:hAnsi="Consolas" w:eastAsia="Consolas"/>
          <w:sz w:val="16"/>
        </w:rPr>
        <w:t>→ Apache Hop response handling</w:t>
      </w:r>
    </w:p>
    <w:p>
      <w:pPr>
        <w:pStyle w:val="CodeBlock"/>
        <w:keepLines w:val="0"/>
      </w:pPr>
      <w:r>
        <w:rPr>
          <w:rFonts w:ascii="Consolas" w:hAnsi="Consolas" w:eastAsia="Consolas"/>
          <w:sz w:val="16"/>
        </w:rPr>
        <w:t>→ Gmail Draft</w:t>
      </w:r>
    </w:p>
    <w:p>
      <w:pPr>
        <w:pStyle w:val="CodeBlock"/>
        <w:keepLines w:val="0"/>
      </w:pPr>
      <w:r>
        <w:rPr>
          <w:rFonts w:ascii="Consolas" w:hAnsi="Consolas" w:eastAsia="Consolas"/>
          <w:sz w:val="16"/>
        </w:rPr>
        <w:t>→ staff review and manual send</w:t>
      </w:r>
    </w:p>
    <w:p>
      <w:r>
        <w:t>Figure scope: Gmail input and the manually demonstrated Apache Hop to Gmail Draft path are current test evidence. Outlook/shared mailbox input, managed scheduling and operational feedback/logging are target concepts and were not demonstrated as production services.</w:t>
      </w:r>
    </w:p>
    <w:p>
      <w:pPr>
        <w:keepLines w:val="0"/>
      </w:pPr>
      <w:r>
        <w:rPr>
          <w:rFonts w:ascii="Arial" w:hAnsi="Arial" w:eastAsia="Arial"/>
          <w:sz w:val="19"/>
        </w:rPr>
        <w:t>Historical Qwen, Mistral, Cohere/Qdrant and Gmail/n8n paths remain important evaluation history but are not simultaneous components of the demonstrated runtime.</w:t>
      </w:r>
    </w:p>
    <w:p>
      <w:pPr>
        <w:spacing w:before="40" w:after="80"/>
        <w:pBdr>
          <w:bottom w:val="single" w:sz="4" w:space="1" w:color="D9E2F3"/>
        </w:pBdr>
      </w:pPr>
    </w:p>
    <w:p>
      <w:pPr>
        <w:pStyle w:val="Heading2"/>
      </w:pPr>
      <w:r>
        <w:rPr>
          <w:rFonts w:ascii="Arial" w:hAnsi="Arial"/>
        </w:rPr>
        <w:t>53. Operational recovery and smoke-test checklist</w:t>
      </w:r>
    </w:p>
    <w:p>
      <w:pPr>
        <w:keepLines w:val="0"/>
      </w:pPr>
      <w:r>
        <w:rPr>
          <w:rFonts w:ascii="Arial" w:hAnsi="Arial" w:eastAsia="Arial"/>
          <w:sz w:val="19"/>
        </w:rPr>
        <w:t>When resuming the project on another machine or after a regression:</w:t>
      </w:r>
    </w:p>
    <w:p>
      <w:pPr>
        <w:pStyle w:val="CodeBlock"/>
        <w:keepLines w:val="0"/>
      </w:pPr>
      <w:r>
        <w:rPr>
          <w:rFonts w:ascii="Consolas" w:hAnsi="Consolas" w:eastAsia="Consolas"/>
          <w:sz w:val="16"/>
        </w:rPr>
        <w:t>1. Confirm intended Git branch/checkpoint.</w:t>
      </w:r>
    </w:p>
    <w:p>
      <w:pPr>
        <w:pStyle w:val="CodeBlock"/>
        <w:keepLines w:val="0"/>
      </w:pPr>
      <w:r>
        <w:rPr>
          <w:rFonts w:ascii="Consolas" w:hAnsi="Consolas" w:eastAsia="Consolas"/>
          <w:sz w:val="16"/>
        </w:rPr>
        <w:t>2. Confirm working tree state.</w:t>
      </w:r>
    </w:p>
    <w:p>
      <w:pPr>
        <w:pStyle w:val="CodeBlock"/>
        <w:keepLines w:val="0"/>
      </w:pPr>
      <w:r>
        <w:rPr>
          <w:rFonts w:ascii="Consolas" w:hAnsi="Consolas" w:eastAsia="Consolas"/>
          <w:sz w:val="16"/>
        </w:rPr>
        <w:t>3. Restore local environment/secrets without committing them.</w:t>
      </w:r>
    </w:p>
    <w:p>
      <w:pPr>
        <w:pStyle w:val="CodeBlock"/>
        <w:keepLines w:val="0"/>
      </w:pPr>
      <w:r>
        <w:rPr>
          <w:rFonts w:ascii="Consolas" w:hAnsi="Consolas" w:eastAsia="Consolas"/>
          <w:sz w:val="16"/>
        </w:rPr>
        <w:t>4. Start/confirm PostgreSQL and required services.</w:t>
      </w:r>
    </w:p>
    <w:p>
      <w:pPr>
        <w:pStyle w:val="CodeBlock"/>
        <w:keepLines w:val="0"/>
      </w:pPr>
      <w:r>
        <w:rPr>
          <w:rFonts w:ascii="Consolas" w:hAnsi="Consolas" w:eastAsia="Consolas"/>
          <w:sz w:val="16"/>
        </w:rPr>
        <w:t>5. Call GET /health.</w:t>
      </w:r>
    </w:p>
    <w:p>
      <w:pPr>
        <w:pStyle w:val="CodeBlock"/>
        <w:keepLines w:val="0"/>
      </w:pPr>
      <w:r>
        <w:rPr>
          <w:rFonts w:ascii="Consolas" w:hAnsi="Consolas" w:eastAsia="Consolas"/>
          <w:sz w:val="16"/>
        </w:rPr>
        <w:t>6. Confirm generation provider/model.</w:t>
      </w:r>
    </w:p>
    <w:p>
      <w:pPr>
        <w:pStyle w:val="CodeBlock"/>
        <w:keepLines w:val="0"/>
      </w:pPr>
      <w:r>
        <w:rPr>
          <w:rFonts w:ascii="Consolas" w:hAnsi="Consolas" w:eastAsia="Consolas"/>
          <w:sz w:val="16"/>
        </w:rPr>
        <w:t>7. Confirm embedding model.</w:t>
      </w:r>
    </w:p>
    <w:p>
      <w:pPr>
        <w:pStyle w:val="CodeBlock"/>
        <w:keepLines w:val="0"/>
      </w:pPr>
      <w:r>
        <w:rPr>
          <w:rFonts w:ascii="Consolas" w:hAnsi="Consolas" w:eastAsia="Consolas"/>
          <w:sz w:val="16"/>
        </w:rPr>
        <w:t>8. Confirm configured retrieval backend/source snapshot.</w:t>
      </w:r>
    </w:p>
    <w:p>
      <w:pPr>
        <w:pStyle w:val="CodeBlock"/>
        <w:keepLines w:val="0"/>
      </w:pPr>
      <w:r>
        <w:rPr>
          <w:rFonts w:ascii="Consolas" w:hAnsi="Consolas" w:eastAsia="Consolas"/>
          <w:sz w:val="16"/>
        </w:rPr>
        <w:t>9. Run programme-resolution tests.</w:t>
      </w:r>
    </w:p>
    <w:p>
      <w:pPr>
        <w:pStyle w:val="CodeBlock"/>
        <w:keepLines w:val="0"/>
      </w:pPr>
      <w:r>
        <w:rPr>
          <w:rFonts w:ascii="Consolas" w:hAnsi="Consolas" w:eastAsia="Consolas"/>
          <w:sz w:val="16"/>
        </w:rPr>
        <w:t>10. Run multi-topic tests.</w:t>
      </w:r>
    </w:p>
    <w:p>
      <w:pPr>
        <w:pStyle w:val="CodeBlock"/>
        <w:keepLines w:val="0"/>
      </w:pPr>
      <w:r>
        <w:rPr>
          <w:rFonts w:ascii="Consolas" w:hAnsi="Consolas" w:eastAsia="Consolas"/>
          <w:sz w:val="16"/>
        </w:rPr>
        <w:t>11. Run source-applicability/study-format/scope regressions.</w:t>
      </w:r>
    </w:p>
    <w:p>
      <w:pPr>
        <w:pStyle w:val="CodeBlock"/>
        <w:keepLines w:val="0"/>
      </w:pPr>
      <w:r>
        <w:rPr>
          <w:rFonts w:ascii="Consolas" w:hAnsi="Consolas" w:eastAsia="Consolas"/>
          <w:sz w:val="16"/>
        </w:rPr>
        <w:t>12. Run the protected HANS regression/acceptance set.</w:t>
      </w:r>
    </w:p>
    <w:p>
      <w:pPr>
        <w:pStyle w:val="CodeBlock"/>
        <w:keepLines w:val="0"/>
      </w:pPr>
      <w:r>
        <w:rPr>
          <w:rFonts w:ascii="Consolas" w:hAnsi="Consolas" w:eastAsia="Consolas"/>
          <w:sz w:val="16"/>
        </w:rPr>
        <w:t>13. Run Apache Hop Gmail integration.</w:t>
      </w:r>
    </w:p>
    <w:p>
      <w:pPr>
        <w:pStyle w:val="CodeBlock"/>
        <w:keepLines w:val="0"/>
      </w:pPr>
      <w:r>
        <w:rPr>
          <w:rFonts w:ascii="Consolas" w:hAnsi="Consolas" w:eastAsia="Consolas"/>
          <w:sz w:val="16"/>
        </w:rPr>
        <w:t>14. Confirm automatic_send = false.</w:t>
      </w:r>
    </w:p>
    <w:p>
      <w:pPr>
        <w:pStyle w:val="CodeBlock"/>
        <w:keepLines w:val="0"/>
      </w:pPr>
      <w:r>
        <w:rPr>
          <w:rFonts w:ascii="Consolas" w:hAnsi="Consolas" w:eastAsia="Consolas"/>
          <w:sz w:val="16"/>
        </w:rPr>
        <w:t>15. Confirm Gmail Draft is created only through the intended branch.</w:t>
      </w:r>
    </w:p>
    <w:p>
      <w:pPr>
        <w:spacing w:before="40" w:after="80"/>
        <w:pBdr>
          <w:bottom w:val="single" w:sz="4" w:space="1" w:color="D9E2F3"/>
        </w:pBdr>
      </w:pPr>
    </w:p>
    <w:p>
      <w:pPr>
        <w:pStyle w:val="Heading2"/>
      </w:pPr>
      <w:r>
        <w:rPr>
          <w:rFonts w:ascii="Arial" w:hAnsi="Arial" w:eastAsia="Arial"/>
        </w:rPr>
        <w:t>54. Ownership split for a future pilot</w:t>
      </w:r>
    </w:p>
    <w:p>
      <w:pPr>
        <w:pStyle w:val="Heading3"/>
      </w:pPr>
      <w:r>
        <w:t>Workflow / Apache Hop maintainer</w:t>
      </w:r>
    </w:p>
    <w:p>
      <w:r>
        <w:rPr>
          <w:rFonts w:ascii="Arial" w:hAnsi="Arial"/>
          <w:sz w:val="19"/>
        </w:rPr>
        <w:t>Owns the HANS base URL and API contract, approved integration-key configuration, mailbox configuration, routing rules, scheduler/runtime configuration, retry/error policy, audit-output location and duplicate-processing mechanism.</w:t>
      </w:r>
    </w:p>
    <w:p>
      <w:pPr>
        <w:pStyle w:val="Heading3"/>
      </w:pPr>
      <w:r>
        <w:t>Knowledge / source maintainer</w:t>
      </w:r>
    </w:p>
    <w:p>
      <w:r>
        <w:rPr>
          <w:rFonts w:ascii="Arial" w:hAnsi="Arial"/>
          <w:sz w:val="19"/>
        </w:rPr>
        <w:t>Owns the HTW website refresh process, page-change review, content cleaning, classification, canonical-object quality, source freshness, programme catalogue, programme-specific official evidence and approval of a candidate source/index snapshot before activation.</w:t>
      </w:r>
    </w:p>
    <w:p>
      <w:pPr>
        <w:pStyle w:val="Heading3"/>
      </w:pPr>
      <w:r>
        <w:t>HANS backend maintainer</w:t>
      </w:r>
    </w:p>
    <w:p>
      <w:r>
        <w:rPr>
          <w:rFonts w:ascii="Arial" w:hAnsi="Arial"/>
          <w:sz w:val="19"/>
        </w:rPr>
        <w:t>Owns retrieval configuration, applicability filtering, evidence merging, model adapter, prompt construction, deterministic safeguards, validation/regression tests and API compatibility.</w:t>
      </w:r>
    </w:p>
    <w:p>
      <w:pPr>
        <w:pStyle w:val="Heading3"/>
      </w:pPr>
      <w:r>
        <w:t>Infrastructure / model maintainer</w:t>
      </w:r>
    </w:p>
    <w:p>
      <w:r>
        <w:rPr>
          <w:rFonts w:ascii="Arial" w:hAnsi="Arial"/>
          <w:sz w:val="19"/>
        </w:rPr>
        <w:t>Owns the approved model host, Ollama/model service availability, private network access, resource capacity, monitoring, model version control and security updates.</w:t>
      </w:r>
    </w:p>
    <w:p>
      <w:pPr>
        <w:pStyle w:val="Heading2"/>
      </w:pPr>
      <w:r>
        <w:rPr>
          <w:rFonts w:ascii="Arial" w:hAnsi="Arial"/>
        </w:rPr>
        <w:t>55. Completed implementation work and future operational work</w:t>
      </w:r>
    </w:p>
    <w:p>
      <w:pPr>
        <w:keepLines w:val="0"/>
      </w:pPr>
      <w:r>
        <w:t>Several tasks listed as “remaining” in the September 4 handover were completed before the current tested reference:</w:t>
      </w:r>
    </w:p>
    <w:p>
      <w:pPr>
        <w:pStyle w:val="ListBullet"/>
        <w:spacing w:after="40"/>
      </w:pPr>
      <w:r>
        <w:rPr>
          <w:rFonts w:ascii="Arial" w:hAnsi="Arial" w:eastAsia="Arial"/>
          <w:sz w:val="19"/>
        </w:rPr>
        <w:t>stable backend quality checkpoint created;</w:t>
      </w:r>
    </w:p>
    <w:p>
      <w:pPr>
        <w:pStyle w:val="ListBullet"/>
        <w:spacing w:after="40"/>
      </w:pPr>
      <w:r>
        <w:rPr>
          <w:rFonts w:ascii="Arial" w:hAnsi="Arial" w:eastAsia="Arial"/>
          <w:sz w:val="19"/>
        </w:rPr>
        <w:t>protected regression/acceptance run completed;</w:t>
      </w:r>
    </w:p>
    <w:p>
      <w:pPr>
        <w:pStyle w:val="ListBullet"/>
        <w:spacing w:after="40"/>
      </w:pPr>
      <w:r>
        <w:rPr>
          <w:rFonts w:ascii="Arial" w:hAnsi="Arial" w:eastAsia="Arial"/>
          <w:sz w:val="19"/>
        </w:rPr>
        <w:t>Llama 3.1 8B local generation path demonstrated;</w:t>
      </w:r>
    </w:p>
    <w:p>
      <w:pPr>
        <w:pStyle w:val="ListBullet"/>
        <w:spacing w:after="40"/>
      </w:pPr>
      <w:r>
        <w:rPr>
          <w:rFonts w:ascii="Arial" w:hAnsi="Arial" w:eastAsia="Arial"/>
          <w:sz w:val="19"/>
        </w:rPr>
        <w:t>token and timing observability added to API/evaluation/UI;</w:t>
      </w:r>
    </w:p>
    <w:p>
      <w:pPr>
        <w:pStyle w:val="ListBullet"/>
        <w:spacing w:after="40"/>
      </w:pPr>
      <w:r>
        <w:rPr>
          <w:rFonts w:ascii="Arial" w:hAnsi="Arial" w:eastAsia="Arial"/>
          <w:sz w:val="19"/>
        </w:rPr>
        <w:t>Apache Hop → HANS → Gmail Draft reconfirmed against the tested application;</w:t>
      </w:r>
    </w:p>
    <w:p>
      <w:pPr>
        <w:pStyle w:val="ListBullet"/>
        <w:spacing w:after="40"/>
      </w:pPr>
      <w:r>
        <w:rPr>
          <w:rFonts w:ascii="Arial" w:hAnsi="Arial" w:eastAsia="Arial"/>
          <w:sz w:val="19"/>
        </w:rPr>
        <w:t>Gmail Draft physically confirmed;</w:t>
      </w:r>
    </w:p>
    <w:p>
      <w:pPr>
        <w:pStyle w:val="ListBullet"/>
        <w:spacing w:after="40"/>
      </w:pPr>
      <w:r>
        <w:rPr>
          <w:rFonts w:ascii="Arial" w:hAnsi="Arial" w:eastAsia="Arial"/>
          <w:sz w:val="19"/>
        </w:rPr>
        <w:t>repository environment configuration removed from Git tracking.</w:t>
      </w:r>
    </w:p>
    <w:p>
      <w:pPr>
        <w:keepLines w:val="0"/>
      </w:pPr>
      <w:r>
        <w:rPr>
          <w:rFonts w:ascii="Arial" w:hAnsi="Arial" w:eastAsia="Arial"/>
          <w:sz w:val="19"/>
        </w:rPr>
        <w:t>Future operational work, not claimed as completed, includes:</w:t>
      </w:r>
    </w:p>
    <w:p>
      <w:pPr>
        <w:pStyle w:val="ListBullet"/>
        <w:spacing w:after="40"/>
      </w:pPr>
      <w:r>
        <w:rPr>
          <w:rFonts w:ascii="Arial" w:hAnsi="Arial" w:eastAsia="Arial"/>
          <w:sz w:val="19"/>
        </w:rPr>
        <w:t>duplicate-processing protection for scheduled polling;</w:t>
      </w:r>
    </w:p>
    <w:p>
      <w:pPr>
        <w:pStyle w:val="ListBullet"/>
        <w:spacing w:after="40"/>
      </w:pPr>
      <w:r>
        <w:rPr>
          <w:rFonts w:ascii="Arial" w:hAnsi="Arial" w:eastAsia="Arial"/>
          <w:sz w:val="19"/>
        </w:rPr>
        <w:t>defined retry/error/manual-review policy;</w:t>
      </w:r>
    </w:p>
    <w:p>
      <w:pPr>
        <w:pStyle w:val="ListBullet"/>
        <w:spacing w:after="40"/>
      </w:pPr>
      <w:r>
        <w:rPr>
          <w:rFonts w:ascii="Arial" w:hAnsi="Arial" w:eastAsia="Arial"/>
          <w:sz w:val="19"/>
        </w:rPr>
        <w:t>managed Apache Hop runtime/scheduler;</w:t>
      </w:r>
    </w:p>
    <w:p>
      <w:pPr>
        <w:pStyle w:val="ListBullet"/>
        <w:spacing w:after="40"/>
      </w:pPr>
      <w:r>
        <w:rPr>
          <w:rFonts w:ascii="Arial" w:hAnsi="Arial" w:eastAsia="Arial"/>
          <w:sz w:val="19"/>
        </w:rPr>
        <w:t>stable institutionally approved mailbox authentication;</w:t>
      </w:r>
    </w:p>
    <w:p>
      <w:pPr>
        <w:pStyle w:val="ListBullet"/>
        <w:spacing w:after="40"/>
      </w:pPr>
      <w:r>
        <w:rPr>
          <w:rFonts w:ascii="Arial" w:hAnsi="Arial" w:eastAsia="Arial"/>
          <w:sz w:val="19"/>
        </w:rPr>
        <w:t>production monitoring and named operational ownership;</w:t>
      </w:r>
    </w:p>
    <w:p>
      <w:pPr>
        <w:pStyle w:val="ListBullet"/>
        <w:spacing w:after="40"/>
      </w:pPr>
      <w:r>
        <w:rPr>
          <w:rFonts w:ascii="Arial" w:hAnsi="Arial" w:eastAsia="Arial"/>
          <w:sz w:val="19"/>
        </w:rPr>
        <w:t>privacy/security review for regular processing of real student mail;</w:t>
      </w:r>
    </w:p>
    <w:p>
      <w:pPr>
        <w:pStyle w:val="ListBullet"/>
        <w:spacing w:after="40"/>
      </w:pPr>
      <w:r>
        <w:rPr>
          <w:rFonts w:ascii="Arial" w:hAnsi="Arial" w:eastAsia="Arial"/>
          <w:sz w:val="19"/>
        </w:rPr>
        <w:t>stable production model host and source-freshness process.</w:t>
      </w:r>
    </w:p>
    <w:p>
      <w:pPr>
        <w:spacing w:before="40" w:after="80"/>
        <w:pBdr>
          <w:bottom w:val="single" w:sz="4" w:space="1" w:color="D9E2F3"/>
        </w:pBdr>
      </w:pPr>
    </w:p>
    <w:p>
      <w:r>
        <w:rPr>
          <w:rFonts w:ascii="Arial" w:hAnsi="Arial"/>
          <w:b w:val="0"/>
        </w:rPr>
        <w:t>Additional controlled follow-up work includes a reranker comparison on the same frozen source/test set, a prompt/evidence token-reduction study, and a semi-automated knowledge-base refresh workflow with regression testing and a human promotion gate.</w:t>
      </w:r>
    </w:p>
    <w:p>
      <w:pPr>
        <w:pStyle w:val="Heading2"/>
      </w:pPr>
      <w:r>
        <w:rPr>
          <w:rFonts w:ascii="Arial" w:hAnsi="Arial" w:eastAsia="Arial"/>
        </w:rPr>
        <w:t>56. Code-review entry points</w:t>
      </w:r>
    </w:p>
    <w:p>
      <w:pPr>
        <w:keepLines w:val="0"/>
      </w:pPr>
      <w:r>
        <w:rPr>
          <w:rFonts w:ascii="Arial" w:hAnsi="Arial" w:eastAsia="Arial"/>
          <w:sz w:val="19"/>
        </w:rPr>
        <w:t>A reviewer should start with:</w:t>
      </w:r>
    </w:p>
    <w:p>
      <w:pPr>
        <w:spacing w:after="40"/>
        <w:ind w:left="255" w:hanging="170"/>
      </w:pPr>
      <w:r>
        <w:rPr>
          <w:rFonts w:ascii="Arial" w:hAnsi="Arial" w:eastAsia="Arial"/>
          <w:b w:val="0"/>
          <w:sz w:val="19"/>
        </w:rPr>
        <w:t xml:space="preserve">1. </w:t>
      </w:r>
      <w:r>
        <w:rPr>
          <w:rFonts w:ascii="Consolas" w:hAnsi="Consolas" w:eastAsia="Consolas"/>
          <w:color w:val="37474F"/>
          <w:sz w:val="18"/>
        </w:rPr>
        <w:t>enhanced_api_server.py</w:t>
      </w:r>
    </w:p>
    <w:p>
      <w:pPr>
        <w:spacing w:after="40"/>
        <w:ind w:left="255" w:hanging="170"/>
      </w:pPr>
      <w:r>
        <w:rPr>
          <w:rFonts w:ascii="Arial" w:hAnsi="Arial" w:eastAsia="Arial"/>
          <w:b w:val="0"/>
          <w:sz w:val="19"/>
        </w:rPr>
        <w:t xml:space="preserve">2. </w:t>
      </w:r>
      <w:r>
        <w:rPr>
          <w:rFonts w:ascii="Consolas" w:hAnsi="Consolas" w:eastAsia="Consolas"/>
          <w:color w:val="37474F"/>
          <w:sz w:val="18"/>
        </w:rPr>
        <w:t>app/email/service.py</w:t>
      </w:r>
    </w:p>
    <w:p>
      <w:pPr>
        <w:spacing w:after="40"/>
        <w:ind w:left="255" w:hanging="170"/>
      </w:pPr>
      <w:r>
        <w:rPr>
          <w:rFonts w:ascii="Arial" w:hAnsi="Arial" w:eastAsia="Arial"/>
          <w:b w:val="0"/>
          <w:sz w:val="19"/>
        </w:rPr>
        <w:t xml:space="preserve">3. </w:t>
      </w:r>
      <w:r>
        <w:rPr>
          <w:rFonts w:ascii="Consolas" w:hAnsi="Consolas" w:eastAsia="Consolas"/>
          <w:color w:val="37474F"/>
          <w:sz w:val="18"/>
        </w:rPr>
        <w:t>app/email/multitopic.py</w:t>
      </w:r>
    </w:p>
    <w:p>
      <w:pPr>
        <w:spacing w:after="40"/>
        <w:ind w:left="255" w:hanging="170"/>
      </w:pPr>
      <w:r>
        <w:rPr>
          <w:rFonts w:ascii="Arial" w:hAnsi="Arial" w:eastAsia="Arial"/>
          <w:b w:val="0"/>
          <w:sz w:val="19"/>
        </w:rPr>
        <w:t xml:space="preserve">4. </w:t>
      </w:r>
      <w:r>
        <w:rPr>
          <w:rFonts w:ascii="Consolas" w:hAnsi="Consolas" w:eastAsia="Consolas"/>
          <w:color w:val="37474F"/>
          <w:sz w:val="18"/>
        </w:rPr>
        <w:t>app/knowledge/programme_catalog.py</w:t>
      </w:r>
    </w:p>
    <w:p>
      <w:pPr>
        <w:spacing w:after="40"/>
        <w:ind w:left="255" w:hanging="170"/>
      </w:pPr>
      <w:r>
        <w:rPr>
          <w:rFonts w:ascii="Arial" w:hAnsi="Arial" w:eastAsia="Arial"/>
          <w:b w:val="0"/>
          <w:sz w:val="19"/>
        </w:rPr>
        <w:t xml:space="preserve">5. </w:t>
      </w:r>
      <w:r>
        <w:rPr>
          <w:rFonts w:ascii="Consolas" w:hAnsi="Consolas" w:eastAsia="Consolas"/>
          <w:color w:val="37474F"/>
          <w:sz w:val="18"/>
        </w:rPr>
        <w:t>app/knowledge/programme_context.py</w:t>
      </w:r>
    </w:p>
    <w:p>
      <w:pPr>
        <w:spacing w:after="40"/>
        <w:ind w:left="255" w:hanging="170"/>
      </w:pPr>
      <w:r>
        <w:rPr>
          <w:rFonts w:ascii="Arial" w:hAnsi="Arial" w:eastAsia="Arial"/>
          <w:b w:val="0"/>
          <w:sz w:val="19"/>
        </w:rPr>
        <w:t xml:space="preserve">6. </w:t>
      </w:r>
      <w:r>
        <w:rPr>
          <w:rFonts w:ascii="Consolas" w:hAnsi="Consolas" w:eastAsia="Consolas"/>
          <w:color w:val="37474F"/>
          <w:sz w:val="18"/>
        </w:rPr>
        <w:t>app/knowledge/programme_official_evidence.py</w:t>
      </w:r>
    </w:p>
    <w:p>
      <w:pPr>
        <w:spacing w:after="40"/>
        <w:ind w:left="255" w:hanging="170"/>
      </w:pPr>
      <w:r>
        <w:rPr>
          <w:rFonts w:ascii="Arial" w:hAnsi="Arial" w:eastAsia="Arial"/>
          <w:b w:val="0"/>
          <w:sz w:val="19"/>
        </w:rPr>
        <w:t xml:space="preserve">7. </w:t>
      </w:r>
      <w:r>
        <w:rPr>
          <w:rFonts w:ascii="Consolas" w:hAnsi="Consolas" w:eastAsia="Consolas"/>
          <w:color w:val="37474F"/>
          <w:sz w:val="18"/>
        </w:rPr>
        <w:t>app/retrieval/</w:t>
      </w:r>
    </w:p>
    <w:p>
      <w:pPr>
        <w:spacing w:after="40"/>
        <w:ind w:left="255" w:hanging="170"/>
      </w:pPr>
      <w:r>
        <w:rPr>
          <w:rFonts w:ascii="Arial" w:hAnsi="Arial" w:eastAsia="Arial"/>
          <w:b w:val="0"/>
          <w:sz w:val="19"/>
        </w:rPr>
        <w:t xml:space="preserve">8. </w:t>
      </w:r>
      <w:r>
        <w:rPr>
          <w:rFonts w:ascii="Consolas" w:hAnsi="Consolas" w:eastAsia="Consolas"/>
          <w:color w:val="37474F"/>
          <w:sz w:val="18"/>
        </w:rPr>
        <w:t>app/runtime/</w:t>
      </w:r>
    </w:p>
    <w:p>
      <w:pPr>
        <w:spacing w:after="40"/>
        <w:ind w:left="255" w:hanging="170"/>
      </w:pPr>
      <w:r>
        <w:rPr>
          <w:rFonts w:ascii="Arial" w:hAnsi="Arial" w:eastAsia="Arial"/>
          <w:b w:val="0"/>
          <w:sz w:val="19"/>
        </w:rPr>
        <w:t xml:space="preserve">9. </w:t>
      </w:r>
      <w:r>
        <w:rPr>
          <w:rFonts w:ascii="Consolas" w:hAnsi="Consolas" w:eastAsia="Consolas"/>
          <w:color w:val="37474F"/>
          <w:sz w:val="18"/>
        </w:rPr>
        <w:t>app/validation/email_validator.py</w:t>
      </w:r>
    </w:p>
    <w:p>
      <w:pPr>
        <w:spacing w:after="40"/>
        <w:ind w:left="255" w:hanging="170"/>
      </w:pPr>
      <w:r>
        <w:rPr>
          <w:rFonts w:ascii="Arial" w:hAnsi="Arial" w:eastAsia="Arial"/>
          <w:b w:val="0"/>
          <w:sz w:val="19"/>
        </w:rPr>
        <w:t xml:space="preserve">10. </w:t>
      </w:r>
      <w:r>
        <w:rPr>
          <w:rFonts w:ascii="Consolas" w:hAnsi="Consolas" w:eastAsia="Consolas"/>
          <w:color w:val="37474F"/>
          <w:sz w:val="18"/>
        </w:rPr>
        <w:t>enhanced_email_ui.py</w:t>
      </w:r>
    </w:p>
    <w:p>
      <w:pPr>
        <w:spacing w:after="40"/>
        <w:ind w:left="255" w:hanging="170"/>
      </w:pPr>
      <w:r>
        <w:rPr>
          <w:rFonts w:ascii="Arial" w:hAnsi="Arial" w:eastAsia="Arial"/>
          <w:b w:val="0"/>
          <w:sz w:val="19"/>
        </w:rPr>
        <w:t xml:space="preserve">11. </w:t>
      </w:r>
      <w:r>
        <w:rPr>
          <w:rFonts w:ascii="Consolas" w:hAnsi="Consolas" w:eastAsia="Consolas"/>
          <w:color w:val="37474F"/>
          <w:sz w:val="18"/>
        </w:rPr>
        <w:t>apache-hop/hans_gmail_draft_demo.hpl</w:t>
      </w:r>
    </w:p>
    <w:p>
      <w:pPr>
        <w:spacing w:after="40"/>
        <w:ind w:left="255" w:hanging="170"/>
      </w:pPr>
      <w:r>
        <w:rPr>
          <w:rFonts w:ascii="Arial" w:hAnsi="Arial" w:eastAsia="Arial"/>
          <w:b w:val="0"/>
          <w:sz w:val="19"/>
        </w:rPr>
        <w:t xml:space="preserve">12. </w:t>
      </w:r>
      <w:r>
        <w:rPr>
          <w:rFonts w:ascii="Consolas" w:hAnsi="Consolas" w:eastAsia="Consolas"/>
          <w:color w:val="37474F"/>
          <w:sz w:val="18"/>
        </w:rPr>
        <w:t>apache-hop/create_gmail_draft_imap.py</w:t>
      </w:r>
    </w:p>
    <w:p>
      <w:pPr>
        <w:spacing w:after="40"/>
        <w:ind w:left="255" w:hanging="170"/>
      </w:pPr>
      <w:r>
        <w:rPr>
          <w:rFonts w:ascii="Arial" w:hAnsi="Arial" w:eastAsia="Arial"/>
          <w:b w:val="0"/>
          <w:sz w:val="19"/>
        </w:rPr>
        <w:t xml:space="preserve">13. </w:t>
      </w:r>
      <w:r>
        <w:rPr>
          <w:rFonts w:ascii="Consolas" w:hAnsi="Consolas" w:eastAsia="Consolas"/>
          <w:color w:val="37474F"/>
          <w:sz w:val="18"/>
        </w:rPr>
        <w:t>evaluation/run_multimodel_evaluation.py</w:t>
      </w:r>
    </w:p>
    <w:p>
      <w:pPr>
        <w:spacing w:after="40"/>
        <w:ind w:left="255" w:hanging="170"/>
      </w:pPr>
      <w:r>
        <w:rPr>
          <w:rFonts w:ascii="Arial" w:hAnsi="Arial" w:eastAsia="Arial"/>
          <w:b w:val="0"/>
          <w:sz w:val="19"/>
        </w:rPr>
        <w:t xml:space="preserve">14. </w:t>
      </w:r>
      <w:r>
        <w:rPr>
          <w:rFonts w:ascii="Arial" w:hAnsi="Arial" w:eastAsia="Arial"/>
          <w:sz w:val="19"/>
        </w:rPr>
        <w:t>protected tests and the recorded acceptance artefact.</w:t>
      </w:r>
    </w:p>
    <w:p>
      <w:pPr>
        <w:keepLines w:val="0"/>
      </w:pPr>
      <w:r>
        <w:rPr>
          <w:rFonts w:ascii="Arial" w:hAnsi="Arial" w:eastAsia="Arial"/>
          <w:sz w:val="19"/>
        </w:rPr>
        <w:t xml:space="preserve">The detailed review checklist is maintained in </w:t>
      </w:r>
      <w:r>
        <w:rPr>
          <w:rFonts w:ascii="Consolas" w:hAnsi="Consolas" w:eastAsia="Consolas"/>
          <w:color w:val="37474F"/>
          <w:sz w:val="18"/>
        </w:rPr>
        <w:t>code-review-guide.md</w:t>
      </w:r>
      <w:r>
        <w:rPr>
          <w:rFonts w:ascii="Arial" w:hAnsi="Arial" w:eastAsia="Arial"/>
          <w:sz w:val="19"/>
        </w:rPr>
        <w:t>.</w:t>
      </w:r>
    </w:p>
    <w:p>
      <w:pPr>
        <w:spacing w:before="40" w:after="80"/>
        <w:pBdr>
          <w:bottom w:val="single" w:sz="4" w:space="1" w:color="D9E2F3"/>
        </w:pBdr>
      </w:pPr>
    </w:p>
    <w:p>
      <w:pPr>
        <w:pStyle w:val="Heading2"/>
      </w:pPr>
      <w:r>
        <w:rPr>
          <w:rFonts w:ascii="Arial" w:hAnsi="Arial" w:eastAsia="Arial"/>
        </w:rPr>
        <w:t>57. Version and checkpoint history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Reference</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Meaning</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0e4219c</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Backend quality checkpoint used for acceptance</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9fee966</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Commit recording the Llama acceptance artefact</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6dafee6</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Tested application state with UI observability and curated demos</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checkpoint-2026-09-25-final-ui-observability</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Tag on the tested application</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5"/>
              </w:rPr>
              <w:t>checkpoint-2026-09-25-final-e2e</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Tag confirming successful end-to-end workflow</w:t>
            </w:r>
          </w:p>
        </w:tc>
      </w:tr>
      <w:tr>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5"/>
              </w:rPr>
              <w:t>251fddf</w:t>
            </w:r>
          </w:p>
        </w:tc>
        <w:tc>
          <w:tcPr>
            <w:tcW w:type="dxa" w:w="5018"/>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Post-freeze repository/environment-security hygiene</w:t>
            </w:r>
          </w:p>
        </w:tc>
      </w:tr>
    </w:tbl>
    <w:p>
      <w:pPr>
        <w:spacing w:after="20"/>
      </w:pPr>
    </w:p>
    <w:p>
      <w:pPr>
        <w:keepLines w:val="0"/>
      </w:pPr>
      <w:r>
        <w:rPr>
          <w:rFonts w:ascii="Arial" w:hAnsi="Arial" w:eastAsia="Arial"/>
          <w:sz w:val="19"/>
        </w:rPr>
        <w:t xml:space="preserve">The behavioural reference remains </w:t>
      </w:r>
      <w:r>
        <w:rPr>
          <w:rFonts w:ascii="Consolas" w:hAnsi="Consolas" w:eastAsia="Consolas"/>
          <w:color w:val="37474F"/>
          <w:sz w:val="18"/>
        </w:rPr>
        <w:t>6dafee6</w:t>
      </w:r>
      <w:r>
        <w:rPr>
          <w:rFonts w:ascii="Arial" w:hAnsi="Arial" w:eastAsia="Arial"/>
          <w:sz w:val="19"/>
        </w:rPr>
        <w:t>.</w:t>
      </w:r>
    </w:p>
    <w:p>
      <w:pPr>
        <w:spacing w:before="40" w:after="80"/>
        <w:pBdr>
          <w:bottom w:val="single" w:sz="4" w:space="1" w:color="D9E2F3"/>
        </w:pBdr>
      </w:pPr>
    </w:p>
    <w:p>
      <w:pPr>
        <w:pStyle w:val="Heading2"/>
      </w:pPr>
      <w:r>
        <w:rPr>
          <w:rFonts w:ascii="Arial" w:hAnsi="Arial"/>
        </w:rPr>
        <w:t>58. Interpretation rule</w:t>
      </w:r>
    </w:p>
    <w:p>
      <w:pPr>
        <w:pStyle w:val="ListBullet"/>
      </w:pPr>
      <w:r>
        <w:rPr>
          <w:rFonts w:ascii="Arial" w:hAnsi="Arial"/>
          <w:b w:val="0"/>
        </w:rPr>
        <w:t>Cohere multilingual embeddings + Qdrant belong to the Enhanced PoC.</w:t>
      </w:r>
    </w:p>
    <w:p>
      <w:pPr>
        <w:pStyle w:val="ListBullet"/>
      </w:pPr>
      <w:r>
        <w:rPr>
          <w:rFonts w:ascii="Arial" w:hAnsi="Arial"/>
          <w:b w:val="0"/>
        </w:rPr>
        <w:t>BGE + PostgreSQL/pgvector belong to the baseline/current retrieval direction.</w:t>
      </w:r>
    </w:p>
    <w:p>
      <w:pPr>
        <w:pStyle w:val="ListBullet"/>
      </w:pPr>
      <w:r>
        <w:rPr>
          <w:rFonts w:ascii="Arial" w:hAnsi="Arial"/>
          <w:b w:val="0"/>
        </w:rPr>
        <w:t>The active current retrieval path uses the public schema-v1 tables.</w:t>
      </w:r>
    </w:p>
    <w:p>
      <w:pPr>
        <w:pStyle w:val="ListBullet"/>
      </w:pPr>
      <w:r>
        <w:rPr>
          <w:rFonts w:ascii="Arial" w:hAnsi="Arial"/>
          <w:b w:val="0"/>
        </w:rPr>
        <w:t>MiniLM cross-encoder reranking is enabled in the current tested configuration.</w:t>
      </w:r>
    </w:p>
    <w:p>
      <w:pPr>
        <w:pStyle w:val="ListBullet"/>
      </w:pPr>
      <w:r>
        <w:rPr>
          <w:rFonts w:ascii="Arial" w:hAnsi="Arial"/>
          <w:b w:val="0"/>
        </w:rPr>
        <w:t>The separate hans_v2 source-refresh store is experimental and not active.</w:t>
      </w:r>
    </w:p>
    <w:p>
      <w:pPr>
        <w:pStyle w:val="ListBullet"/>
      </w:pPr>
      <w:r>
        <w:rPr>
          <w:rFonts w:ascii="Arial" w:hAnsi="Arial"/>
          <w:b w:val="0"/>
        </w:rPr>
        <w:t>Qwen3 32B was evaluated but is not the active generator in the demonstrated setup.</w:t>
      </w:r>
    </w:p>
    <w:p>
      <w:pPr>
        <w:pStyle w:val="ListBullet"/>
      </w:pPr>
      <w:r>
        <w:rPr>
          <w:rFonts w:ascii="Arial" w:hAnsi="Arial"/>
          <w:b w:val="0"/>
        </w:rPr>
        <w:t>Mistral is a comparison path.</w:t>
      </w:r>
    </w:p>
    <w:p>
      <w:pPr>
        <w:pStyle w:val="ListBullet"/>
      </w:pPr>
      <w:r>
        <w:rPr>
          <w:rFonts w:ascii="Arial" w:hAnsi="Arial"/>
          <w:b w:val="0"/>
        </w:rPr>
        <w:t>Llama 3.1 8B via Ollama is the active generator in the demonstrated setup.</w:t>
      </w:r>
    </w:p>
    <w:p>
      <w:pPr>
        <w:pStyle w:val="ListBullet"/>
      </w:pPr>
      <w:r>
        <w:rPr>
          <w:rFonts w:ascii="Arial" w:hAnsi="Arial"/>
          <w:b w:val="0"/>
        </w:rPr>
        <w:t>Gmail/n8n is historical integration work; Apache Hop is the demonstrated orchestration path.</w:t>
      </w:r>
    </w:p>
    <w:p>
      <w:pPr>
        <w:pStyle w:val="Heading2"/>
      </w:pPr>
      <w:r>
        <w:rPr>
          <w:rFonts w:ascii="Arial" w:hAnsi="Arial"/>
        </w:rPr>
        <w:t>59. Current system status and handover position</w:t>
      </w:r>
    </w:p>
    <w:p>
      <w:r>
        <w:rPr>
          <w:rFonts w:ascii="Arial" w:hAnsi="Arial"/>
          <w:b w:val="0"/>
        </w:rPr>
        <w:t>HANS currently provides a tested staff-support workflow from email intake through evidence retrieval, draft generation, validation and Gmail Draft creation. The system deliberately keeps the final review and sending decision with staff.</w:t>
      </w:r>
    </w:p>
    <w:p>
      <w:r>
        <w:rPr>
          <w:rFonts w:ascii="Arial" w:hAnsi="Arial"/>
          <w:b w:val="0"/>
        </w:rPr>
        <w:t>The next engineering priorities are source-maintenance automation, stable mailbox operation, duplicate-processing protection, monitoring, and controlled retrieval/performance improvements. Changes to retrieval, reranking, prompts or models should continue to be evaluated against the existing test set before they are adopted.</w:t>
      </w:r>
    </w:p>
    <w:p>
      <w:r>
        <w:rPr>
          <w:rFonts w:ascii="Arial" w:hAnsi="Arial"/>
          <w:b w:val="0"/>
        </w:rPr>
        <w:t>For handover, the preferred end state is one clearly reviewed default main branch containing the approved application and documentation, while historical states remain available through tags and version history. The current feature branch should be merged only after the documentation and code-review pass are complete.</w:t>
      </w:r>
    </w:p>
    <w:p>
      <w:pPr>
        <w:pStyle w:val="Heading1"/>
      </w:pPr>
      <w:r>
        <w:rPr>
          <w:rFonts w:ascii="Arial" w:hAnsi="Arial" w:eastAsia="Arial"/>
        </w:rPr>
        <w:t>Part J – Technical appendices</w:t>
      </w:r>
    </w:p>
    <w:p>
      <w:pPr>
        <w:pStyle w:val="Heading2"/>
      </w:pPr>
      <w:r>
        <w:rPr>
          <w:rFonts w:ascii="Arial" w:hAnsi="Arial" w:eastAsia="Arial"/>
        </w:rPr>
        <w:t>Appendix A. Source and index count reconciliation</w:t>
      </w:r>
    </w:p>
    <w:p>
      <w:pPr>
        <w:keepLines w:val="0"/>
      </w:pPr>
      <w:r>
        <w:rPr>
          <w:rFonts w:ascii="Arial" w:hAnsi="Arial" w:eastAsia="Arial"/>
          <w:sz w:val="19"/>
        </w:rPr>
        <w:t>Several counts appear in the project history because they describe different layers. They should not be compared as if they were the same unit.</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Layer</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Count</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Meaning</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Raw English HTW crawl</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324 pages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Candidate webpages before curation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Canonical HANS source layer</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170 objects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Curated, typed Student Services objects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Documented baseline index</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about 930 chunks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Baseline chunk/index representation of the canonical objects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Enhanced PoC index</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169 usable objects / 553 passages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Cohere + Qdrant experimental representation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Audited public schema-v1 store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196 documents / 339 web chunks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Database-table counts from the configured baseline-oriented backend at the last explicit audit</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V2 source-refresh candidate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139 documents / 749 chunks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Controlled fresh-crawl candidate, not automatically active</w:t>
            </w:r>
          </w:p>
        </w:tc>
      </w:tr>
    </w:tbl>
    <w:p>
      <w:pPr>
        <w:spacing w:after="20"/>
      </w:pPr>
    </w:p>
    <w:p>
      <w:pPr>
        <w:keepLines w:val="0"/>
      </w:pPr>
      <w:r>
        <w:rPr>
          <w:rFonts w:ascii="Arial" w:hAnsi="Arial" w:eastAsia="Arial"/>
          <w:sz w:val="19"/>
        </w:rPr>
        <w:t xml:space="preserve">The </w:t>
      </w:r>
      <w:r>
        <w:rPr>
          <w:rFonts w:ascii="Arial" w:hAnsi="Arial" w:eastAsia="Arial"/>
          <w:b/>
          <w:sz w:val="19"/>
        </w:rPr>
        <w:t>170-object count is the canonical source-design foundation</w:t>
      </w:r>
      <w:r>
        <w:rPr>
          <w:rFonts w:ascii="Arial" w:hAnsi="Arial" w:eastAsia="Arial"/>
          <w:sz w:val="19"/>
        </w:rPr>
        <w:t>. A database can contain a different number of rows because indexing, migration and chunking produce different storage representations.</w:t>
      </w:r>
    </w:p>
    <w:p>
      <w:pPr>
        <w:spacing w:before="40" w:after="80"/>
        <w:pBdr>
          <w:bottom w:val="single" w:sz="4" w:space="1" w:color="D9E2F3"/>
        </w:pBdr>
      </w:pPr>
    </w:p>
    <w:p>
      <w:pPr>
        <w:pStyle w:val="Heading2"/>
      </w:pPr>
      <w:r>
        <w:rPr>
          <w:rFonts w:ascii="Arial" w:hAnsi="Arial" w:eastAsia="Arial"/>
        </w:rPr>
        <w:t>Appendix B. Detailed prompt audit checklist</w:t>
      </w:r>
    </w:p>
    <w:p>
      <w:pPr>
        <w:keepLines w:val="0"/>
      </w:pPr>
      <w:r>
        <w:rPr>
          <w:rFonts w:ascii="Arial" w:hAnsi="Arial" w:eastAsia="Arial"/>
          <w:sz w:val="19"/>
        </w:rPr>
        <w:t>When reviewing the prompt implementation, check the following in order:</w:t>
      </w:r>
    </w:p>
    <w:p>
      <w:pPr>
        <w:pStyle w:val="Heading3"/>
      </w:pPr>
      <w:r>
        <w:rPr>
          <w:rFonts w:ascii="Arial" w:hAnsi="Arial" w:eastAsia="Arial"/>
        </w:rPr>
        <w:t>System prompt</w:t>
      </w:r>
    </w:p>
    <w:p>
      <w:pPr>
        <w:pStyle w:val="ListBullet"/>
        <w:spacing w:after="40"/>
      </w:pPr>
      <w:r>
        <w:rPr>
          <w:rFonts w:ascii="Arial" w:hAnsi="Arial" w:eastAsia="Arial"/>
          <w:sz w:val="19"/>
        </w:rPr>
        <w:t>evidence-only rule is present;</w:t>
      </w:r>
    </w:p>
    <w:p>
      <w:pPr>
        <w:pStyle w:val="ListBullet"/>
        <w:spacing w:after="40"/>
      </w:pPr>
      <w:r>
        <w:rPr>
          <w:rFonts w:ascii="Arial" w:hAnsi="Arial" w:eastAsia="Arial"/>
          <w:sz w:val="19"/>
        </w:rPr>
        <w:t>binding eligibility/admission decisions are prohibited;</w:t>
      </w:r>
    </w:p>
    <w:p>
      <w:pPr>
        <w:pStyle w:val="ListBullet"/>
        <w:spacing w:after="40"/>
      </w:pPr>
      <w:r>
        <w:rPr>
          <w:rFonts w:ascii="Arial" w:hAnsi="Arial" w:eastAsia="Arial"/>
          <w:sz w:val="19"/>
        </w:rPr>
        <w:t>every detected topic must be answered;</w:t>
      </w:r>
    </w:p>
    <w:p>
      <w:pPr>
        <w:pStyle w:val="ListBullet"/>
        <w:spacing w:after="40"/>
      </w:pPr>
      <w:r>
        <w:rPr>
          <w:rFonts w:ascii="Arial" w:hAnsi="Arial" w:eastAsia="Arial"/>
          <w:sz w:val="19"/>
        </w:rPr>
        <w:t>unrelated topics are prohibited;</w:t>
      </w:r>
    </w:p>
    <w:p>
      <w:pPr>
        <w:pStyle w:val="ListBullet"/>
        <w:spacing w:after="40"/>
      </w:pPr>
      <w:r>
        <w:rPr>
          <w:rFonts w:ascii="Arial" w:hAnsi="Arial" w:eastAsia="Arial"/>
          <w:sz w:val="19"/>
        </w:rPr>
        <w:t>programme-specific evidence is preferred;</w:t>
      </w:r>
    </w:p>
    <w:p>
      <w:pPr>
        <w:pStyle w:val="ListBullet"/>
        <w:spacing w:after="40"/>
      </w:pPr>
      <w:r>
        <w:rPr>
          <w:rFonts w:ascii="Arial" w:hAnsi="Arial" w:eastAsia="Arial"/>
          <w:sz w:val="19"/>
        </w:rPr>
        <w:t>missing evidence produces cautious wording;</w:t>
      </w:r>
    </w:p>
    <w:p>
      <w:pPr>
        <w:pStyle w:val="ListBullet"/>
        <w:spacing w:after="40"/>
      </w:pPr>
      <w:r>
        <w:rPr>
          <w:rFonts w:ascii="Arial" w:hAnsi="Arial" w:eastAsia="Arial"/>
          <w:sz w:val="19"/>
        </w:rPr>
        <w:t>the requested language is preserved;</w:t>
      </w:r>
    </w:p>
    <w:p>
      <w:pPr>
        <w:pStyle w:val="ListBullet"/>
        <w:spacing w:after="40"/>
      </w:pPr>
      <w:r>
        <w:rPr>
          <w:rFonts w:ascii="Arial" w:hAnsi="Arial" w:eastAsia="Arial"/>
          <w:sz w:val="19"/>
        </w:rPr>
        <w:t xml:space="preserve">citations use public </w:t>
      </w:r>
      <w:r>
        <w:rPr>
          <w:rFonts w:ascii="Consolas" w:hAnsi="Consolas" w:eastAsia="Consolas"/>
          <w:color w:val="37474F"/>
          <w:sz w:val="18"/>
        </w:rPr>
        <w:t>[Doc N]</w:t>
      </w:r>
      <w:r>
        <w:rPr>
          <w:rFonts w:ascii="Arial" w:hAnsi="Arial" w:eastAsia="Arial"/>
          <w:sz w:val="19"/>
        </w:rPr>
        <w:t xml:space="preserve"> numbers.</w:t>
      </w:r>
    </w:p>
    <w:p>
      <w:pPr>
        <w:pStyle w:val="Heading3"/>
      </w:pPr>
      <w:r>
        <w:rPr>
          <w:rFonts w:ascii="Arial" w:hAnsi="Arial" w:eastAsia="Arial"/>
        </w:rPr>
        <w:t>Strengthened email rules</w:t>
      </w:r>
    </w:p>
    <w:p>
      <w:pPr>
        <w:pStyle w:val="ListBullet"/>
        <w:spacing w:after="40"/>
      </w:pPr>
      <w:r>
        <w:rPr>
          <w:rFonts w:ascii="Arial" w:hAnsi="Arial" w:eastAsia="Arial"/>
          <w:sz w:val="19"/>
        </w:rPr>
        <w:t>the draft is addressed to the student/applicant;</w:t>
      </w:r>
    </w:p>
    <w:p>
      <w:pPr>
        <w:pStyle w:val="ListBullet"/>
        <w:spacing w:after="40"/>
      </w:pPr>
      <w:r>
        <w:rPr>
          <w:rFonts w:ascii="Arial" w:hAnsi="Arial" w:eastAsia="Arial"/>
          <w:sz w:val="19"/>
        </w:rPr>
        <w:t>the body does not contain a separate Subject line;</w:t>
      </w:r>
    </w:p>
    <w:p>
      <w:pPr>
        <w:pStyle w:val="ListBullet"/>
        <w:spacing w:after="40"/>
      </w:pPr>
      <w:r>
        <w:rPr>
          <w:rFonts w:ascii="Arial" w:hAnsi="Arial" w:eastAsia="Arial"/>
          <w:sz w:val="19"/>
        </w:rPr>
        <w:t>there is one greeting and one closing;</w:t>
      </w:r>
    </w:p>
    <w:p>
      <w:pPr>
        <w:pStyle w:val="ListBullet"/>
        <w:spacing w:after="40"/>
      </w:pPr>
      <w:r>
        <w:rPr>
          <w:rFonts w:ascii="Arial" w:hAnsi="Arial" w:eastAsia="Arial"/>
          <w:sz w:val="19"/>
        </w:rPr>
        <w:t>route advice is scoped to route/process topics;</w:t>
      </w:r>
    </w:p>
    <w:p>
      <w:pPr>
        <w:pStyle w:val="ListBullet"/>
        <w:spacing w:after="40"/>
      </w:pPr>
      <w:r>
        <w:rPr>
          <w:rFonts w:ascii="Arial" w:hAnsi="Arial" w:eastAsia="Arial"/>
          <w:sz w:val="19"/>
        </w:rPr>
        <w:t>language-of-instruction is not inferred from language-proof rules;</w:t>
      </w:r>
    </w:p>
    <w:p>
      <w:pPr>
        <w:pStyle w:val="ListBullet"/>
        <w:spacing w:after="40"/>
      </w:pPr>
      <w:r>
        <w:rPr>
          <w:rFonts w:ascii="Arial" w:hAnsi="Arial" w:eastAsia="Arial"/>
          <w:sz w:val="19"/>
        </w:rPr>
        <w:t>study format is not inferred from generic application pages;</w:t>
      </w:r>
    </w:p>
    <w:p>
      <w:pPr>
        <w:pStyle w:val="ListBullet"/>
        <w:spacing w:after="40"/>
      </w:pPr>
      <w:r>
        <w:rPr>
          <w:rFonts w:ascii="Arial" w:hAnsi="Arial" w:eastAsia="Arial"/>
          <w:sz w:val="19"/>
        </w:rPr>
        <w:t>internal terms such as retrieval, grounding or staff notes do not leak into the student-facing draft.</w:t>
      </w:r>
    </w:p>
    <w:p>
      <w:pPr>
        <w:pStyle w:val="Heading3"/>
      </w:pPr>
      <w:r>
        <w:rPr>
          <w:rFonts w:ascii="Arial" w:hAnsi="Arial" w:eastAsia="Arial"/>
        </w:rPr>
        <w:t>User/evidence prompt</w:t>
      </w:r>
    </w:p>
    <w:p>
      <w:pPr>
        <w:pStyle w:val="ListBullet"/>
        <w:spacing w:after="40"/>
      </w:pPr>
      <w:r>
        <w:rPr>
          <w:rFonts w:ascii="Arial" w:hAnsi="Arial" w:eastAsia="Arial"/>
          <w:sz w:val="19"/>
        </w:rPr>
        <w:t>interpreted context is separated from the student's original text;</w:t>
      </w:r>
    </w:p>
    <w:p>
      <w:pPr>
        <w:pStyle w:val="ListBullet"/>
        <w:spacing w:after="40"/>
      </w:pPr>
      <w:r>
        <w:rPr>
          <w:rFonts w:ascii="Arial" w:hAnsi="Arial" w:eastAsia="Arial"/>
          <w:sz w:val="19"/>
        </w:rPr>
        <w:t>all detected topics are listed;</w:t>
      </w:r>
    </w:p>
    <w:p>
      <w:pPr>
        <w:pStyle w:val="ListBullet"/>
        <w:spacing w:after="40"/>
      </w:pPr>
      <w:r>
        <w:rPr>
          <w:rFonts w:ascii="Arial" w:hAnsi="Arial" w:eastAsia="Arial"/>
          <w:sz w:val="19"/>
        </w:rPr>
        <w:t>topic-to-evidence mapping is present where available;</w:t>
      </w:r>
    </w:p>
    <w:p>
      <w:pPr>
        <w:pStyle w:val="ListBullet"/>
        <w:spacing w:after="40"/>
      </w:pPr>
      <w:r>
        <w:rPr>
          <w:rFonts w:ascii="Arial" w:hAnsi="Arial" w:eastAsia="Arial"/>
          <w:sz w:val="19"/>
        </w:rPr>
        <w:t>numbered evidence blocks preserve source title and URL identity;</w:t>
      </w:r>
    </w:p>
    <w:p>
      <w:pPr>
        <w:pStyle w:val="ListBullet"/>
        <w:spacing w:after="40"/>
      </w:pPr>
      <w:r>
        <w:rPr>
          <w:rFonts w:ascii="Arial" w:hAnsi="Arial" w:eastAsia="Arial"/>
          <w:sz w:val="19"/>
        </w:rPr>
        <w:t>programme-specific evidence is not silently replaced by a generic source;</w:t>
      </w:r>
    </w:p>
    <w:p>
      <w:pPr>
        <w:pStyle w:val="ListBullet"/>
        <w:spacing w:after="40"/>
      </w:pPr>
      <w:r>
        <w:rPr>
          <w:rFonts w:ascii="Arial" w:hAnsi="Arial" w:eastAsia="Arial"/>
          <w:sz w:val="19"/>
        </w:rPr>
        <w:t>evidence missing for one topic does not cause evidence from another topic to be reused incorrectly.</w:t>
      </w:r>
    </w:p>
    <w:p>
      <w:pPr>
        <w:pStyle w:val="Heading3"/>
      </w:pPr>
      <w:r>
        <w:rPr>
          <w:rFonts w:ascii="Arial" w:hAnsi="Arial" w:eastAsia="Arial"/>
        </w:rPr>
        <w:t>Regression expectation</w:t>
      </w:r>
    </w:p>
    <w:p>
      <w:pPr>
        <w:keepLines w:val="0"/>
      </w:pPr>
      <w:r>
        <w:rPr>
          <w:rFonts w:ascii="Arial" w:hAnsi="Arial" w:eastAsia="Arial"/>
          <w:sz w:val="19"/>
        </w:rPr>
        <w:t>Any prompt change should be followed by prompt-structure tests, focused regression, protected acceptance cases and manual semantic review of the generated draft.</w:t>
      </w:r>
    </w:p>
    <w:p>
      <w:pPr>
        <w:spacing w:before="40" w:after="80"/>
        <w:pBdr>
          <w:bottom w:val="single" w:sz="4" w:space="1" w:color="D9E2F3"/>
        </w:pBdr>
      </w:pPr>
    </w:p>
    <w:p>
      <w:pPr>
        <w:pStyle w:val="Heading2"/>
      </w:pPr>
      <w:r>
        <w:rPr>
          <w:rFonts w:ascii="Arial" w:hAnsi="Arial" w:eastAsia="Arial"/>
        </w:rPr>
        <w:t>Appendix C. Validation capability and limitation matrix</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Area</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What the system can check</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What still needs human review</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Citation syntax</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 xml:space="preserve">Whether </w:t>
            </w:r>
            <w:r>
              <w:rPr>
                <w:rFonts w:ascii="Consolas" w:hAnsi="Consolas" w:eastAsia="Consolas"/>
                <w:color w:val="37474F"/>
                <w:sz w:val="15"/>
              </w:rPr>
              <w:t>[Doc N]</w:t>
            </w:r>
            <w:r>
              <w:rPr>
                <w:rFonts w:ascii="Arial" w:hAnsi="Arial" w:eastAsia="Arial"/>
                <w:sz w:val="16"/>
              </w:rPr>
              <w:t xml:space="preserve"> references are present/within known range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Whether the cited source truly supports the exact wording</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Grounding structure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Whether sources/citations exist and selected rules pass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Whether every important claim is semantically justified</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Unsupported phrase rules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Selected explicitly encoded high-risk wording</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New wording patterns not covered by rules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Programme state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Known/unknown/conflict handling</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Ambiguous real-world naming or applicant intent</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Route safeguards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Selected EU/EEA / uni-assist invariants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Complex or exceptional applicant cases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Qualification/VPD guard</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Prevent selected unsupported definitive claims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Formal recognition decision for a specific certificate</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Topic coverage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Whether requested topic families are detected/answered</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Whether the answer is complete enough for staff use</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Quality score</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Heuristic review signal</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Overall semantic correctness and send readiness</w:t>
            </w:r>
          </w:p>
        </w:tc>
      </w:tr>
    </w:tbl>
    <w:p>
      <w:pPr>
        <w:spacing w:after="20"/>
      </w:pPr>
    </w:p>
    <w:p>
      <w:pPr>
        <w:keepLines w:val="0"/>
      </w:pPr>
      <w:r>
        <w:rPr>
          <w:rFonts w:ascii="Arial" w:hAnsi="Arial" w:eastAsia="Arial"/>
          <w:sz w:val="19"/>
        </w:rPr>
        <w:t>The key interpretation rule is that validation metadata supports staff review; it does not replace it.</w:t>
      </w:r>
    </w:p>
    <w:p>
      <w:pPr>
        <w:spacing w:before="40" w:after="80"/>
        <w:pBdr>
          <w:bottom w:val="single" w:sz="4" w:space="1" w:color="D9E2F3"/>
        </w:pBdr>
      </w:pPr>
    </w:p>
    <w:p>
      <w:pPr>
        <w:pStyle w:val="Heading2"/>
      </w:pPr>
      <w:r>
        <w:rPr>
          <w:rFonts w:ascii="Arial" w:hAnsi="Arial" w:eastAsia="Arial"/>
        </w:rPr>
        <w:t>Appendix D. Acceptance case notes</w:t>
      </w:r>
    </w:p>
    <w:p>
      <w:pPr>
        <w:pStyle w:val="Heading3"/>
      </w:pPr>
      <w:r>
        <w:rPr>
          <w:rFonts w:ascii="Arial" w:hAnsi="Arial" w:eastAsia="Arial"/>
        </w:rPr>
        <w:t>MM-001 – MPMD multi-topic English</w:t>
      </w:r>
    </w:p>
    <w:p>
      <w:pPr>
        <w:keepLines w:val="0"/>
      </w:pPr>
      <w:r>
        <w:rPr>
          <w:rFonts w:ascii="Arial" w:hAnsi="Arial" w:eastAsia="Arial"/>
          <w:sz w:val="19"/>
        </w:rPr>
        <w:t>Purpose: combine deadline, required documents, language of instruction and study-format questions.</w:t>
      </w:r>
    </w:p>
    <w:p>
      <w:pPr>
        <w:keepLines w:val="0"/>
      </w:pPr>
      <w:r>
        <w:rPr>
          <w:rFonts w:ascii="Arial" w:hAnsi="Arial" w:eastAsia="Arial"/>
          <w:sz w:val="19"/>
        </w:rPr>
        <w:t>Recorded generation: 3,981 total tokens; 64.092 seconds. Manual review found the deadline and teaching-language content useful, while the document list was not fully exhaustive and study-format wording still required care.</w:t>
      </w:r>
    </w:p>
    <w:p>
      <w:pPr>
        <w:pStyle w:val="Heading3"/>
      </w:pPr>
      <w:r>
        <w:rPr>
          <w:rFonts w:ascii="Arial" w:hAnsi="Arial" w:eastAsia="Arial"/>
        </w:rPr>
        <w:t>MM-002 – Unknown programme</w:t>
      </w:r>
    </w:p>
    <w:p>
      <w:pPr>
        <w:keepLines w:val="0"/>
      </w:pPr>
      <w:r>
        <w:rPr>
          <w:rFonts w:ascii="Arial" w:hAnsi="Arial" w:eastAsia="Arial"/>
          <w:sz w:val="19"/>
        </w:rPr>
        <w:t>Purpose: verify safe handling when the named programme cannot be confirmed.</w:t>
      </w:r>
    </w:p>
    <w:p>
      <w:pPr>
        <w:keepLines w:val="0"/>
      </w:pPr>
      <w:r>
        <w:rPr>
          <w:rFonts w:ascii="Arial" w:hAnsi="Arial" w:eastAsia="Arial"/>
          <w:sz w:val="19"/>
        </w:rPr>
        <w:t>No LLM generation call was made. This is expected. The deterministic response avoided fabricated programme-specific facts and demonstrated that “no generation metrics” can be correct behaviour.</w:t>
      </w:r>
    </w:p>
    <w:p>
      <w:pPr>
        <w:pStyle w:val="Heading3"/>
      </w:pPr>
      <w:r>
        <w:rPr>
          <w:rFonts w:ascii="Arial" w:hAnsi="Arial" w:eastAsia="Arial"/>
        </w:rPr>
        <w:t>MM-003 – German response</w:t>
      </w:r>
    </w:p>
    <w:p>
      <w:pPr>
        <w:keepLines w:val="0"/>
      </w:pPr>
      <w:r>
        <w:rPr>
          <w:rFonts w:ascii="Arial" w:hAnsi="Arial" w:eastAsia="Arial"/>
          <w:sz w:val="19"/>
        </w:rPr>
        <w:t>Purpose: verify German drafting while preserving programme/source names and citations.</w:t>
      </w:r>
    </w:p>
    <w:p>
      <w:pPr>
        <w:keepLines w:val="0"/>
      </w:pPr>
      <w:r>
        <w:rPr>
          <w:rFonts w:ascii="Arial" w:hAnsi="Arial" w:eastAsia="Arial"/>
          <w:sz w:val="19"/>
        </w:rPr>
        <w:t>Recorded generation: 2,820 total tokens; 58.193 seconds. The output was functional, but staff review remained necessary for wording and document-language nuances.</w:t>
      </w:r>
    </w:p>
    <w:p>
      <w:pPr>
        <w:pStyle w:val="Heading3"/>
      </w:pPr>
      <w:r>
        <w:rPr>
          <w:rFonts w:ascii="Arial" w:hAnsi="Arial" w:eastAsia="Arial"/>
        </w:rPr>
        <w:t>MM-004 – Follow-up first message</w:t>
      </w:r>
    </w:p>
    <w:p>
      <w:pPr>
        <w:keepLines w:val="0"/>
      </w:pPr>
      <w:r>
        <w:rPr>
          <w:rFonts w:ascii="Arial" w:hAnsi="Arial" w:eastAsia="Arial"/>
          <w:sz w:val="19"/>
        </w:rPr>
        <w:t>Purpose: exercise follow-up/regression behaviour for an MPMD deadline question.</w:t>
      </w:r>
    </w:p>
    <w:p>
      <w:pPr>
        <w:keepLines w:val="0"/>
      </w:pPr>
      <w:r>
        <w:rPr>
          <w:rFonts w:ascii="Arial" w:hAnsi="Arial" w:eastAsia="Arial"/>
          <w:sz w:val="19"/>
        </w:rPr>
        <w:t>Recorded generation: 1,677 total tokens; 28.018 seconds. Manual review showed substantive editing was still needed. This is one of the examples used to show that automated indicators do not equal send readiness.</w:t>
      </w:r>
    </w:p>
    <w:p>
      <w:pPr>
        <w:pStyle w:val="Heading3"/>
      </w:pPr>
      <w:r>
        <w:rPr>
          <w:rFonts w:ascii="Arial" w:hAnsi="Arial" w:eastAsia="Arial"/>
        </w:rPr>
        <w:t>MM-005 – Follow-up second message</w:t>
      </w:r>
    </w:p>
    <w:p>
      <w:pPr>
        <w:keepLines w:val="0"/>
      </w:pPr>
      <w:r>
        <w:rPr>
          <w:rFonts w:ascii="Arial" w:hAnsi="Arial" w:eastAsia="Arial"/>
          <w:sz w:val="19"/>
        </w:rPr>
        <w:t>Purpose: continue the thread with English-language-requirement context.</w:t>
      </w:r>
    </w:p>
    <w:p>
      <w:pPr>
        <w:keepLines w:val="0"/>
      </w:pPr>
      <w:r>
        <w:rPr>
          <w:rFonts w:ascii="Arial" w:hAnsi="Arial" w:eastAsia="Arial"/>
          <w:sz w:val="19"/>
        </w:rPr>
        <w:t>Recorded generation: 1,639 total tokens; 30.262 seconds. The result was comparatively clean and useful in the protected run.</w:t>
      </w:r>
    </w:p>
    <w:p>
      <w:pPr>
        <w:pStyle w:val="Heading3"/>
      </w:pPr>
      <w:r>
        <w:rPr>
          <w:rFonts w:ascii="Arial" w:hAnsi="Arial" w:eastAsia="Arial"/>
        </w:rPr>
        <w:t>MM-006 – Out-of-scope</w:t>
      </w:r>
    </w:p>
    <w:p>
      <w:pPr>
        <w:keepLines w:val="0"/>
      </w:pPr>
      <w:r>
        <w:rPr>
          <w:rFonts w:ascii="Arial" w:hAnsi="Arial" w:eastAsia="Arial"/>
          <w:sz w:val="19"/>
        </w:rPr>
        <w:t>Purpose: verify Apache Hop routing.</w:t>
      </w:r>
    </w:p>
    <w:p>
      <w:pPr>
        <w:keepLines w:val="0"/>
      </w:pPr>
      <w:r>
        <w:rPr>
          <w:rFonts w:ascii="Arial" w:hAnsi="Arial" w:eastAsia="Arial"/>
          <w:sz w:val="19"/>
        </w:rPr>
        <w:t>The message was not sent to HANS by design. This is a workflow success, not a missing result.</w:t>
      </w:r>
    </w:p>
    <w:p>
      <w:pPr>
        <w:pStyle w:val="Heading3"/>
      </w:pPr>
      <w:r>
        <w:rPr>
          <w:rFonts w:ascii="Arial" w:hAnsi="Arial" w:eastAsia="Arial"/>
        </w:rPr>
        <w:t>MM-007 – International Business pending graduation</w:t>
      </w:r>
    </w:p>
    <w:p>
      <w:pPr>
        <w:keepLines w:val="0"/>
      </w:pPr>
      <w:r>
        <w:rPr>
          <w:rFonts w:ascii="Arial" w:hAnsi="Arial" w:eastAsia="Arial"/>
          <w:sz w:val="19"/>
        </w:rPr>
        <w:t>Purpose: answer pending-final-result, English and application-fee context.</w:t>
      </w:r>
    </w:p>
    <w:p>
      <w:pPr>
        <w:keepLines w:val="0"/>
      </w:pPr>
      <w:r>
        <w:rPr>
          <w:rFonts w:ascii="Arial" w:hAnsi="Arial" w:eastAsia="Arial"/>
          <w:sz w:val="19"/>
        </w:rPr>
        <w:t>Recorded generation: 3,862 total tokens; 69.632 seconds. Manual review identified a fee/route wording problem that the automated score did not catch. This is an important semantic-validator limitation example.</w:t>
      </w:r>
    </w:p>
    <w:p>
      <w:pPr>
        <w:pStyle w:val="Heading3"/>
      </w:pPr>
      <w:r>
        <w:rPr>
          <w:rFonts w:ascii="Arial" w:hAnsi="Arial" w:eastAsia="Arial"/>
        </w:rPr>
        <w:t>MM-008 – Dual-citizen route and qualification recognition</w:t>
      </w:r>
    </w:p>
    <w:p>
      <w:pPr>
        <w:keepLines w:val="0"/>
      </w:pPr>
      <w:r>
        <w:rPr>
          <w:rFonts w:ascii="Arial" w:hAnsi="Arial" w:eastAsia="Arial"/>
          <w:sz w:val="19"/>
        </w:rPr>
        <w:t>Purpose: keep application route separate from foreign qualification recognition/VPD.</w:t>
      </w:r>
    </w:p>
    <w:p>
      <w:pPr>
        <w:keepLines w:val="0"/>
      </w:pPr>
      <w:r>
        <w:rPr>
          <w:rFonts w:ascii="Arial" w:hAnsi="Arial" w:eastAsia="Arial"/>
          <w:sz w:val="19"/>
        </w:rPr>
        <w:t>Recorded generation: 3,384 total tokens; 55.257 seconds. The protected corpus result was useful and cautious on VPD. A later Gmail end-to-end run using similar route/recognition content also showed why staff review remains required.</w:t>
      </w:r>
    </w:p>
    <w:p>
      <w:pPr>
        <w:spacing w:before="40" w:after="80"/>
        <w:pBdr>
          <w:bottom w:val="single" w:sz="4" w:space="1" w:color="D9E2F3"/>
        </w:pBdr>
      </w:pPr>
    </w:p>
    <w:p>
      <w:pPr>
        <w:pStyle w:val="Heading2"/>
      </w:pPr>
      <w:r>
        <w:rPr>
          <w:rFonts w:ascii="Arial" w:hAnsi="Arial" w:eastAsia="Arial"/>
        </w:rPr>
        <w:t>Appendix E. End-to-end evidence interpretation</w:t>
      </w:r>
    </w:p>
    <w:p>
      <w:pPr>
        <w:keepLines w:val="0"/>
      </w:pPr>
      <w:r>
        <w:rPr>
          <w:rFonts w:ascii="Arial" w:hAnsi="Arial" w:eastAsia="Arial"/>
          <w:sz w:val="19"/>
        </w:rPr>
        <w:t>The final Gmail demonstration produced a structured HANS response and a real Gmail Draft. Important evidence includes:</w:t>
      </w:r>
    </w:p>
    <w:p>
      <w:pPr>
        <w:pStyle w:val="CodeBlock"/>
        <w:keepLines w:val="0"/>
      </w:pPr>
      <w:r>
        <w:rPr>
          <w:rFonts w:ascii="Consolas" w:hAnsi="Consolas" w:eastAsia="Consolas"/>
          <w:sz w:val="16"/>
        </w:rPr>
        <w:t>HTTP status                 200</w:t>
      </w:r>
    </w:p>
    <w:p>
      <w:pPr>
        <w:pStyle w:val="CodeBlock"/>
        <w:keepLines w:val="0"/>
      </w:pPr>
      <w:r>
        <w:rPr>
          <w:rFonts w:ascii="Consolas" w:hAnsi="Consolas" w:eastAsia="Consolas"/>
          <w:sz w:val="16"/>
        </w:rPr>
        <w:t>provider                    htw_ollama</w:t>
      </w:r>
    </w:p>
    <w:p>
      <w:pPr>
        <w:pStyle w:val="CodeBlock"/>
        <w:keepLines w:val="0"/>
      </w:pPr>
      <w:r>
        <w:rPr>
          <w:rFonts w:ascii="Consolas" w:hAnsi="Consolas" w:eastAsia="Consolas"/>
          <w:sz w:val="16"/>
        </w:rPr>
        <w:t>model                       llama3.1:8b</w:t>
      </w:r>
    </w:p>
    <w:p>
      <w:pPr>
        <w:pStyle w:val="CodeBlock"/>
        <w:keepLines w:val="0"/>
      </w:pPr>
      <w:r>
        <w:rPr>
          <w:rFonts w:ascii="Consolas" w:hAnsi="Consolas" w:eastAsia="Consolas"/>
          <w:sz w:val="16"/>
        </w:rPr>
        <w:t>prompt_tokens               2934</w:t>
      </w:r>
    </w:p>
    <w:p>
      <w:pPr>
        <w:pStyle w:val="CodeBlock"/>
        <w:keepLines w:val="0"/>
      </w:pPr>
      <w:r>
        <w:rPr>
          <w:rFonts w:ascii="Consolas" w:hAnsi="Consolas" w:eastAsia="Consolas"/>
          <w:sz w:val="16"/>
        </w:rPr>
        <w:t>completion_tokens           432</w:t>
      </w:r>
    </w:p>
    <w:p>
      <w:pPr>
        <w:pStyle w:val="CodeBlock"/>
        <w:keepLines w:val="0"/>
      </w:pPr>
      <w:r>
        <w:rPr>
          <w:rFonts w:ascii="Consolas" w:hAnsi="Consolas" w:eastAsia="Consolas"/>
          <w:sz w:val="16"/>
        </w:rPr>
        <w:t>total_tokens                3366</w:t>
      </w:r>
    </w:p>
    <w:p>
      <w:pPr>
        <w:pStyle w:val="CodeBlock"/>
        <w:keepLines w:val="0"/>
      </w:pPr>
      <w:r>
        <w:rPr>
          <w:rFonts w:ascii="Consolas" w:hAnsi="Consolas" w:eastAsia="Consolas"/>
          <w:sz w:val="16"/>
        </w:rPr>
        <w:t>model_total_seconds         64.945</w:t>
      </w:r>
    </w:p>
    <w:p>
      <w:pPr>
        <w:pStyle w:val="CodeBlock"/>
        <w:keepLines w:val="0"/>
      </w:pPr>
      <w:r>
        <w:rPr>
          <w:rFonts w:ascii="Consolas" w:hAnsi="Consolas" w:eastAsia="Consolas"/>
          <w:sz w:val="16"/>
        </w:rPr>
        <w:t>generation_total_seconds    65.523</w:t>
      </w:r>
    </w:p>
    <w:p>
      <w:pPr>
        <w:pStyle w:val="CodeBlock"/>
        <w:keepLines w:val="0"/>
      </w:pPr>
      <w:r>
        <w:rPr>
          <w:rFonts w:ascii="Consolas" w:hAnsi="Consolas" w:eastAsia="Consolas"/>
          <w:sz w:val="16"/>
        </w:rPr>
        <w:t>flagged_for_human           true</w:t>
      </w:r>
    </w:p>
    <w:p>
      <w:pPr>
        <w:pStyle w:val="CodeBlock"/>
        <w:keepLines w:val="0"/>
      </w:pPr>
      <w:r>
        <w:rPr>
          <w:rFonts w:ascii="Consolas" w:hAnsi="Consolas" w:eastAsia="Consolas"/>
          <w:sz w:val="16"/>
        </w:rPr>
        <w:t>review_required             true</w:t>
      </w:r>
    </w:p>
    <w:p>
      <w:pPr>
        <w:pStyle w:val="CodeBlock"/>
        <w:keepLines w:val="0"/>
      </w:pPr>
      <w:r>
        <w:rPr>
          <w:rFonts w:ascii="Consolas" w:hAnsi="Consolas" w:eastAsia="Consolas"/>
          <w:sz w:val="16"/>
        </w:rPr>
        <w:t>automatic_send              false</w:t>
      </w:r>
    </w:p>
    <w:p>
      <w:pPr>
        <w:pStyle w:val="CodeBlock"/>
        <w:keepLines w:val="0"/>
      </w:pPr>
      <w:r>
        <w:rPr>
          <w:rFonts w:ascii="Consolas" w:hAnsi="Consolas" w:eastAsia="Consolas"/>
          <w:sz w:val="16"/>
        </w:rPr>
        <w:t>Gmail action                draft_created</w:t>
      </w:r>
    </w:p>
    <w:p>
      <w:pPr>
        <w:pStyle w:val="CodeBlock"/>
        <w:keepLines w:val="0"/>
      </w:pPr>
      <w:r>
        <w:rPr>
          <w:rFonts w:ascii="Consolas" w:hAnsi="Consolas" w:eastAsia="Consolas"/>
          <w:sz w:val="16"/>
        </w:rPr>
        <w:t>sent                        false</w:t>
      </w:r>
    </w:p>
    <w:p>
      <w:pPr>
        <w:pStyle w:val="CodeBlock"/>
        <w:keepLines w:val="0"/>
      </w:pPr>
      <w:r>
        <w:rPr>
          <w:rFonts w:ascii="Consolas" w:hAnsi="Consolas" w:eastAsia="Consolas"/>
          <w:sz w:val="16"/>
        </w:rPr>
        <w:t>helper exit code            0</w:t>
      </w:r>
    </w:p>
    <w:p>
      <w:pPr>
        <w:keepLines w:val="0"/>
      </w:pPr>
      <w:r>
        <w:rPr>
          <w:rFonts w:ascii="Arial" w:hAnsi="Arial" w:eastAsia="Arial"/>
          <w:sz w:val="19"/>
        </w:rPr>
        <w:t>The Hop execution therefore proves both integration and safety behaviour: the pipeline was able to create the draft, while the backend still required human review and refused automatic sending.</w:t>
      </w:r>
    </w:p>
    <w:p>
      <w:pPr>
        <w:keepLines w:val="0"/>
      </w:pPr>
      <w:r>
        <w:rPr>
          <w:rFonts w:ascii="Arial" w:hAnsi="Arial" w:eastAsia="Arial"/>
          <w:sz w:val="19"/>
        </w:rPr>
        <w:t xml:space="preserve">The semantic review also matters. The draft contained useful route/recognition information and a cautious VPD statement, but it included an eligibility/application-route sentence that was too strong for the available evidence. The validator recognised an unsupported eligibility/admission issue. The case should therefore be presented as evidence of a </w:t>
      </w:r>
      <w:r>
        <w:rPr>
          <w:rFonts w:ascii="Arial" w:hAnsi="Arial" w:eastAsia="Arial"/>
          <w:b/>
          <w:sz w:val="19"/>
        </w:rPr>
        <w:t>working human-supervised workflow</w:t>
      </w:r>
      <w:r>
        <w:rPr>
          <w:rFonts w:ascii="Arial" w:hAnsi="Arial" w:eastAsia="Arial"/>
          <w:sz w:val="19"/>
        </w:rPr>
        <w:t>, not as proof that every generated sentence is safe without review.</w:t>
      </w:r>
    </w:p>
    <w:p>
      <w:pPr>
        <w:spacing w:before="40" w:after="80"/>
        <w:pBdr>
          <w:bottom w:val="single" w:sz="4" w:space="1" w:color="D9E2F3"/>
        </w:pBdr>
      </w:pPr>
    </w:p>
    <w:p>
      <w:pPr>
        <w:pStyle w:val="Heading2"/>
      </w:pPr>
      <w:r>
        <w:rPr>
          <w:rFonts w:ascii="Arial" w:hAnsi="Arial" w:eastAsia="Arial"/>
        </w:rPr>
        <w:t>Appendix F. Repository review checklist</w:t>
      </w:r>
    </w:p>
    <w:p>
      <w:pPr>
        <w:pStyle w:val="Heading3"/>
      </w:pPr>
      <w:r>
        <w:rPr>
          <w:rFonts w:ascii="Arial" w:hAnsi="Arial" w:eastAsia="Arial"/>
        </w:rPr>
        <w:t>Entry points</w:t>
      </w:r>
    </w:p>
    <w:p>
      <w:pPr>
        <w:pStyle w:val="ListBullet"/>
        <w:spacing w:after="40"/>
      </w:pPr>
      <w:r>
        <w:rPr>
          <w:rFonts w:ascii="Arial" w:hAnsi="Arial" w:eastAsia="Arial"/>
          <w:sz w:val="19"/>
        </w:rPr>
        <w:t xml:space="preserve">[ ] </w:t>
      </w:r>
      <w:r>
        <w:rPr>
          <w:rFonts w:ascii="Consolas" w:hAnsi="Consolas" w:eastAsia="Consolas"/>
          <w:color w:val="37474F"/>
          <w:sz w:val="18"/>
        </w:rPr>
        <w:t>enhanced_api_server.py</w:t>
      </w:r>
      <w:r>
        <w:rPr>
          <w:rFonts w:ascii="Arial" w:hAnsi="Arial" w:eastAsia="Arial"/>
          <w:sz w:val="19"/>
        </w:rPr>
        <w:t xml:space="preserve"> defines the service boundary expected by Apache Hop.</w:t>
      </w:r>
    </w:p>
    <w:p>
      <w:pPr>
        <w:pStyle w:val="ListBullet"/>
        <w:spacing w:after="40"/>
      </w:pPr>
      <w:r>
        <w:rPr>
          <w:rFonts w:ascii="Arial" w:hAnsi="Arial" w:eastAsia="Arial"/>
          <w:sz w:val="19"/>
        </w:rPr>
        <w:t xml:space="preserve">[ ] </w:t>
      </w:r>
      <w:r>
        <w:rPr>
          <w:rFonts w:ascii="Consolas" w:hAnsi="Consolas" w:eastAsia="Consolas"/>
          <w:color w:val="37474F"/>
          <w:sz w:val="18"/>
        </w:rPr>
        <w:t>/health</w:t>
      </w:r>
      <w:r>
        <w:rPr>
          <w:rFonts w:ascii="Arial" w:hAnsi="Arial" w:eastAsia="Arial"/>
          <w:sz w:val="19"/>
        </w:rPr>
        <w:t xml:space="preserve"> reports provider/model/embedding/database/automatic-send state.</w:t>
      </w:r>
    </w:p>
    <w:p>
      <w:pPr>
        <w:pStyle w:val="ListBullet"/>
        <w:spacing w:after="40"/>
      </w:pPr>
      <w:r>
        <w:rPr>
          <w:rFonts w:ascii="Arial" w:hAnsi="Arial" w:eastAsia="Arial"/>
          <w:sz w:val="19"/>
        </w:rPr>
        <w:t xml:space="preserve">[ ] </w:t>
      </w:r>
      <w:r>
        <w:rPr>
          <w:rFonts w:ascii="Consolas" w:hAnsi="Consolas" w:eastAsia="Consolas"/>
          <w:color w:val="37474F"/>
          <w:sz w:val="18"/>
        </w:rPr>
        <w:t>/v1/drafts</w:t>
      </w:r>
      <w:r>
        <w:rPr>
          <w:rFonts w:ascii="Arial" w:hAnsi="Arial" w:eastAsia="Arial"/>
          <w:sz w:val="19"/>
        </w:rPr>
        <w:t xml:space="preserve"> requires the intended authentication header.</w:t>
      </w:r>
    </w:p>
    <w:p>
      <w:pPr>
        <w:pStyle w:val="Heading3"/>
      </w:pPr>
      <w:r>
        <w:rPr>
          <w:rFonts w:ascii="Arial" w:hAnsi="Arial" w:eastAsia="Arial"/>
        </w:rPr>
        <w:t>Email service</w:t>
      </w:r>
    </w:p>
    <w:p>
      <w:pPr>
        <w:pStyle w:val="ListBullet"/>
        <w:spacing w:after="40"/>
      </w:pPr>
      <w:r>
        <w:rPr>
          <w:rFonts w:ascii="Arial" w:hAnsi="Arial" w:eastAsia="Arial"/>
          <w:sz w:val="19"/>
        </w:rPr>
        <w:t xml:space="preserve">[ ] </w:t>
      </w:r>
      <w:r>
        <w:rPr>
          <w:rFonts w:ascii="Consolas" w:hAnsi="Consolas" w:eastAsia="Consolas"/>
          <w:color w:val="37474F"/>
          <w:sz w:val="18"/>
        </w:rPr>
        <w:t>app/email/service.py</w:t>
      </w:r>
      <w:r>
        <w:rPr>
          <w:rFonts w:ascii="Arial" w:hAnsi="Arial" w:eastAsia="Arial"/>
          <w:sz w:val="19"/>
        </w:rPr>
        <w:t xml:space="preserve"> remains the main orchestration layer for programme, topic, evidence, prompt, generation and validation.</w:t>
      </w:r>
    </w:p>
    <w:p>
      <w:pPr>
        <w:pStyle w:val="ListBullet"/>
        <w:spacing w:after="40"/>
      </w:pPr>
      <w:r>
        <w:rPr>
          <w:rFonts w:ascii="Arial" w:hAnsi="Arial" w:eastAsia="Arial"/>
          <w:sz w:val="19"/>
        </w:rPr>
        <w:t>[ ] body-first programme interpretation remains intact.</w:t>
      </w:r>
    </w:p>
    <w:p>
      <w:pPr>
        <w:pStyle w:val="ListBullet"/>
        <w:spacing w:after="40"/>
      </w:pPr>
      <w:r>
        <w:rPr>
          <w:rFonts w:ascii="Arial" w:hAnsi="Arial" w:eastAsia="Arial"/>
          <w:sz w:val="19"/>
        </w:rPr>
        <w:t>[ ] unknown programme does not silently fall back to another programme.</w:t>
      </w:r>
    </w:p>
    <w:p>
      <w:pPr>
        <w:pStyle w:val="ListBullet"/>
        <w:spacing w:after="40"/>
      </w:pPr>
      <w:r>
        <w:rPr>
          <w:rFonts w:ascii="Arial" w:hAnsi="Arial" w:eastAsia="Arial"/>
          <w:sz w:val="19"/>
        </w:rPr>
        <w:t>[ ] route and qualification-recognition topics stay separate.</w:t>
      </w:r>
    </w:p>
    <w:p>
      <w:pPr>
        <w:pStyle w:val="Heading3"/>
      </w:pPr>
      <w:r>
        <w:rPr>
          <w:rFonts w:ascii="Arial" w:hAnsi="Arial" w:eastAsia="Arial"/>
        </w:rPr>
        <w:t>Retrieval</w:t>
      </w:r>
    </w:p>
    <w:p>
      <w:pPr>
        <w:pStyle w:val="ListBullet"/>
        <w:spacing w:after="40"/>
      </w:pPr>
      <w:r>
        <w:rPr>
          <w:rFonts w:ascii="Arial" w:hAnsi="Arial" w:eastAsia="Arial"/>
          <w:sz w:val="19"/>
        </w:rPr>
        <w:t>[ ] BGE query embeddings match the indexed vector family.</w:t>
      </w:r>
    </w:p>
    <w:p>
      <w:pPr>
        <w:pStyle w:val="ListBullet"/>
        <w:spacing w:after="40"/>
      </w:pPr>
      <w:r>
        <w:rPr>
          <w:rFonts w:ascii="Arial" w:hAnsi="Arial" w:eastAsia="Arial"/>
          <w:sz w:val="19"/>
        </w:rPr>
        <w:t>[ ] PostgreSQL/pgvector is the active demonstrated vector store.</w:t>
      </w:r>
    </w:p>
    <w:p>
      <w:pPr>
        <w:pStyle w:val="ListBullet"/>
        <w:spacing w:after="40"/>
      </w:pPr>
      <w:r>
        <w:rPr>
          <w:rFonts w:ascii="Arial" w:hAnsi="Arial" w:eastAsia="Arial"/>
          <w:sz w:val="19"/>
        </w:rPr>
        <w:t>[ ] programme-specific official evidence is preserved by programme + topic.</w:t>
      </w:r>
    </w:p>
    <w:p>
      <w:pPr>
        <w:pStyle w:val="ListBullet"/>
        <w:spacing w:after="40"/>
      </w:pPr>
      <w:r>
        <w:rPr>
          <w:rFonts w:ascii="Arial" w:hAnsi="Arial" w:eastAsia="Arial"/>
          <w:sz w:val="19"/>
        </w:rPr>
        <w:t>[ ] same-URL evidence is deduplicated by evidence identity rather than URL only.</w:t>
      </w:r>
    </w:p>
    <w:p>
      <w:pPr>
        <w:pStyle w:val="ListBullet"/>
        <w:spacing w:after="40"/>
      </w:pPr>
      <w:r>
        <w:rPr>
          <w:rFonts w:ascii="Arial" w:hAnsi="Arial" w:eastAsia="Arial"/>
          <w:sz w:val="19"/>
        </w:rPr>
        <w:t>[ ] reranking is described as configurable rather than assumed mandatory.</w:t>
      </w:r>
    </w:p>
    <w:p>
      <w:pPr>
        <w:pStyle w:val="Heading3"/>
      </w:pPr>
      <w:r>
        <w:rPr>
          <w:rFonts w:ascii="Arial" w:hAnsi="Arial" w:eastAsia="Arial"/>
        </w:rPr>
        <w:t>Generation</w:t>
      </w:r>
    </w:p>
    <w:p>
      <w:pPr>
        <w:pStyle w:val="ListBullet"/>
        <w:spacing w:after="40"/>
      </w:pPr>
      <w:r>
        <w:rPr>
          <w:rFonts w:ascii="Arial" w:hAnsi="Arial" w:eastAsia="Arial"/>
          <w:sz w:val="19"/>
        </w:rPr>
        <w:t>[ ] Llama 3.1 8B/Ollama is documented as the active demonstrated generator.</w:t>
      </w:r>
    </w:p>
    <w:p>
      <w:pPr>
        <w:pStyle w:val="ListBullet"/>
        <w:spacing w:after="40"/>
      </w:pPr>
      <w:r>
        <w:rPr>
          <w:rFonts w:ascii="Arial" w:hAnsi="Arial" w:eastAsia="Arial"/>
          <w:sz w:val="19"/>
        </w:rPr>
        <w:t>[ ] Mistral remains a comparison path.</w:t>
      </w:r>
    </w:p>
    <w:p>
      <w:pPr>
        <w:pStyle w:val="ListBullet"/>
        <w:spacing w:after="40"/>
      </w:pPr>
      <w:r>
        <w:t>[ ] Qwen remains an evaluated self-hosted path rather than the active generator in the demonstrated setup.</w:t>
      </w:r>
    </w:p>
    <w:p>
      <w:pPr>
        <w:pStyle w:val="ListBullet"/>
        <w:spacing w:after="40"/>
      </w:pPr>
      <w:r>
        <w:rPr>
          <w:rFonts w:ascii="Arial" w:hAnsi="Arial" w:eastAsia="Arial"/>
          <w:sz w:val="19"/>
        </w:rPr>
        <w:t>[ ] prompt rules do not claim universal semantic safety.</w:t>
      </w:r>
    </w:p>
    <w:p>
      <w:pPr>
        <w:pStyle w:val="Heading3"/>
      </w:pPr>
      <w:r>
        <w:rPr>
          <w:rFonts w:ascii="Arial" w:hAnsi="Arial" w:eastAsia="Arial"/>
        </w:rPr>
        <w:t>Validation</w:t>
      </w:r>
    </w:p>
    <w:p>
      <w:pPr>
        <w:pStyle w:val="ListBullet"/>
        <w:spacing w:after="40"/>
      </w:pPr>
      <w:r>
        <w:rPr>
          <w:rFonts w:ascii="Arial" w:hAnsi="Arial" w:eastAsia="Arial"/>
          <w:sz w:val="19"/>
        </w:rPr>
        <w:t>[ ] automatic sending remains disabled.</w:t>
      </w:r>
    </w:p>
    <w:p>
      <w:pPr>
        <w:pStyle w:val="ListBullet"/>
        <w:spacing w:after="40"/>
      </w:pPr>
      <w:r>
        <w:rPr>
          <w:rFonts w:ascii="Arial" w:hAnsi="Arial" w:eastAsia="Arial"/>
          <w:sz w:val="19"/>
        </w:rPr>
        <w:t>[ ] review-required state is preserved through the API/Hop flow.</w:t>
      </w:r>
    </w:p>
    <w:p>
      <w:pPr>
        <w:pStyle w:val="ListBullet"/>
        <w:spacing w:after="40"/>
      </w:pPr>
      <w:r>
        <w:rPr>
          <w:rFonts w:ascii="Arial" w:hAnsi="Arial" w:eastAsia="Arial"/>
          <w:sz w:val="19"/>
        </w:rPr>
        <w:t xml:space="preserve">[ ] </w:t>
      </w:r>
      <w:r>
        <w:rPr>
          <w:rFonts w:ascii="Consolas" w:hAnsi="Consolas" w:eastAsia="Consolas"/>
          <w:color w:val="37474F"/>
          <w:sz w:val="18"/>
        </w:rPr>
        <w:t>quality_score</w:t>
      </w:r>
      <w:r>
        <w:rPr>
          <w:rFonts w:ascii="Arial" w:hAnsi="Arial" w:eastAsia="Arial"/>
          <w:sz w:val="19"/>
        </w:rPr>
        <w:t xml:space="preserve"> is not used as a send-authorisation signal.</w:t>
      </w:r>
    </w:p>
    <w:p>
      <w:pPr>
        <w:pStyle w:val="Heading3"/>
      </w:pPr>
      <w:r>
        <w:rPr>
          <w:rFonts w:ascii="Arial" w:hAnsi="Arial" w:eastAsia="Arial"/>
        </w:rPr>
        <w:t>Apache Hop</w:t>
      </w:r>
    </w:p>
    <w:p>
      <w:pPr>
        <w:pStyle w:val="ListBullet"/>
        <w:spacing w:after="40"/>
      </w:pPr>
      <w:r>
        <w:rPr>
          <w:rFonts w:ascii="Arial" w:hAnsi="Arial" w:eastAsia="Arial"/>
          <w:sz w:val="19"/>
        </w:rPr>
        <w:t>[ ] secrets are loaded from runtime configuration rather than hard-coded in the pipeline.</w:t>
      </w:r>
    </w:p>
    <w:p>
      <w:pPr>
        <w:pStyle w:val="ListBullet"/>
        <w:spacing w:after="40"/>
      </w:pPr>
      <w:r>
        <w:rPr>
          <w:rFonts w:ascii="Arial" w:hAnsi="Arial" w:eastAsia="Arial"/>
          <w:sz w:val="19"/>
        </w:rPr>
        <w:t xml:space="preserve">[ ] </w:t>
      </w:r>
      <w:r>
        <w:rPr>
          <w:rFonts w:ascii="Consolas" w:hAnsi="Consolas" w:eastAsia="Consolas"/>
          <w:color w:val="37474F"/>
          <w:sz w:val="18"/>
        </w:rPr>
        <w:t>06A - Remove Secret</w:t>
      </w:r>
      <w:r>
        <w:rPr>
          <w:rFonts w:ascii="Arial" w:hAnsi="Arial" w:eastAsia="Arial"/>
          <w:sz w:val="19"/>
        </w:rPr>
        <w:t xml:space="preserve"> remains after the HTTP call.</w:t>
      </w:r>
    </w:p>
    <w:p>
      <w:pPr>
        <w:pStyle w:val="ListBullet"/>
        <w:spacing w:after="40"/>
      </w:pPr>
      <w:r>
        <w:rPr>
          <w:rFonts w:ascii="Arial" w:hAnsi="Arial" w:eastAsia="Arial"/>
          <w:sz w:val="19"/>
        </w:rPr>
        <w:t>[ ] skipped messages do not enter the HANS branch.</w:t>
      </w:r>
    </w:p>
    <w:p>
      <w:pPr>
        <w:pStyle w:val="ListBullet"/>
        <w:spacing w:after="40"/>
      </w:pPr>
      <w:r>
        <w:rPr>
          <w:rFonts w:ascii="Arial" w:hAnsi="Arial" w:eastAsia="Arial"/>
          <w:sz w:val="19"/>
        </w:rPr>
        <w:t xml:space="preserve">[ ] draft creation is gated by </w:t>
      </w:r>
      <w:r>
        <w:rPr>
          <w:rFonts w:ascii="Consolas" w:hAnsi="Consolas" w:eastAsia="Consolas"/>
          <w:color w:val="37474F"/>
          <w:sz w:val="18"/>
        </w:rPr>
        <w:t>10 - Draft Eligible?</w:t>
      </w:r>
      <w:r>
        <w:rPr>
          <w:rFonts w:ascii="Arial" w:hAnsi="Arial" w:eastAsia="Arial"/>
          <w:sz w:val="19"/>
        </w:rPr>
        <w:t>.</w:t>
      </w:r>
    </w:p>
    <w:p>
      <w:pPr>
        <w:pStyle w:val="ListBullet"/>
        <w:spacing w:after="40"/>
      </w:pPr>
      <w:r>
        <w:rPr>
          <w:rFonts w:ascii="Arial" w:hAnsi="Arial" w:eastAsia="Arial"/>
          <w:sz w:val="19"/>
        </w:rPr>
        <w:t>[ ] the Gmail helper creates a draft and does not send.</w:t>
      </w:r>
    </w:p>
    <w:p>
      <w:pPr>
        <w:pStyle w:val="Heading3"/>
      </w:pPr>
      <w:r>
        <w:rPr>
          <w:rFonts w:ascii="Arial" w:hAnsi="Arial" w:eastAsia="Arial"/>
        </w:rPr>
        <w:t>Security</w:t>
      </w:r>
    </w:p>
    <w:p>
      <w:pPr>
        <w:pStyle w:val="ListBullet"/>
        <w:spacing w:after="40"/>
      </w:pPr>
      <w:r>
        <w:rPr>
          <w:rFonts w:ascii="Arial" w:hAnsi="Arial" w:eastAsia="Arial"/>
          <w:sz w:val="19"/>
        </w:rPr>
        <w:t xml:space="preserve">[ ] </w:t>
      </w:r>
      <w:r>
        <w:rPr>
          <w:rFonts w:ascii="Consolas" w:hAnsi="Consolas" w:eastAsia="Consolas"/>
          <w:color w:val="37474F"/>
          <w:sz w:val="18"/>
        </w:rPr>
        <w:t>.env</w:t>
      </w:r>
      <w:r>
        <w:rPr>
          <w:rFonts w:ascii="Arial" w:hAnsi="Arial" w:eastAsia="Arial"/>
          <w:sz w:val="19"/>
        </w:rPr>
        <w:t xml:space="preserve"> and </w:t>
      </w:r>
      <w:r>
        <w:rPr>
          <w:rFonts w:ascii="Consolas" w:hAnsi="Consolas" w:eastAsia="Consolas"/>
          <w:color w:val="37474F"/>
          <w:sz w:val="18"/>
        </w:rPr>
        <w:t>.env.local</w:t>
      </w:r>
      <w:r>
        <w:rPr>
          <w:rFonts w:ascii="Arial" w:hAnsi="Arial" w:eastAsia="Arial"/>
          <w:sz w:val="19"/>
        </w:rPr>
        <w:t xml:space="preserve"> are not tracked.</w:t>
      </w:r>
    </w:p>
    <w:p>
      <w:pPr>
        <w:pStyle w:val="ListBullet"/>
        <w:spacing w:after="40"/>
      </w:pPr>
      <w:r>
        <w:rPr>
          <w:rFonts w:ascii="Arial" w:hAnsi="Arial" w:eastAsia="Arial"/>
          <w:sz w:val="19"/>
        </w:rPr>
        <w:t>[ ] no mailbox password or API key is present in tracked files.</w:t>
      </w:r>
    </w:p>
    <w:p>
      <w:pPr>
        <w:pStyle w:val="ListBullet"/>
        <w:spacing w:after="40"/>
      </w:pPr>
      <w:r>
        <w:rPr>
          <w:rFonts w:ascii="Arial" w:hAnsi="Arial" w:eastAsia="Arial"/>
          <w:sz w:val="19"/>
        </w:rPr>
        <w:t>[ ] historical credentials are rotated before broad access if still valid.</w:t>
      </w:r>
    </w:p>
    <w:p>
      <w:pPr>
        <w:spacing w:before="40" w:after="80"/>
        <w:pBdr>
          <w:bottom w:val="single" w:sz="4" w:space="1" w:color="D9E2F3"/>
        </w:pBdr>
      </w:pPr>
    </w:p>
    <w:p>
      <w:pPr>
        <w:pStyle w:val="Heading2"/>
      </w:pPr>
      <w:r>
        <w:rPr>
          <w:rFonts w:ascii="Arial" w:hAnsi="Arial" w:eastAsia="Arial"/>
        </w:rPr>
        <w:t>Appendix G. Operational readiness matrix</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Area</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Demonstrated in thesis setup</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6"/>
              </w:rPr>
              <w:t>Needed for managed pilot</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HANS API</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Yes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Managed service ownership and monitoring</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BGE/pgvector retrieval</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Yes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Source/index lifecycle and freshness process</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Local generation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Yes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Stable approved host and capacity planning</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Apache Hop flow</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Yes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Managed scheduler/persistent runtime</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Gmail Draft creation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Yes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Institutionally approved mailbox/authentication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Human review</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Yes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Staff process/ownership definition</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Token/timing observability</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Yes</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Central monitoring/log retention policy</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Duplicate-processing protection</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Not fully implemented</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Required before scheduled polling</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Retry/error routing</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Partial/development</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6"/>
              </w:rPr>
              <w:t>Explicit policy required</w:t>
            </w:r>
          </w:p>
        </w:tc>
      </w:tr>
      <w:tr>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Privacy/security review</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Development controls present</w:t>
            </w:r>
          </w:p>
        </w:tc>
        <w:tc>
          <w:tcPr>
            <w:tcW w:type="dxa" w:w="3345"/>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6"/>
              </w:rPr>
              <w:t>Formal approval required for regular real mail</w:t>
            </w:r>
          </w:p>
        </w:tc>
      </w:tr>
    </w:tbl>
    <w:p>
      <w:pPr>
        <w:spacing w:after="20"/>
      </w:pPr>
    </w:p>
    <w:p>
      <w:pPr>
        <w:spacing w:before="40" w:after="80"/>
        <w:pBdr>
          <w:bottom w:val="single" w:sz="4" w:space="1" w:color="D9E2F3"/>
        </w:pBdr>
      </w:pPr>
    </w:p>
    <w:p>
      <w:pPr>
        <w:pStyle w:val="Heading2"/>
      </w:pPr>
      <w:r>
        <w:rPr>
          <w:rFonts w:ascii="Arial" w:hAnsi="Arial" w:eastAsia="Arial"/>
        </w:rPr>
        <w:t>Appendix H. Glossary</w:t>
      </w:r>
    </w:p>
    <w:p>
      <w:pPr>
        <w:keepLines w:val="0"/>
      </w:pPr>
      <w:r>
        <w:rPr>
          <w:rFonts w:ascii="Arial" w:hAnsi="Arial" w:eastAsia="Arial"/>
          <w:b/>
          <w:sz w:val="19"/>
        </w:rPr>
        <w:t>Applicability filtering</w:t>
      </w:r>
      <w:r>
        <w:rPr>
          <w:rFonts w:ascii="Arial" w:hAnsi="Arial" w:eastAsia="Arial"/>
          <w:sz w:val="19"/>
        </w:rPr>
        <w:t xml:space="preserve"> — checking whether a retrieved source applies to the correct programme, degree, route, topic and administrative stage.</w:t>
      </w:r>
    </w:p>
    <w:p>
      <w:pPr>
        <w:keepLines w:val="0"/>
      </w:pPr>
      <w:r>
        <w:rPr>
          <w:rFonts w:ascii="Arial" w:hAnsi="Arial" w:eastAsia="Arial"/>
          <w:b/>
          <w:sz w:val="19"/>
        </w:rPr>
        <w:t>Apache Hop</w:t>
      </w:r>
      <w:r>
        <w:rPr>
          <w:rFonts w:ascii="Arial" w:hAnsi="Arial" w:eastAsia="Arial"/>
          <w:sz w:val="19"/>
        </w:rPr>
        <w:t xml:space="preserve"> — the workflow tool that reads/routes mailbox input, calls HANS, parses the response and creates a Gmail Draft.</w:t>
      </w:r>
    </w:p>
    <w:p>
      <w:pPr>
        <w:keepLines w:val="0"/>
      </w:pPr>
      <w:r>
        <w:rPr>
          <w:rFonts w:ascii="Arial" w:hAnsi="Arial" w:eastAsia="Arial"/>
          <w:b/>
          <w:sz w:val="19"/>
        </w:rPr>
        <w:t>BGE</w:t>
      </w:r>
      <w:r>
        <w:rPr>
          <w:rFonts w:ascii="Arial" w:hAnsi="Arial" w:eastAsia="Arial"/>
          <w:sz w:val="19"/>
        </w:rPr>
        <w:t xml:space="preserve"> — the embedding model family used in the current retrieval direction; the demonstrated setup uses </w:t>
      </w:r>
      <w:r>
        <w:rPr>
          <w:rFonts w:ascii="Consolas" w:hAnsi="Consolas" w:eastAsia="Consolas"/>
          <w:color w:val="37474F"/>
          <w:sz w:val="18"/>
        </w:rPr>
        <w:t>BAAI/bge-base-en-v1.5</w:t>
      </w:r>
      <w:r>
        <w:rPr>
          <w:rFonts w:ascii="Arial" w:hAnsi="Arial" w:eastAsia="Arial"/>
          <w:sz w:val="19"/>
        </w:rPr>
        <w:t xml:space="preserve"> with 768 dimensions.</w:t>
      </w:r>
    </w:p>
    <w:p>
      <w:pPr>
        <w:keepLines w:val="0"/>
      </w:pPr>
      <w:r>
        <w:rPr>
          <w:rFonts w:ascii="Arial" w:hAnsi="Arial" w:eastAsia="Arial"/>
          <w:b/>
          <w:sz w:val="19"/>
        </w:rPr>
        <w:t>Canonical object</w:t>
      </w:r>
      <w:r>
        <w:rPr>
          <w:rFonts w:ascii="Arial" w:hAnsi="Arial" w:eastAsia="Arial"/>
          <w:sz w:val="19"/>
        </w:rPr>
        <w:t xml:space="preserve"> — a curated, typed HANS knowledge unit derived from official HTW source material.</w:t>
      </w:r>
    </w:p>
    <w:p>
      <w:pPr>
        <w:keepLines w:val="0"/>
      </w:pPr>
      <w:r>
        <w:rPr>
          <w:rFonts w:ascii="Arial" w:hAnsi="Arial" w:eastAsia="Arial"/>
          <w:b/>
          <w:sz w:val="19"/>
        </w:rPr>
        <w:t>Deterministic safeguard</w:t>
      </w:r>
      <w:r>
        <w:rPr>
          <w:rFonts w:ascii="Arial" w:hAnsi="Arial" w:eastAsia="Arial"/>
          <w:sz w:val="19"/>
        </w:rPr>
        <w:t xml:space="preserve"> — a rule implemented in code rather than left to model interpretation.</w:t>
      </w:r>
    </w:p>
    <w:p>
      <w:pPr>
        <w:keepLines w:val="0"/>
      </w:pPr>
      <w:r>
        <w:rPr>
          <w:rFonts w:ascii="Arial" w:hAnsi="Arial" w:eastAsia="Arial"/>
          <w:b/>
          <w:sz w:val="19"/>
        </w:rPr>
        <w:t>Duplicate-processing protection / idempotency</w:t>
      </w:r>
      <w:r>
        <w:rPr>
          <w:rFonts w:ascii="Arial" w:hAnsi="Arial" w:eastAsia="Arial"/>
          <w:sz w:val="19"/>
        </w:rPr>
        <w:t xml:space="preserve"> — preventing the same mailbox item from creating repeated actions when it is seen again.</w:t>
      </w:r>
    </w:p>
    <w:p>
      <w:pPr>
        <w:keepLines w:val="0"/>
      </w:pPr>
      <w:r>
        <w:rPr>
          <w:rFonts w:ascii="Arial" w:hAnsi="Arial" w:eastAsia="Arial"/>
          <w:b/>
          <w:sz w:val="19"/>
        </w:rPr>
        <w:t>Evidence pack</w:t>
      </w:r>
      <w:r>
        <w:rPr>
          <w:rFonts w:ascii="Arial" w:hAnsi="Arial" w:eastAsia="Arial"/>
          <w:sz w:val="19"/>
        </w:rPr>
        <w:t xml:space="preserve"> — the selected numbered source excerpts supplied to the language model for one request.</w:t>
      </w:r>
    </w:p>
    <w:p>
      <w:pPr>
        <w:keepLines w:val="0"/>
      </w:pPr>
      <w:r>
        <w:rPr>
          <w:rFonts w:ascii="Arial" w:hAnsi="Arial" w:eastAsia="Arial"/>
          <w:b/>
          <w:sz w:val="19"/>
        </w:rPr>
        <w:t>Human-in-the-loop</w:t>
      </w:r>
      <w:r>
        <w:rPr>
          <w:rFonts w:ascii="Arial" w:hAnsi="Arial" w:eastAsia="Arial"/>
          <w:sz w:val="19"/>
        </w:rPr>
        <w:t xml:space="preserve"> — the workflow requires staff review and manual sending rather than autonomous action.</w:t>
      </w:r>
    </w:p>
    <w:p>
      <w:pPr>
        <w:keepLines w:val="0"/>
      </w:pPr>
      <w:r>
        <w:rPr>
          <w:rFonts w:ascii="Arial" w:hAnsi="Arial" w:eastAsia="Arial"/>
          <w:b/>
          <w:sz w:val="19"/>
        </w:rPr>
        <w:t>Observability</w:t>
      </w:r>
      <w:r>
        <w:rPr>
          <w:rFonts w:ascii="Arial" w:hAnsi="Arial" w:eastAsia="Arial"/>
          <w:sz w:val="19"/>
        </w:rPr>
        <w:t xml:space="preserve"> — technical information that helps explain a run, such as provider/model, token counts, timings and review status.</w:t>
      </w:r>
    </w:p>
    <w:p>
      <w:pPr>
        <w:keepLines w:val="0"/>
      </w:pPr>
      <w:r>
        <w:rPr>
          <w:rFonts w:ascii="Arial" w:hAnsi="Arial" w:eastAsia="Arial"/>
          <w:b/>
          <w:sz w:val="19"/>
        </w:rPr>
        <w:t>Programme catalogue</w:t>
      </w:r>
      <w:r>
        <w:rPr>
          <w:rFonts w:ascii="Arial" w:hAnsi="Arial" w:eastAsia="Arial"/>
          <w:sz w:val="19"/>
        </w:rPr>
        <w:t xml:space="preserve"> — controlled resource containing programme identity information such as official name, aliases, degree level and URL.</w:t>
      </w:r>
    </w:p>
    <w:p>
      <w:pPr>
        <w:keepLines w:val="0"/>
      </w:pPr>
      <w:r>
        <w:rPr>
          <w:rFonts w:ascii="Arial" w:hAnsi="Arial" w:eastAsia="Arial"/>
          <w:b/>
          <w:sz w:val="19"/>
        </w:rPr>
        <w:t>Programme-specific evidence</w:t>
      </w:r>
      <w:r>
        <w:rPr>
          <w:rFonts w:ascii="Arial" w:hAnsi="Arial" w:eastAsia="Arial"/>
          <w:sz w:val="19"/>
        </w:rPr>
        <w:t xml:space="preserve"> — selected official HTW evidence linked to a programme and topic.</w:t>
      </w:r>
    </w:p>
    <w:p>
      <w:pPr>
        <w:keepLines w:val="0"/>
      </w:pPr>
      <w:r>
        <w:rPr>
          <w:rFonts w:ascii="Arial" w:hAnsi="Arial" w:eastAsia="Arial"/>
          <w:b/>
          <w:sz w:val="19"/>
        </w:rPr>
        <w:t>RAG</w:t>
      </w:r>
      <w:r>
        <w:rPr>
          <w:rFonts w:ascii="Arial" w:hAnsi="Arial" w:eastAsia="Arial"/>
          <w:sz w:val="19"/>
        </w:rPr>
        <w:t xml:space="preserve"> — Retrieval-Augmented Generation: retrieve relevant evidence first, then generate from that evidence.</w:t>
      </w:r>
    </w:p>
    <w:p>
      <w:pPr>
        <w:keepLines w:val="0"/>
      </w:pPr>
      <w:r>
        <w:rPr>
          <w:rFonts w:ascii="Arial" w:hAnsi="Arial" w:eastAsia="Arial"/>
          <w:b/>
          <w:sz w:val="19"/>
        </w:rPr>
        <w:t>Source-to-claim check</w:t>
      </w:r>
      <w:r>
        <w:rPr>
          <w:rFonts w:ascii="Arial" w:hAnsi="Arial" w:eastAsia="Arial"/>
          <w:sz w:val="19"/>
        </w:rPr>
        <w:t xml:space="preserve"> — a check that the evidence cited for a statement is appropriate for that statement.</w:t>
      </w:r>
    </w:p>
    <w:p>
      <w:pPr>
        <w:keepLines w:val="0"/>
      </w:pPr>
      <w:r>
        <w:rPr>
          <w:rFonts w:ascii="Arial" w:hAnsi="Arial" w:eastAsia="Arial"/>
          <w:b/>
          <w:sz w:val="19"/>
        </w:rPr>
        <w:t>Topic-to-evidence mapping</w:t>
      </w:r>
      <w:r>
        <w:rPr>
          <w:rFonts w:ascii="Arial" w:hAnsi="Arial" w:eastAsia="Arial"/>
          <w:sz w:val="19"/>
        </w:rPr>
        <w:t xml:space="preserve"> — explicit mapping from each detected question/topic to the </w:t>
      </w:r>
      <w:r>
        <w:rPr>
          <w:rFonts w:ascii="Consolas" w:hAnsi="Consolas" w:eastAsia="Consolas"/>
          <w:color w:val="37474F"/>
          <w:sz w:val="18"/>
        </w:rPr>
        <w:t>[Doc N]</w:t>
      </w:r>
      <w:r>
        <w:rPr>
          <w:rFonts w:ascii="Arial" w:hAnsi="Arial" w:eastAsia="Arial"/>
          <w:sz w:val="19"/>
        </w:rPr>
        <w:t xml:space="preserve"> evidence intended to support it.</w:t>
      </w:r>
    </w:p>
    <w:sectPr w:rsidR="00FC693F" w:rsidRPr="0006063C" w:rsidSect="00034616">
      <w:headerReference w:type="default" r:id="rId9"/>
      <w:footerReference w:type="default" r:id="rId10"/>
      <w:pgSz w:w="11906" w:h="16838"/>
      <w:pgMar w:top="935" w:right="935" w:bottom="935" w:left="935"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7"/>
      </w:rPr>
      <w:t xml:space="preserve">HANS  •  </w:t>
    </w:r>
    <w:r>
      <w:rPr>
        <w:rFonts w:ascii="Arial" w:hAnsi="Arial" w:eastAsia="Arial"/>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Pr>
      <w:t>HANS - Technical Architecture and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jc w:val="left"/>
    </w:pPr>
    <w:rPr>
      <w:rFonts w:ascii="Arial" w:hAnsi="Arial"/>
      <w:color w:val="203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20304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Arial" w:hAnsi="Arial"/>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ind w:left="198" w:right="198"/>
      <w:shd w:fill="F3F6F8"/>
    </w:pPr>
    <w:rPr>
      <w:rFonts w:ascii="Consolas" w:hAnsi="Consolas"/>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