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4359.68503937008" w:top="1780.1574803149608" w:left="986.456692913386" w:right="1020.472440944882" w:header="720" w:footer="720"/>
          <w:pgNumType w:start="1"/>
        </w:sectPr>
      </w:pPr>
      <w:bookmarkStart w:colFirst="0" w:colLast="0" w:name="_4fa64yd766g4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Coffee Shop Sales Analysis Dashboard –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559smsogh9w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Coffee Shop Sales Analysis Dashboard – Summary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dashboard provides a comprehensive view of sales performance for January 2023, enabling quick insights into orders, revenue, and product/store performance.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Overall Sales Report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Total Orders: 17.3K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Total Sales: 81,678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Total Quantity: 25K</w:t>
        <w:br w:type="textWrapping"/>
        <w:t xml:space="preserve"> These KPIs highlight the overall sales volume and transaction activity.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Trends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Calendar &amp; Weekly View: The calendar filter allows selecting specific dates.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Sales by Week: Shows weekly revenue contribution, with clear identification of weekends (29%) vs weekdays (71%).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by Product Category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Coffee ($31.3K) and Tea ($22.6K) are the leading revenue generators.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Other products include Bakery ($9.5K), Drinking Chocolate ($8.3K), and Coffee Beans ($5.2K).</w:t>
        <w:br w:type="textWrapping"/>
        <w:t xml:space="preserve">  This helps identify top-performing products and potential areas for improvement.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by Store Location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Key stores tracked include Hell’s Kitchen ($27.8K), Astoria ($27.3K), and Lower Manhattan ($26.5K).</w:t>
        <w:br w:type="textWrapping"/>
        <w:t xml:space="preserve">  Store-level breakdown highlights regional performance and comparisons.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3my7aqer6ahf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Key Insights for Management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Coffee and Tea dominate product sales, contributing the majority of revenue.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Sales distribution shows stronger activity on weekdays, but weekends still account for a significant share (29%).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Store performance is fairly balanced across key locations, each contributing around $26K–$28K.</w:t>
        <w:br w:type="textWrapping"/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br w:type="textWrapping"/>
        <w:t xml:space="preserve"> This dashboard provides a clear snapshot of sales health, allowing management to track performance by time (week/day), product category, and store location, supporting data-driven decisions for promotions, inventory, and staffing.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4359.68503937008" w:top="1780.1574803149608" w:left="986.456692913386" w:right="1020.47244094488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