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76C6" w:rsidRPr="005676C6" w:rsidRDefault="005676C6" w:rsidP="005676C6">
      <w:pPr>
        <w:shd w:val="clear" w:color="auto" w:fill="FFFFFF"/>
        <w:spacing w:after="0" w:line="240" w:lineRule="auto"/>
        <w:outlineLvl w:val="0"/>
        <w:rPr>
          <w:rFonts w:ascii="Helvetica Neue" w:eastAsia="Times New Roman" w:hAnsi="Helvetica Neue" w:cs="Times New Roman"/>
          <w:color w:val="000000" w:themeColor="text1"/>
          <w:kern w:val="36"/>
          <w:sz w:val="42"/>
          <w:szCs w:val="24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kern w:val="36"/>
          <w:sz w:val="42"/>
          <w:szCs w:val="24"/>
          <w:lang w:eastAsia="en-IN"/>
        </w:rPr>
        <w:t>Task Title</w:t>
      </w:r>
      <w:r w:rsidRPr="005676C6">
        <w:rPr>
          <w:rFonts w:ascii="Helvetica Neue" w:eastAsia="Times New Roman" w:hAnsi="Helvetica Neue" w:cs="Times New Roman"/>
          <w:color w:val="000000" w:themeColor="text1"/>
          <w:kern w:val="36"/>
          <w:sz w:val="42"/>
          <w:szCs w:val="24"/>
          <w:lang w:eastAsia="en-IN"/>
        </w:rPr>
        <w:t>: Build a Comprehensive Financial Risk Analysis Dashboard</w:t>
      </w:r>
    </w:p>
    <w:p w:rsidR="005676C6" w:rsidRPr="005676C6" w:rsidRDefault="005676C6" w:rsidP="005676C6">
      <w:pPr>
        <w:shd w:val="clear" w:color="auto" w:fill="FFFFFF"/>
        <w:spacing w:after="0" w:line="240" w:lineRule="auto"/>
        <w:outlineLvl w:val="3"/>
        <w:rPr>
          <w:rFonts w:ascii="Helvetica Neue" w:eastAsia="Times New Roman" w:hAnsi="Helvetica Neue" w:cs="Times New Roman"/>
          <w:color w:val="000000" w:themeColor="text1"/>
          <w:sz w:val="30"/>
          <w:szCs w:val="3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30"/>
          <w:szCs w:val="30"/>
          <w:lang w:eastAsia="en-IN"/>
        </w:rPr>
        <w:t>Scenario Description</w:t>
      </w:r>
    </w:p>
    <w:p w:rsidR="005676C6" w:rsidRPr="005676C6" w:rsidRDefault="005676C6" w:rsidP="005676C6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 xml:space="preserve">Your organization’s risk management team requires a Power BI dashboard to </w:t>
      </w:r>
      <w:proofErr w:type="spellStart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analyze</w:t>
      </w:r>
      <w:proofErr w:type="spellEnd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 xml:space="preserve"> financial risks across multiple dimensions. The dashboard should monitor credit risk, market risk, and operational risk while providing insights into high-risk areas. You will integrate financial data, apply advanced DAX for calculations, and create interactive visuals to assist stakeholders in making risk-informed decisions.</w:t>
      </w:r>
    </w:p>
    <w:p w:rsidR="005676C6" w:rsidRPr="005676C6" w:rsidRDefault="005676C6" w:rsidP="005676C6">
      <w:pPr>
        <w:shd w:val="clear" w:color="auto" w:fill="FFFFFF"/>
        <w:spacing w:after="0" w:line="240" w:lineRule="auto"/>
        <w:outlineLvl w:val="3"/>
        <w:rPr>
          <w:rFonts w:ascii="Helvetica Neue" w:eastAsia="Times New Roman" w:hAnsi="Helvetica Neue" w:cs="Times New Roman"/>
          <w:color w:val="000000" w:themeColor="text1"/>
          <w:sz w:val="30"/>
          <w:szCs w:val="3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30"/>
          <w:szCs w:val="30"/>
          <w:lang w:eastAsia="en-IN"/>
        </w:rPr>
        <w:t>Objective</w:t>
      </w:r>
    </w:p>
    <w:p w:rsidR="005676C6" w:rsidRPr="005676C6" w:rsidRDefault="005676C6" w:rsidP="005676C6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Create a fully functional Financial Risk Analysis Dashboard with the following capabilities:</w:t>
      </w:r>
    </w:p>
    <w:p w:rsidR="005676C6" w:rsidRPr="005676C6" w:rsidRDefault="005676C6" w:rsidP="005676C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Credit Risk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Track overdue loans, default rates, and credit exposure by client and sector.</w:t>
      </w:r>
    </w:p>
    <w:p w:rsidR="005676C6" w:rsidRPr="005676C6" w:rsidRDefault="005676C6" w:rsidP="005676C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Market Risk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proofErr w:type="spellStart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Analyze</w:t>
      </w:r>
      <w:proofErr w:type="spellEnd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 xml:space="preserve"> portfolio value fluctuations, Value at Risk (</w:t>
      </w:r>
      <w:proofErr w:type="spellStart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VaR</w:t>
      </w:r>
      <w:proofErr w:type="spellEnd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), and currency risk.</w:t>
      </w:r>
    </w:p>
    <w:p w:rsidR="005676C6" w:rsidRPr="005676C6" w:rsidRDefault="005676C6" w:rsidP="005676C6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Operational Risk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Visualize operational losses, incidents by category, and trends over time.</w:t>
      </w:r>
    </w:p>
    <w:p w:rsidR="005676C6" w:rsidRPr="005676C6" w:rsidRDefault="005676C6" w:rsidP="005676C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Risk Scoring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Default="005676C6" w:rsidP="005676C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Implement a risk scoring system to rank clients, portfolios, or operations by risk level.</w:t>
      </w:r>
    </w:p>
    <w:p w:rsid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P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Default="005676C6" w:rsidP="005676C6">
      <w:pPr>
        <w:shd w:val="clear" w:color="auto" w:fill="FFFFFF"/>
        <w:spacing w:after="0" w:line="240" w:lineRule="auto"/>
        <w:outlineLvl w:val="3"/>
        <w:rPr>
          <w:rFonts w:ascii="Helvetica Neue" w:eastAsia="Times New Roman" w:hAnsi="Helvetica Neue" w:cs="Times New Roman"/>
          <w:b/>
          <w:bCs/>
          <w:color w:val="000000" w:themeColor="text1"/>
          <w:sz w:val="30"/>
          <w:szCs w:val="3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30"/>
          <w:szCs w:val="30"/>
          <w:lang w:eastAsia="en-IN"/>
        </w:rPr>
        <w:t>Requirements</w:t>
      </w:r>
    </w:p>
    <w:p w:rsidR="005676C6" w:rsidRPr="005676C6" w:rsidRDefault="005676C6" w:rsidP="005676C6">
      <w:pPr>
        <w:shd w:val="clear" w:color="auto" w:fill="FFFFFF"/>
        <w:spacing w:after="0" w:line="240" w:lineRule="auto"/>
        <w:outlineLvl w:val="3"/>
        <w:rPr>
          <w:rFonts w:ascii="Helvetica Neue" w:eastAsia="Times New Roman" w:hAnsi="Helvetica Neue" w:cs="Times New Roman"/>
          <w:color w:val="000000" w:themeColor="text1"/>
          <w:sz w:val="30"/>
          <w:szCs w:val="30"/>
          <w:lang w:eastAsia="en-IN"/>
        </w:rPr>
      </w:pPr>
    </w:p>
    <w:p w:rsidR="005676C6" w:rsidRPr="005676C6" w:rsidRDefault="005676C6" w:rsidP="005676C6">
      <w:pPr>
        <w:shd w:val="clear" w:color="auto" w:fill="FFFFFF"/>
        <w:spacing w:after="0" w:line="240" w:lineRule="auto"/>
        <w:outlineLvl w:val="4"/>
        <w:rPr>
          <w:rFonts w:ascii="Helvetica Neue" w:eastAsia="Times New Roman" w:hAnsi="Helvetica Neue" w:cs="Times New Roman"/>
          <w:color w:val="000000" w:themeColor="text1"/>
          <w:sz w:val="27"/>
          <w:szCs w:val="27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7"/>
          <w:szCs w:val="27"/>
          <w:lang w:eastAsia="en-IN"/>
        </w:rPr>
        <w:t>1. Data Sources</w:t>
      </w:r>
    </w:p>
    <w:p w:rsidR="005676C6" w:rsidRPr="005676C6" w:rsidRDefault="005676C6" w:rsidP="005676C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Loan Portfolio Dataset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Client ID, Loan Amount, Interest Rate, Payment Status, Credit Score, and Industry Sector.</w:t>
      </w:r>
    </w:p>
    <w:p w:rsidR="005676C6" w:rsidRPr="005676C6" w:rsidRDefault="005676C6" w:rsidP="005676C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Market Data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 xml:space="preserve">Stock Prices, Portfolio Allocations, Currency Exchange Rates, and </w:t>
      </w:r>
      <w:proofErr w:type="spellStart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VaR</w:t>
      </w:r>
      <w:proofErr w:type="spellEnd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 xml:space="preserve"> data.</w:t>
      </w:r>
    </w:p>
    <w:p w:rsidR="005676C6" w:rsidRPr="005676C6" w:rsidRDefault="005676C6" w:rsidP="005676C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Operational Loss Dataset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Incident Category, Date, Loss Amount, and Region.</w:t>
      </w:r>
    </w:p>
    <w:p w:rsidR="005676C6" w:rsidRPr="005676C6" w:rsidRDefault="005676C6" w:rsidP="005676C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Economic Indicators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Default="005676C6" w:rsidP="005676C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Inflation Rates, GDP Growth, and Interest Rates (can be downloaded from public sources like the World Bank or IMF).</w:t>
      </w:r>
    </w:p>
    <w:p w:rsidR="005676C6" w:rsidRP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Pr="005676C6" w:rsidRDefault="005676C6" w:rsidP="005676C6">
      <w:pPr>
        <w:shd w:val="clear" w:color="auto" w:fill="FFFFFF"/>
        <w:spacing w:after="0" w:line="240" w:lineRule="auto"/>
        <w:outlineLvl w:val="4"/>
        <w:rPr>
          <w:rFonts w:ascii="Helvetica Neue" w:eastAsia="Times New Roman" w:hAnsi="Helvetica Neue" w:cs="Times New Roman"/>
          <w:color w:val="000000" w:themeColor="text1"/>
          <w:sz w:val="27"/>
          <w:szCs w:val="27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7"/>
          <w:szCs w:val="27"/>
          <w:lang w:eastAsia="en-IN"/>
        </w:rPr>
        <w:t xml:space="preserve">2. Data Integration and </w:t>
      </w:r>
      <w:proofErr w:type="spellStart"/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7"/>
          <w:szCs w:val="27"/>
          <w:lang w:eastAsia="en-IN"/>
        </w:rPr>
        <w:t>Modeling</w:t>
      </w:r>
      <w:proofErr w:type="spellEnd"/>
    </w:p>
    <w:p w:rsidR="005676C6" w:rsidRPr="005676C6" w:rsidRDefault="005676C6" w:rsidP="005676C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Consolidate data into a star schema:</w:t>
      </w:r>
    </w:p>
    <w:p w:rsidR="005676C6" w:rsidRPr="005676C6" w:rsidRDefault="005676C6" w:rsidP="005676C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Fact Tables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 Loan Performance, Market Performance, Operational Losses.</w:t>
      </w:r>
    </w:p>
    <w:p w:rsidR="005676C6" w:rsidRPr="005676C6" w:rsidRDefault="005676C6" w:rsidP="005676C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Dimension Tables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 Clients, Time, Sector, and Region.</w:t>
      </w:r>
    </w:p>
    <w:p w:rsidR="005676C6" w:rsidRPr="005676C6" w:rsidRDefault="005676C6" w:rsidP="005676C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DAX Calculations:</w:t>
      </w:r>
    </w:p>
    <w:p w:rsidR="005676C6" w:rsidRPr="005676C6" w:rsidRDefault="005676C6" w:rsidP="005676C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Credit Default Rate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 = (Defaults / Total Loans) * 100</w:t>
      </w:r>
    </w:p>
    <w:p w:rsidR="005676C6" w:rsidRPr="005676C6" w:rsidRDefault="005676C6" w:rsidP="005676C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Portfolio Value Change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 = (Ending Value - Starting Value) / Starting Value</w:t>
      </w:r>
    </w:p>
    <w:p w:rsidR="005676C6" w:rsidRDefault="005676C6" w:rsidP="005676C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Incident Severity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 xml:space="preserve"> = </w:t>
      </w:r>
      <w:proofErr w:type="gramStart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IF(</w:t>
      </w:r>
      <w:proofErr w:type="spellStart"/>
      <w:proofErr w:type="gramEnd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LossAmount</w:t>
      </w:r>
      <w:proofErr w:type="spellEnd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 xml:space="preserve"> &gt; 50000, "High", IF(</w:t>
      </w:r>
      <w:proofErr w:type="spellStart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LossAmount</w:t>
      </w:r>
      <w:proofErr w:type="spellEnd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 xml:space="preserve"> &gt; 10000, "Medium", "Low"))</w:t>
      </w:r>
    </w:p>
    <w:p w:rsid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P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Pr="005676C6" w:rsidRDefault="005676C6" w:rsidP="005676C6">
      <w:pPr>
        <w:shd w:val="clear" w:color="auto" w:fill="FFFFFF"/>
        <w:spacing w:after="0" w:line="240" w:lineRule="auto"/>
        <w:outlineLvl w:val="4"/>
        <w:rPr>
          <w:rFonts w:ascii="Helvetica Neue" w:eastAsia="Times New Roman" w:hAnsi="Helvetica Neue" w:cs="Times New Roman"/>
          <w:color w:val="000000" w:themeColor="text1"/>
          <w:sz w:val="27"/>
          <w:szCs w:val="27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7"/>
          <w:szCs w:val="27"/>
          <w:lang w:eastAsia="en-IN"/>
        </w:rPr>
        <w:lastRenderedPageBreak/>
        <w:t>3. Visualization Requirements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Credit Risk Section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Heatmap showing loan performance by sector and region.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Bar chart for overdue loans by client category.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Risk scoring cards (e.g., High, Medium, Low Risk).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Market Risk Section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Line chart for portfolio value fluctuations.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Waterfall chart for Value at Risk (</w:t>
      </w:r>
      <w:proofErr w:type="spellStart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VaR</w:t>
      </w:r>
      <w:proofErr w:type="spellEnd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) changes.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Map visual for currency risk by region.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Operational Risk Section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Donut chart for incidents by category.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Trendline for operational losses over time.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Filters and Slicers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Date Range</w:t>
      </w:r>
    </w:p>
    <w:p w:rsidR="005676C6" w:rsidRP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Region</w:t>
      </w:r>
    </w:p>
    <w:p w:rsidR="005676C6" w:rsidRDefault="005676C6" w:rsidP="005676C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Industry Sector</w:t>
      </w:r>
    </w:p>
    <w:p w:rsid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P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Pr="005676C6" w:rsidRDefault="005676C6" w:rsidP="005676C6">
      <w:pPr>
        <w:shd w:val="clear" w:color="auto" w:fill="FFFFFF"/>
        <w:spacing w:after="0" w:line="240" w:lineRule="auto"/>
        <w:outlineLvl w:val="4"/>
        <w:rPr>
          <w:rFonts w:ascii="Helvetica Neue" w:eastAsia="Times New Roman" w:hAnsi="Helvetica Neue" w:cs="Times New Roman"/>
          <w:color w:val="000000" w:themeColor="text1"/>
          <w:sz w:val="27"/>
          <w:szCs w:val="27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7"/>
          <w:szCs w:val="27"/>
          <w:lang w:eastAsia="en-IN"/>
        </w:rPr>
        <w:t>4. Advanced Features</w:t>
      </w:r>
    </w:p>
    <w:p w:rsidR="005676C6" w:rsidRPr="005676C6" w:rsidRDefault="005676C6" w:rsidP="005676C6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Scenario Analysis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Create a "What-If Parameter" to simulate changes in interest rates and observe the impact on loan defaults.</w:t>
      </w:r>
    </w:p>
    <w:p w:rsidR="005676C6" w:rsidRPr="005676C6" w:rsidRDefault="005676C6" w:rsidP="005676C6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Risk Alerts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Use conditional formatting to flag clients with credit scores below 600 or loans overdue by more than 90 days.</w:t>
      </w:r>
    </w:p>
    <w:p w:rsidR="005676C6" w:rsidRPr="005676C6" w:rsidRDefault="005676C6" w:rsidP="005676C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Anomaly Detection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Implement DAX measures to identify outliers in operational losses.</w:t>
      </w:r>
    </w:p>
    <w:p w:rsidR="005676C6" w:rsidRPr="005676C6" w:rsidRDefault="005676C6" w:rsidP="005676C6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Forecasting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Default="005676C6" w:rsidP="005676C6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Use Power BI’s Forecast feature to predict market trends for the next 6 months.</w:t>
      </w:r>
    </w:p>
    <w:p w:rsidR="005676C6" w:rsidRP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Pr="005676C6" w:rsidRDefault="005676C6" w:rsidP="005676C6">
      <w:pPr>
        <w:shd w:val="clear" w:color="auto" w:fill="FFFFFF"/>
        <w:spacing w:after="0" w:line="240" w:lineRule="auto"/>
        <w:outlineLvl w:val="3"/>
        <w:rPr>
          <w:rFonts w:ascii="Helvetica Neue" w:eastAsia="Times New Roman" w:hAnsi="Helvetica Neue" w:cs="Times New Roman"/>
          <w:color w:val="000000" w:themeColor="text1"/>
          <w:sz w:val="30"/>
          <w:szCs w:val="3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30"/>
          <w:szCs w:val="30"/>
          <w:lang w:eastAsia="en-IN"/>
        </w:rPr>
        <w:t>Challenge Points</w:t>
      </w:r>
    </w:p>
    <w:p w:rsidR="005676C6" w:rsidRPr="005676C6" w:rsidRDefault="005676C6" w:rsidP="005676C6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Data Simulation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If real data is unavailable, create a synthetic dataset with realistic attributes for testing.</w:t>
      </w:r>
    </w:p>
    <w:p w:rsidR="005676C6" w:rsidRPr="005676C6" w:rsidRDefault="005676C6" w:rsidP="005676C6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Custom Visuals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Pr="005676C6" w:rsidRDefault="005676C6" w:rsidP="005676C6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Use custom visuals such as "Gantt Chart" for incident timelines or "Radar Chart" for risk scoring.</w:t>
      </w:r>
    </w:p>
    <w:p w:rsidR="005676C6" w:rsidRPr="005676C6" w:rsidRDefault="005676C6" w:rsidP="005676C6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Performance Optimization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</w:t>
      </w:r>
    </w:p>
    <w:p w:rsidR="005676C6" w:rsidRDefault="005676C6" w:rsidP="005676C6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Optimize data models to ensure dashboard loads within 3 seconds.</w:t>
      </w:r>
    </w:p>
    <w:p w:rsidR="005676C6" w:rsidRP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Pr="005676C6" w:rsidRDefault="005676C6" w:rsidP="005676C6">
      <w:pPr>
        <w:shd w:val="clear" w:color="auto" w:fill="FFFFFF"/>
        <w:spacing w:after="0" w:line="240" w:lineRule="auto"/>
        <w:outlineLvl w:val="3"/>
        <w:rPr>
          <w:rFonts w:ascii="Helvetica Neue" w:eastAsia="Times New Roman" w:hAnsi="Helvetica Neue" w:cs="Times New Roman"/>
          <w:color w:val="000000" w:themeColor="text1"/>
          <w:sz w:val="30"/>
          <w:szCs w:val="3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30"/>
          <w:szCs w:val="30"/>
          <w:lang w:eastAsia="en-IN"/>
        </w:rPr>
        <w:t>Submission Guidelines</w:t>
      </w:r>
    </w:p>
    <w:p w:rsidR="005676C6" w:rsidRPr="005676C6" w:rsidRDefault="005676C6" w:rsidP="005676C6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Submit the Power BI .</w:t>
      </w:r>
      <w:proofErr w:type="spellStart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pbix</w:t>
      </w:r>
      <w:proofErr w:type="spellEnd"/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 xml:space="preserve"> file with a detailed explanation of the data model and DAX measures.</w:t>
      </w:r>
    </w:p>
    <w:p w:rsidR="005676C6" w:rsidRPr="005676C6" w:rsidRDefault="005676C6" w:rsidP="005676C6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Provide a link to the published dashboard in Power BI Service with shared access.</w:t>
      </w:r>
    </w:p>
    <w:p w:rsidR="005676C6" w:rsidRDefault="005676C6" w:rsidP="005676C6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Attach documentation explaining assumptions, data sources, and risk scoring methodologies.</w:t>
      </w:r>
    </w:p>
    <w:p w:rsid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Pr="005676C6" w:rsidRDefault="005676C6" w:rsidP="005676C6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</w:p>
    <w:p w:rsidR="005676C6" w:rsidRPr="005676C6" w:rsidRDefault="005676C6" w:rsidP="005676C6">
      <w:pPr>
        <w:shd w:val="clear" w:color="auto" w:fill="FFFFFF"/>
        <w:spacing w:after="0" w:line="240" w:lineRule="auto"/>
        <w:outlineLvl w:val="3"/>
        <w:rPr>
          <w:rFonts w:ascii="Helvetica Neue" w:eastAsia="Times New Roman" w:hAnsi="Helvetica Neue" w:cs="Times New Roman"/>
          <w:color w:val="000000" w:themeColor="text1"/>
          <w:sz w:val="30"/>
          <w:szCs w:val="3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30"/>
          <w:szCs w:val="30"/>
          <w:lang w:eastAsia="en-IN"/>
        </w:rPr>
        <w:t>Evaluation Criteria</w:t>
      </w:r>
    </w:p>
    <w:p w:rsidR="005676C6" w:rsidRPr="005676C6" w:rsidRDefault="005676C6" w:rsidP="005676C6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Accuracy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 Correctness of risk calculations and visualizations.</w:t>
      </w:r>
    </w:p>
    <w:p w:rsidR="005676C6" w:rsidRPr="005676C6" w:rsidRDefault="005676C6" w:rsidP="005676C6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Complexity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 Use of advanced DAX, forecasting, and scenario analysis.</w:t>
      </w:r>
    </w:p>
    <w:p w:rsidR="005676C6" w:rsidRPr="005676C6" w:rsidRDefault="005676C6" w:rsidP="005676C6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Usability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 Dashboard interactivity and clarity.</w:t>
      </w:r>
    </w:p>
    <w:p w:rsidR="005676C6" w:rsidRPr="005676C6" w:rsidRDefault="005676C6" w:rsidP="005676C6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</w:pPr>
      <w:r w:rsidRPr="005676C6">
        <w:rPr>
          <w:rFonts w:ascii="Helvetica Neue" w:eastAsia="Times New Roman" w:hAnsi="Helvetica Neue" w:cs="Times New Roman"/>
          <w:b/>
          <w:bCs/>
          <w:color w:val="000000" w:themeColor="text1"/>
          <w:sz w:val="24"/>
          <w:lang w:eastAsia="en-IN"/>
        </w:rPr>
        <w:t>Performance</w:t>
      </w:r>
      <w:r w:rsidRPr="005676C6">
        <w:rPr>
          <w:rFonts w:ascii="Helvetica Neue" w:eastAsia="Times New Roman" w:hAnsi="Helvetica Neue" w:cs="Times New Roman"/>
          <w:color w:val="000000" w:themeColor="text1"/>
          <w:sz w:val="20"/>
          <w:lang w:eastAsia="en-IN"/>
        </w:rPr>
        <w:t>: Dashboard responsiveness and refresh time.</w:t>
      </w:r>
    </w:p>
    <w:p w:rsidR="00D4303B" w:rsidRPr="005676C6" w:rsidRDefault="00D4303B">
      <w:pPr>
        <w:rPr>
          <w:color w:val="000000" w:themeColor="text1"/>
        </w:rPr>
      </w:pPr>
      <w:bookmarkStart w:id="0" w:name="_GoBack"/>
      <w:bookmarkEnd w:id="0"/>
    </w:p>
    <w:sectPr w:rsidR="00D4303B" w:rsidRPr="00567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72718"/>
    <w:multiLevelType w:val="multilevel"/>
    <w:tmpl w:val="FFB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0F0E"/>
    <w:multiLevelType w:val="multilevel"/>
    <w:tmpl w:val="890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95710"/>
    <w:multiLevelType w:val="multilevel"/>
    <w:tmpl w:val="9B1A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2783F"/>
    <w:multiLevelType w:val="multilevel"/>
    <w:tmpl w:val="C8060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C283A"/>
    <w:multiLevelType w:val="multilevel"/>
    <w:tmpl w:val="E64C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15D56"/>
    <w:multiLevelType w:val="multilevel"/>
    <w:tmpl w:val="E806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C2EA8"/>
    <w:multiLevelType w:val="multilevel"/>
    <w:tmpl w:val="5A5A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800D4"/>
    <w:multiLevelType w:val="multilevel"/>
    <w:tmpl w:val="D80E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672A0"/>
    <w:multiLevelType w:val="multilevel"/>
    <w:tmpl w:val="77B4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0274B"/>
    <w:multiLevelType w:val="multilevel"/>
    <w:tmpl w:val="2B38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C3E7F"/>
    <w:multiLevelType w:val="multilevel"/>
    <w:tmpl w:val="BF74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6946CA"/>
    <w:multiLevelType w:val="multilevel"/>
    <w:tmpl w:val="D020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10462C"/>
    <w:multiLevelType w:val="multilevel"/>
    <w:tmpl w:val="8F5AF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BF58C2"/>
    <w:multiLevelType w:val="multilevel"/>
    <w:tmpl w:val="BF90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70D7C"/>
    <w:multiLevelType w:val="multilevel"/>
    <w:tmpl w:val="06A6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17310"/>
    <w:multiLevelType w:val="multilevel"/>
    <w:tmpl w:val="DCD0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9C7C57"/>
    <w:multiLevelType w:val="multilevel"/>
    <w:tmpl w:val="BC68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C5E60"/>
    <w:multiLevelType w:val="multilevel"/>
    <w:tmpl w:val="C6E0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265A8"/>
    <w:multiLevelType w:val="multilevel"/>
    <w:tmpl w:val="3608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62F48"/>
    <w:multiLevelType w:val="multilevel"/>
    <w:tmpl w:val="2632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390F62"/>
    <w:multiLevelType w:val="multilevel"/>
    <w:tmpl w:val="8C9A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E52419"/>
    <w:multiLevelType w:val="multilevel"/>
    <w:tmpl w:val="30DE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0C6EBF"/>
    <w:multiLevelType w:val="multilevel"/>
    <w:tmpl w:val="BA5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50CCC"/>
    <w:multiLevelType w:val="multilevel"/>
    <w:tmpl w:val="3D74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54FAF"/>
    <w:multiLevelType w:val="multilevel"/>
    <w:tmpl w:val="5844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C52F65"/>
    <w:multiLevelType w:val="multilevel"/>
    <w:tmpl w:val="E6A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77C83"/>
    <w:multiLevelType w:val="multilevel"/>
    <w:tmpl w:val="E11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3"/>
  </w:num>
  <w:num w:numId="3">
    <w:abstractNumId w:val="10"/>
  </w:num>
  <w:num w:numId="4">
    <w:abstractNumId w:val="7"/>
  </w:num>
  <w:num w:numId="5">
    <w:abstractNumId w:val="11"/>
  </w:num>
  <w:num w:numId="6">
    <w:abstractNumId w:val="14"/>
  </w:num>
  <w:num w:numId="7">
    <w:abstractNumId w:val="20"/>
  </w:num>
  <w:num w:numId="8">
    <w:abstractNumId w:val="22"/>
  </w:num>
  <w:num w:numId="9">
    <w:abstractNumId w:val="8"/>
  </w:num>
  <w:num w:numId="10">
    <w:abstractNumId w:val="18"/>
  </w:num>
  <w:num w:numId="11">
    <w:abstractNumId w:val="2"/>
  </w:num>
  <w:num w:numId="12">
    <w:abstractNumId w:val="12"/>
  </w:num>
  <w:num w:numId="13">
    <w:abstractNumId w:val="9"/>
  </w:num>
  <w:num w:numId="14">
    <w:abstractNumId w:val="13"/>
  </w:num>
  <w:num w:numId="15">
    <w:abstractNumId w:val="6"/>
  </w:num>
  <w:num w:numId="16">
    <w:abstractNumId w:val="16"/>
  </w:num>
  <w:num w:numId="17">
    <w:abstractNumId w:val="25"/>
  </w:num>
  <w:num w:numId="18">
    <w:abstractNumId w:val="24"/>
  </w:num>
  <w:num w:numId="19">
    <w:abstractNumId w:val="5"/>
  </w:num>
  <w:num w:numId="20">
    <w:abstractNumId w:val="17"/>
  </w:num>
  <w:num w:numId="21">
    <w:abstractNumId w:val="0"/>
  </w:num>
  <w:num w:numId="22">
    <w:abstractNumId w:val="21"/>
  </w:num>
  <w:num w:numId="23">
    <w:abstractNumId w:val="4"/>
  </w:num>
  <w:num w:numId="24">
    <w:abstractNumId w:val="3"/>
  </w:num>
  <w:num w:numId="25">
    <w:abstractNumId w:val="26"/>
  </w:num>
  <w:num w:numId="26">
    <w:abstractNumId w:val="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C6"/>
    <w:rsid w:val="005676C6"/>
    <w:rsid w:val="00D4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C23E"/>
  <w15:chartTrackingRefBased/>
  <w15:docId w15:val="{1536EE9C-4627-4127-A8E2-B90C4D4F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676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676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5676C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6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676C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5676C6"/>
    <w:rPr>
      <w:rFonts w:ascii="Times New Roman" w:eastAsia="Times New Roman" w:hAnsi="Times New Roman" w:cs="Times New Roman"/>
      <w:b/>
      <w:bCs/>
      <w:sz w:val="20"/>
      <w:lang w:eastAsia="en-IN"/>
    </w:rPr>
  </w:style>
  <w:style w:type="character" w:styleId="Strong">
    <w:name w:val="Strong"/>
    <w:basedOn w:val="DefaultParagraphFont"/>
    <w:uiPriority w:val="22"/>
    <w:qFormat/>
    <w:rsid w:val="005676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7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l-indent-1">
    <w:name w:val="ql-indent-1"/>
    <w:basedOn w:val="Normal"/>
    <w:rsid w:val="00567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81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2025-08-20T09:15:00Z</dcterms:created>
  <dcterms:modified xsi:type="dcterms:W3CDTF">2025-08-20T09:17:00Z</dcterms:modified>
</cp:coreProperties>
</file>