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C259A" w:rsidR="00812B1C" w:rsidP="4BB58202" w:rsidRDefault="00812B1C" w14:paraId="0E3D813D" w14:textId="77777777">
      <w:pPr>
        <w:pStyle w:val="papertitle"/>
        <w:spacing w:before="100" w:beforeAutospacing="on" w:after="100" w:afterAutospacing="on"/>
        <w:sectPr w:rsidRPr="009C259A" w:rsidR="00812B1C" w:rsidSect="00812B1C">
          <w:headerReference w:type="even" r:id="rId8"/>
          <w:headerReference w:type="default" r:id="rId9"/>
          <w:footerReference w:type="even" r:id="rId10"/>
          <w:footerReference w:type="default" r:id="rId11"/>
          <w:headerReference w:type="first" r:id="rId12"/>
          <w:footerReference w:type="first" r:id="rId13"/>
          <w:pgSz w:w="11906" w:h="16838" w:orient="portrait" w:code="9"/>
          <w:pgMar w:top="540" w:right="893" w:bottom="1440" w:left="893" w:header="720" w:footer="720" w:gutter="0"/>
          <w:cols w:space="720"/>
          <w:titlePg/>
          <w:docGrid w:linePitch="360"/>
        </w:sectPr>
      </w:pPr>
      <w:r w:rsidRPr="009C259A">
        <w:rPr>
          <w:kern w:val="48"/>
        </w:rPr>
        <w:t>PIU-CT Gap Measurement using ML Algorithms</w:t>
      </w:r>
    </w:p>
    <w:p w:rsidRPr="009C259A" w:rsidR="00812B1C" w:rsidP="00812B1C" w:rsidRDefault="00812B1C" w14:paraId="6893A858" w14:textId="77777777">
      <w:pPr>
        <w:pStyle w:val="Author"/>
        <w:spacing w:before="100" w:beforeAutospacing="1"/>
        <w:rPr>
          <w:sz w:val="18"/>
          <w:szCs w:val="18"/>
        </w:rPr>
      </w:pPr>
      <w:r w:rsidRPr="009C259A">
        <w:rPr>
          <w:sz w:val="18"/>
          <w:szCs w:val="18"/>
        </w:rPr>
        <w:t xml:space="preserve">Given Name Surname </w:t>
      </w:r>
      <w:r w:rsidRPr="009C259A">
        <w:rPr>
          <w:sz w:val="18"/>
          <w:szCs w:val="18"/>
        </w:rPr>
        <w:br/>
      </w:r>
      <w:r w:rsidRPr="009C259A">
        <w:rPr>
          <w:i/>
          <w:sz w:val="18"/>
          <w:szCs w:val="18"/>
        </w:rPr>
        <w:t xml:space="preserve">dept. name of organization </w:t>
      </w:r>
      <w:r w:rsidRPr="009C259A">
        <w:rPr>
          <w:i/>
          <w:sz w:val="18"/>
          <w:szCs w:val="18"/>
        </w:rPr>
        <w:br/>
      </w:r>
      <w:r w:rsidRPr="009C259A">
        <w:rPr>
          <w:i/>
          <w:sz w:val="18"/>
          <w:szCs w:val="18"/>
        </w:rPr>
        <w:t xml:space="preserve">(of </w:t>
      </w:r>
      <w:r w:rsidRPr="009C259A">
        <w:rPr>
          <w:i/>
          <w:iCs/>
          <w:sz w:val="18"/>
          <w:szCs w:val="18"/>
        </w:rPr>
        <w:t>Affiliation</w:t>
      </w:r>
      <w:r w:rsidRPr="009C259A">
        <w:rPr>
          <w:i/>
          <w:sz w:val="18"/>
          <w:szCs w:val="18"/>
        </w:rPr>
        <w:t>)</w:t>
      </w:r>
      <w:r w:rsidRPr="009C259A">
        <w:rPr>
          <w:sz w:val="18"/>
          <w:szCs w:val="18"/>
        </w:rPr>
        <w:br/>
      </w:r>
      <w:r w:rsidRPr="009C259A">
        <w:rPr>
          <w:i/>
          <w:sz w:val="18"/>
          <w:szCs w:val="18"/>
        </w:rPr>
        <w:t xml:space="preserve">name of organization </w:t>
      </w:r>
      <w:r w:rsidRPr="009C259A">
        <w:rPr>
          <w:i/>
          <w:sz w:val="18"/>
          <w:szCs w:val="18"/>
        </w:rPr>
        <w:br/>
      </w:r>
      <w:r w:rsidRPr="009C259A">
        <w:rPr>
          <w:i/>
          <w:sz w:val="18"/>
          <w:szCs w:val="18"/>
        </w:rPr>
        <w:t>(of Affiliation)</w:t>
      </w:r>
      <w:r w:rsidRPr="009C259A">
        <w:rPr>
          <w:i/>
          <w:sz w:val="18"/>
          <w:szCs w:val="18"/>
        </w:rPr>
        <w:br/>
      </w:r>
      <w:r w:rsidRPr="009C259A">
        <w:rPr>
          <w:sz w:val="18"/>
          <w:szCs w:val="18"/>
        </w:rPr>
        <w:t>City, Country</w:t>
      </w:r>
      <w:r w:rsidRPr="009C259A">
        <w:rPr>
          <w:sz w:val="18"/>
          <w:szCs w:val="18"/>
        </w:rPr>
        <w:br/>
      </w:r>
      <w:r w:rsidRPr="009C259A">
        <w:rPr>
          <w:sz w:val="18"/>
          <w:szCs w:val="18"/>
        </w:rPr>
        <w:t>email address or ORCID</w:t>
      </w:r>
    </w:p>
    <w:p w:rsidRPr="009C259A" w:rsidR="00812B1C" w:rsidP="00812B1C" w:rsidRDefault="00812B1C" w14:paraId="03AE381A" w14:textId="77777777">
      <w:pPr>
        <w:pStyle w:val="Author"/>
        <w:spacing w:before="100" w:beforeAutospacing="1"/>
        <w:sectPr w:rsidRPr="009C259A" w:rsidR="00812B1C" w:rsidSect="00812B1C">
          <w:type w:val="continuous"/>
          <w:pgSz w:w="11906" w:h="16838" w:orient="portrait" w:code="9"/>
          <w:pgMar w:top="450" w:right="893" w:bottom="1440" w:left="893" w:header="720" w:footer="720" w:gutter="0"/>
          <w:cols w:space="720" w:num="3"/>
          <w:docGrid w:linePitch="360"/>
        </w:sectPr>
      </w:pPr>
      <w:r w:rsidRPr="009C259A">
        <w:rPr>
          <w:sz w:val="18"/>
          <w:szCs w:val="18"/>
        </w:rPr>
        <w:br w:type="column"/>
      </w:r>
    </w:p>
    <w:p w:rsidRPr="009C259A" w:rsidR="00812B1C" w:rsidP="00812B1C" w:rsidRDefault="00812B1C" w14:paraId="4DAAE1C9" w14:textId="77777777">
      <w:pPr>
        <w:jc w:val="both"/>
        <w:sectPr w:rsidRPr="009C259A" w:rsidR="00812B1C" w:rsidSect="00812B1C">
          <w:type w:val="continuous"/>
          <w:pgSz w:w="11906" w:h="16838" w:orient="portrait" w:code="9"/>
          <w:pgMar w:top="450" w:right="893" w:bottom="1440" w:left="893" w:header="720" w:footer="720" w:gutter="0"/>
          <w:cols w:space="720" w:num="3"/>
          <w:docGrid w:linePitch="360"/>
        </w:sectPr>
      </w:pPr>
    </w:p>
    <w:p w:rsidRPr="009C259A" w:rsidR="00812B1C" w:rsidP="00812B1C" w:rsidRDefault="00812B1C" w14:paraId="2FA4B988" w14:textId="77777777">
      <w:pPr>
        <w:pStyle w:val="Abstract"/>
        <w:rPr>
          <w:i/>
          <w:iCs/>
        </w:rPr>
      </w:pPr>
      <w:r w:rsidRPr="009C259A">
        <w:rPr>
          <w:noProof/>
        </w:rPr>
        <mc:AlternateContent>
          <mc:Choice Requires="wps">
            <w:drawing>
              <wp:anchor distT="0" distB="0" distL="114300" distR="114300" simplePos="0" relativeHeight="251659264" behindDoc="1" locked="0" layoutInCell="1" allowOverlap="1" wp14:anchorId="3176A44B" wp14:editId="2F899F53">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767873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7845"/>
                        </a:xfrm>
                        <a:prstGeom prst="rect">
                          <a:avLst/>
                        </a:prstGeom>
                        <a:solidFill>
                          <a:srgbClr val="FFFFFF"/>
                        </a:solidFill>
                        <a:ln w="9525">
                          <a:solidFill>
                            <a:srgbClr val="000000"/>
                          </a:solidFill>
                          <a:miter lim="800000"/>
                          <a:headEnd/>
                          <a:tailEnd/>
                        </a:ln>
                      </wps:spPr>
                      <wps:txbx>
                        <w:txbxContent>
                          <w:p w:rsidRPr="00810E26" w:rsidR="00812B1C" w:rsidP="00812B1C" w:rsidRDefault="00812B1C" w14:paraId="0ED4A152" w14:textId="77777777">
                            <w:pPr>
                              <w:pStyle w:val="BodyText"/>
                              <w:rPr>
                                <w:lang w:val="en-GB"/>
                              </w:rPr>
                            </w:pPr>
                            <w:r>
                              <w:rPr>
                                <w:lang w:val="en-GB"/>
                              </w:rPr>
                              <w:t>It’s recommended to insert figures inside a text box. So your figure would go here (adjusting the text box to the appropriate size to match).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w14:anchorId="5D8FADC0">
              <v:shapetype id="_x0000_t202" coordsize="21600,21600" o:spt="202" path="m,l,21600r21600,l21600,xe" w14:anchorId="3176A44B">
                <v:stroke joinstyle="miter"/>
                <v:path gradientshapeok="t" o:connecttype="rect"/>
              </v:shapetype>
              <v:shape id="Text Box 2" style="position:absolute;left:0;text-align:left;margin-left:261.45pt;margin-top:.25pt;width:252pt;height:42.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">
                <v:textbox>
                  <w:txbxContent>
                    <w:p w:rsidRPr="00810E26" w:rsidR="00812B1C" w:rsidP="00812B1C" w:rsidRDefault="00812B1C" w14:paraId="12829703" w14:textId="77777777">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txbxContent>
                </v:textbox>
                <w10:wrap type="tight" anchorx="margin"/>
              </v:shape>
            </w:pict>
          </mc:Fallback>
        </mc:AlternateContent>
      </w:r>
      <w:r w:rsidRPr="009C259A">
        <w:rPr>
          <w:i/>
          <w:iCs/>
        </w:rPr>
        <w:t>Abstract</w:t>
      </w:r>
      <w:r w:rsidRPr="009C259A">
        <w:t>—IEEE format requires you to include an abstract at the start of your paper, followed by a list of keywords. In the “Styles” section in Microsoft Word, you can find the appropriate styles for all the different sections and headings in the paper, which are already applied here. For example, the “abstract” style is applied to this text, the “keywords” style to the next section. Note that the titles “Abstract” and “Keyword” should remain as they are written here: italicized and followed by an em dash.</w:t>
      </w:r>
    </w:p>
    <w:p w:rsidRPr="009C259A" w:rsidR="00812B1C" w:rsidP="00812B1C" w:rsidRDefault="0CB4D7FA" w14:paraId="5D6E6441" w14:textId="77777777">
      <w:pPr>
        <w:pStyle w:val="Keywords"/>
      </w:pPr>
      <w:r>
        <w:t>Keywords—template, Scribbr, IEEE, format</w:t>
      </w:r>
    </w:p>
    <w:p w:rsidR="0CB4D7FA" w:rsidP="0CB4D7FA" w:rsidRDefault="0CB4D7FA" w14:paraId="494AE6DB" w14:textId="6ADF6F49">
      <w:pPr>
        <w:pStyle w:val="Heading1"/>
        <w:spacing w:line="259" w:lineRule="auto"/>
        <w:rPr/>
      </w:pPr>
      <w:r w:rsidR="4BB58202">
        <w:rPr/>
        <w:t>INTRODUCTION</w:t>
      </w:r>
    </w:p>
    <w:p w:rsidR="4BB58202" w:rsidP="4BB58202" w:rsidRDefault="4BB58202" w14:paraId="1152D740" w14:textId="5A227DB5">
      <w:pPr>
        <w:pStyle w:val="Normal"/>
        <w:jc w:val="both"/>
      </w:pPr>
      <w:r w:rsidR="4BB58202">
        <w:rPr/>
        <w:t xml:space="preserve">In the context of nuclear power plant maintenance, the accurate measurement of the gap between the Calendria tube and the pressure tube in heavy water reactors is a crucial task to ensure the safe and reliable operation of the reactor (Study on Inspection for Small Diameter Tubes Using Pulsed Remote Field Eddy Current Method, </w:t>
      </w:r>
      <w:proofErr w:type="gramStart"/>
      <w:r w:rsidR="4BB58202">
        <w:rPr/>
        <w:t>2021)(</w:t>
      </w:r>
      <w:proofErr w:type="gramEnd"/>
      <w:r w:rsidR="4BB58202">
        <w:rPr/>
        <w:t xml:space="preserve">Grimberg et al., </w:t>
      </w:r>
      <w:proofErr w:type="gramStart"/>
      <w:r w:rsidR="4BB58202">
        <w:rPr/>
        <w:t>2005)(</w:t>
      </w:r>
      <w:proofErr w:type="gramEnd"/>
      <w:r w:rsidR="4BB58202">
        <w:rPr/>
        <w:t>Zhu et al., 2019). The eddy current method has emerged as a preferred technique for this application due to its inherent non-invasive nature and capability to detect even minor variations in the gap between these two critical components (Grimberg et al., 2005).</w:t>
      </w:r>
    </w:p>
    <w:p w:rsidR="4BB58202" w:rsidP="4BB58202" w:rsidRDefault="4BB58202" w14:paraId="201135E6" w14:textId="77F9EA74">
      <w:pPr>
        <w:pStyle w:val="Normal"/>
        <w:jc w:val="both"/>
      </w:pPr>
      <w:r w:rsidR="4BB58202">
        <w:rPr/>
        <w:t xml:space="preserve"> </w:t>
      </w:r>
    </w:p>
    <w:p w:rsidR="4BB58202" w:rsidP="4BB58202" w:rsidRDefault="4BB58202" w14:paraId="2C9ADF99" w14:textId="1AD0CDA2">
      <w:pPr>
        <w:pStyle w:val="Normal"/>
        <w:jc w:val="both"/>
      </w:pPr>
      <w:r w:rsidR="4BB58202">
        <w:rPr/>
        <w:t>The eddy current method involves the generation of a time-varying magnetic field that induces eddy currents in the conductive materials, such as the Calendria tube and pressure tube. The presence of the two tubes with a gap between them affects the flow of the induced eddy currents, which in turn modulates the magnetic field in a manner that can be detected and measured by the eddy current sensor. The specific characteristics of this magnetic field modulation, such as its amplitude, phase, and frequency, are directly correlated with the size and properties of the gap between the tubes, thereby enabling the precise measurement of the gap using advanced signal processing and analysis techniques. Recent advancements in the field of machine learning have provided researchers and engineers with a powerful set of tools to enhance the performance and accuracy of eddy current-based gap measurement systems in heavy water reactors.</w:t>
      </w:r>
    </w:p>
    <w:p w:rsidR="4BB58202" w:rsidP="4BB58202" w:rsidRDefault="4BB58202" w14:paraId="5781D703" w14:textId="378E1FC7">
      <w:pPr>
        <w:pStyle w:val="Normal"/>
        <w:jc w:val="both"/>
      </w:pPr>
    </w:p>
    <w:p w:rsidRPr="009C259A" w:rsidR="00812B1C" w:rsidP="4BB58202" w:rsidRDefault="00812B1C" w14:paraId="486802D5" w14:textId="77777777">
      <w:pPr>
        <w:pStyle w:val="BodyText"/>
        <w:ind w:firstLine="0"/>
        <w:rPr>
          <w:lang w:val="en-US"/>
        </w:rPr>
      </w:pPr>
      <w:r w:rsidRPr="4BB58202" w:rsidR="4BB58202">
        <w:rPr>
          <w:lang w:val="en-US"/>
        </w:rPr>
        <w:t xml:space="preserve">This is the start of the body text of your paper. You can use headings like the one above to divide your paper into sub-topics. Use level 1 headings first, then level 2 headings if you need further divisions inside those, and so on. </w:t>
      </w:r>
      <w:r w:rsidRPr="4BB58202" w:rsidR="4BB58202">
        <w:rPr>
          <w:lang w:val="en-US"/>
        </w:rPr>
        <w:t>Don’t</w:t>
      </w:r>
      <w:r w:rsidRPr="4BB58202" w:rsidR="4BB58202">
        <w:rPr>
          <w:lang w:val="en-US"/>
        </w:rPr>
        <w:t xml:space="preserve"> use a level of heading unless there will be at least two headings of that level. You </w:t>
      </w:r>
      <w:r w:rsidRPr="4BB58202" w:rsidR="4BB58202">
        <w:rPr>
          <w:lang w:val="en-US"/>
        </w:rPr>
        <w:t>don’t</w:t>
      </w:r>
      <w:r w:rsidRPr="4BB58202" w:rsidR="4BB58202">
        <w:rPr>
          <w:lang w:val="en-US"/>
        </w:rPr>
        <w:t xml:space="preserve"> have to use any headings at all if it </w:t>
      </w:r>
      <w:r w:rsidRPr="4BB58202" w:rsidR="4BB58202">
        <w:rPr>
          <w:lang w:val="en-US"/>
        </w:rPr>
        <w:t>doesn’t</w:t>
      </w:r>
      <w:r w:rsidRPr="4BB58202" w:rsidR="4BB58202">
        <w:rPr>
          <w:lang w:val="en-US"/>
        </w:rPr>
        <w:t xml:space="preserve"> make sense to divide your paper in that way. Appropriate numbering is automatically applied to headings. You </w:t>
      </w:r>
      <w:r w:rsidRPr="4BB58202" w:rsidR="4BB58202">
        <w:rPr>
          <w:lang w:val="en-US"/>
        </w:rPr>
        <w:t>don’t</w:t>
      </w:r>
      <w:r w:rsidRPr="4BB58202" w:rsidR="4BB58202">
        <w:rPr>
          <w:lang w:val="en-US"/>
        </w:rPr>
        <w:t xml:space="preserve"> have to number them yourself, just make sure the right heading style is applied to each one. Level 1 and 2 headings (as well as the paper title) should be written with title case capitalization, while level 3 and 4 headings are written in sentence case.</w:t>
      </w:r>
    </w:p>
    <w:p w:rsidRPr="009C259A" w:rsidR="00812B1C" w:rsidP="00812B1C" w:rsidRDefault="00812B1C" w14:paraId="59418476" w14:textId="77777777">
      <w:pPr>
        <w:pStyle w:val="BodyText"/>
        <w:rPr>
          <w:lang w:val="en-US"/>
        </w:rPr>
      </w:pPr>
      <w:r w:rsidRPr="009C259A">
        <w:rPr>
          <w:lang w:val="en-US"/>
        </w:rPr>
        <w:t>Use the enter key to start a new paragraph. The appropriate spacing and indent are automatically applied.</w:t>
      </w:r>
    </w:p>
    <w:p w:rsidRPr="009C259A" w:rsidR="00812B1C" w:rsidP="00812B1C" w:rsidRDefault="0CB4D7FA" w14:paraId="41838FF7" w14:textId="3A4DB764">
      <w:pPr>
        <w:pStyle w:val="Heading2"/>
        <w:rPr/>
      </w:pPr>
      <w:r w:rsidR="4BB58202">
        <w:rPr/>
        <w:t>Literature Survey</w:t>
      </w:r>
    </w:p>
    <w:p w:rsidRPr="009C259A" w:rsidR="00812B1C" w:rsidP="00812B1C" w:rsidRDefault="0CB4D7FA" w14:paraId="6F36BC30" w14:textId="77777777">
      <w:pPr>
        <w:pStyle w:val="Heading3"/>
        <w:rPr/>
      </w:pPr>
      <w:r w:rsidR="4BB58202">
        <w:rPr/>
        <w:t xml:space="preserve">And this is a level 3 heading: </w:t>
      </w:r>
      <w:r w:rsidRPr="4BB58202" w:rsidR="4BB58202">
        <w:rPr>
          <w:i w:val="0"/>
          <w:iCs w:val="0"/>
        </w:rPr>
        <w:t>Equations should be typed in either Times New Roman or Symbol font, or, if the equation is multileveled, inserted into your text as a graphic instead. On the far right of the line containing the equation, number it in parentheses, and use this number to refer to it in the text (1).</w:t>
      </w:r>
    </w:p>
    <w:p w:rsidRPr="009C259A" w:rsidR="00812B1C" w:rsidP="00812B1C" w:rsidRDefault="00812B1C" w14:paraId="21DE65E4" w14:textId="77777777">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rsidRPr="009C259A" w:rsidR="00812B1C" w:rsidP="00812B1C" w:rsidRDefault="0CB4D7FA" w14:paraId="6BF79765" w14:textId="77777777">
      <w:pPr>
        <w:pStyle w:val="Heading3"/>
        <w:rPr>
          <w:i w:val="0"/>
          <w:iCs w:val="0"/>
        </w:rPr>
      </w:pPr>
      <w:r w:rsidR="4BB58202">
        <w:rPr/>
        <w:t xml:space="preserve">This is another level 3 heading: </w:t>
      </w:r>
      <w:r w:rsidRPr="4BB58202" w:rsidR="4BB58202">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486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2340"/>
        <w:gridCol w:w="900"/>
        <w:gridCol w:w="900"/>
      </w:tblGrid>
      <w:tr w:rsidRPr="009C259A" w:rsidR="00812B1C" w:rsidTr="00812B1C" w14:paraId="03798DC5" w14:textId="77777777">
        <w:trPr>
          <w:cantSplit/>
          <w:trHeight w:val="240"/>
          <w:tblHeader/>
        </w:trPr>
        <w:tc>
          <w:tcPr>
            <w:tcW w:w="720" w:type="dxa"/>
            <w:vMerge w:val="restart"/>
            <w:vAlign w:val="center"/>
          </w:tcPr>
          <w:p w:rsidRPr="009C259A" w:rsidR="00812B1C" w:rsidP="00812B1C" w:rsidRDefault="00812B1C" w14:paraId="1477E70B" w14:textId="77777777">
            <w:pPr>
              <w:pStyle w:val="tablecolhead"/>
            </w:pPr>
            <w:r w:rsidRPr="009C259A">
              <w:t>Table Head</w:t>
            </w:r>
          </w:p>
        </w:tc>
        <w:tc>
          <w:tcPr>
            <w:tcW w:w="4140" w:type="dxa"/>
            <w:gridSpan w:val="3"/>
            <w:vAlign w:val="center"/>
          </w:tcPr>
          <w:p w:rsidRPr="009C259A" w:rsidR="00812B1C" w:rsidP="00812B1C" w:rsidRDefault="00812B1C" w14:paraId="56E75375" w14:textId="77777777">
            <w:pPr>
              <w:pStyle w:val="tablecolhead"/>
            </w:pPr>
            <w:r w:rsidRPr="009C259A">
              <w:t>Table Column Head</w:t>
            </w:r>
          </w:p>
        </w:tc>
      </w:tr>
      <w:tr w:rsidRPr="009C259A" w:rsidR="00812B1C" w:rsidTr="00812B1C" w14:paraId="371E271B" w14:textId="77777777">
        <w:trPr>
          <w:cantSplit/>
          <w:trHeight w:val="240"/>
          <w:tblHeader/>
        </w:trPr>
        <w:tc>
          <w:tcPr>
            <w:tcW w:w="720" w:type="dxa"/>
            <w:vMerge/>
          </w:tcPr>
          <w:p w:rsidRPr="009C259A" w:rsidR="00812B1C" w:rsidP="00812B1C" w:rsidRDefault="00812B1C" w14:paraId="69405F02" w14:textId="77777777">
            <w:pPr>
              <w:rPr>
                <w:sz w:val="16"/>
                <w:szCs w:val="16"/>
              </w:rPr>
            </w:pPr>
          </w:p>
        </w:tc>
        <w:tc>
          <w:tcPr>
            <w:tcW w:w="2340" w:type="dxa"/>
            <w:vAlign w:val="center"/>
          </w:tcPr>
          <w:p w:rsidRPr="009C259A" w:rsidR="00812B1C" w:rsidP="00812B1C" w:rsidRDefault="00812B1C" w14:paraId="6589C284" w14:textId="77777777">
            <w:pPr>
              <w:pStyle w:val="tablecolsubhead"/>
            </w:pPr>
            <w:r w:rsidRPr="009C259A">
              <w:t>Table column subhead</w:t>
            </w:r>
          </w:p>
        </w:tc>
        <w:tc>
          <w:tcPr>
            <w:tcW w:w="900" w:type="dxa"/>
            <w:vAlign w:val="center"/>
          </w:tcPr>
          <w:p w:rsidRPr="009C259A" w:rsidR="00812B1C" w:rsidP="00812B1C" w:rsidRDefault="00812B1C" w14:paraId="70F82648" w14:textId="77777777">
            <w:pPr>
              <w:pStyle w:val="tablecolsubhead"/>
            </w:pPr>
            <w:r w:rsidRPr="009C259A">
              <w:t>Subhead</w:t>
            </w:r>
          </w:p>
        </w:tc>
        <w:tc>
          <w:tcPr>
            <w:tcW w:w="900" w:type="dxa"/>
            <w:vAlign w:val="center"/>
          </w:tcPr>
          <w:p w:rsidRPr="009C259A" w:rsidR="00812B1C" w:rsidP="00812B1C" w:rsidRDefault="00812B1C" w14:paraId="7AE17A4F" w14:textId="77777777">
            <w:pPr>
              <w:pStyle w:val="tablecolsubhead"/>
            </w:pPr>
            <w:r w:rsidRPr="009C259A">
              <w:t>Subhead</w:t>
            </w:r>
          </w:p>
        </w:tc>
      </w:tr>
      <w:tr w:rsidRPr="009C259A" w:rsidR="00812B1C" w:rsidTr="00812B1C" w14:paraId="3B5E087A" w14:textId="77777777">
        <w:trPr>
          <w:trHeight w:val="320"/>
        </w:trPr>
        <w:tc>
          <w:tcPr>
            <w:tcW w:w="720" w:type="dxa"/>
            <w:vAlign w:val="center"/>
          </w:tcPr>
          <w:p w:rsidRPr="009C259A" w:rsidR="00812B1C" w:rsidP="00812B1C" w:rsidRDefault="00812B1C" w14:paraId="1ACEFAC5" w14:textId="77777777">
            <w:pPr>
              <w:pStyle w:val="tablecopy"/>
              <w:rPr>
                <w:sz w:val="8"/>
                <w:szCs w:val="8"/>
              </w:rPr>
            </w:pPr>
            <w:r w:rsidRPr="009C259A">
              <w:t>text</w:t>
            </w:r>
          </w:p>
        </w:tc>
        <w:tc>
          <w:tcPr>
            <w:tcW w:w="2340" w:type="dxa"/>
            <w:vAlign w:val="center"/>
          </w:tcPr>
          <w:p w:rsidRPr="009C259A" w:rsidR="00812B1C" w:rsidP="00812B1C" w:rsidRDefault="00812B1C" w14:paraId="117727BE" w14:textId="77777777">
            <w:pPr>
              <w:pStyle w:val="tablecopy"/>
            </w:pPr>
            <w:r w:rsidRPr="009C259A">
              <w:t>Text</w:t>
            </w:r>
            <w:r w:rsidRPr="009C259A">
              <w:rPr>
                <w:vertAlign w:val="superscript"/>
              </w:rPr>
              <w:t>a</w:t>
            </w:r>
          </w:p>
        </w:tc>
        <w:tc>
          <w:tcPr>
            <w:tcW w:w="900" w:type="dxa"/>
            <w:vAlign w:val="center"/>
          </w:tcPr>
          <w:p w:rsidRPr="009C259A" w:rsidR="00812B1C" w:rsidP="00812B1C" w:rsidRDefault="00812B1C" w14:paraId="233C6523" w14:textId="77777777">
            <w:pPr>
              <w:rPr>
                <w:sz w:val="16"/>
                <w:szCs w:val="16"/>
              </w:rPr>
            </w:pPr>
          </w:p>
        </w:tc>
        <w:tc>
          <w:tcPr>
            <w:tcW w:w="900" w:type="dxa"/>
            <w:vAlign w:val="center"/>
          </w:tcPr>
          <w:p w:rsidRPr="009C259A" w:rsidR="00812B1C" w:rsidP="00812B1C" w:rsidRDefault="00812B1C" w14:paraId="5F00C3A2" w14:textId="77777777">
            <w:pPr>
              <w:rPr>
                <w:sz w:val="16"/>
                <w:szCs w:val="16"/>
              </w:rPr>
            </w:pPr>
          </w:p>
        </w:tc>
      </w:tr>
    </w:tbl>
    <w:p w:rsidRPr="009C259A" w:rsidR="00812B1C" w:rsidP="00812B1C" w:rsidRDefault="0CB4D7FA" w14:paraId="2177F601" w14:textId="77777777">
      <w:pPr>
        <w:pStyle w:val="Heading4"/>
        <w:rPr>
          <w:i w:val="0"/>
          <w:iCs w:val="0"/>
        </w:rPr>
      </w:pPr>
      <w:r w:rsidR="4BB58202">
        <w:rPr/>
        <w:t xml:space="preserve">And this is a level 4 heading: </w:t>
      </w:r>
      <w:r w:rsidRPr="4BB58202" w:rsidR="4BB58202">
        <w:rPr>
          <w:i w:val="0"/>
          <w:iCs w:val="0"/>
        </w:rPr>
        <w:t xml:space="preserve">It’s recommended to write your text in a separate document and then add it to this template once it’s complete. When copying text into the template from another document, make sure that the </w:t>
      </w:r>
    </w:p>
    <w:p w:rsidRPr="009C259A" w:rsidR="00812B1C" w:rsidP="00812B1C" w:rsidRDefault="00812B1C" w14:paraId="12255B5C" w14:textId="77777777">
      <w:pPr>
        <w:pStyle w:val="BodyText"/>
        <w:rPr>
          <w:lang w:val="en-US"/>
        </w:rPr>
      </w:pPr>
    </w:p>
    <w:p w:rsidRPr="009C259A" w:rsidR="00812B1C" w:rsidP="00812B1C" w:rsidRDefault="00812B1C" w14:paraId="3E2E877A" w14:textId="77777777">
      <w:pPr>
        <w:pStyle w:val="figurecaption"/>
      </w:pPr>
      <w:r w:rsidRPr="009C259A">
        <w:t>This is a figure caption. It appears directly underneath the figure.</w:t>
      </w:r>
    </w:p>
    <w:p w:rsidRPr="009C259A" w:rsidR="00812B1C" w:rsidP="00812B1C" w:rsidRDefault="00812B1C" w14:paraId="1A102FDC" w14:textId="77777777">
      <w:pPr>
        <w:pStyle w:val="BodyText"/>
        <w:ind w:firstLine="0"/>
        <w:rPr>
          <w:lang w:val="en-US"/>
        </w:rPr>
      </w:pPr>
      <w:r w:rsidRPr="009C259A">
        <w:rPr>
          <w:lang w:val="en-US"/>
        </w:rPr>
        <w:t>appropriate style is still applied to each section, reapplying styles if necessary.</w:t>
      </w:r>
    </w:p>
    <w:p w:rsidRPr="009C259A" w:rsidR="00812B1C" w:rsidP="00812B1C" w:rsidRDefault="0CB4D7FA" w14:paraId="7A08CAE8" w14:textId="77777777">
      <w:pPr>
        <w:pStyle w:val="Heading4"/>
        <w:rPr>
          <w:i w:val="0"/>
          <w:iCs w:val="0"/>
        </w:rPr>
      </w:pPr>
      <w:r w:rsidR="4BB58202">
        <w:rPr/>
        <w:t xml:space="preserve">This is another level 4 heading: </w:t>
      </w:r>
      <w:r w:rsidRPr="4BB58202" w:rsidR="4BB58202">
        <w:rPr>
          <w:i w:val="0"/>
          <w:iCs w:val="0"/>
        </w:rPr>
        <w:t>It’s also possible to add bullet points when appropriate, using the “bullet list” style:</w:t>
      </w:r>
    </w:p>
    <w:p w:rsidRPr="009C259A" w:rsidR="00812B1C" w:rsidP="00812B1C" w:rsidRDefault="00812B1C" w14:paraId="3E5D2B21" w14:textId="77777777">
      <w:pPr>
        <w:pStyle w:val="bulletlist"/>
        <w:rPr>
          <w:lang w:val="en-US"/>
        </w:rPr>
      </w:pPr>
      <w:r w:rsidRPr="009C259A">
        <w:rPr>
          <w:lang w:val="en-US"/>
        </w:rPr>
        <w:t>Treat the word “data” as plural, not singular.</w:t>
      </w:r>
    </w:p>
    <w:p w:rsidRPr="009C259A" w:rsidR="00812B1C" w:rsidP="00812B1C" w:rsidRDefault="00812B1C" w14:paraId="174C6CC7" w14:textId="77777777">
      <w:pPr>
        <w:pStyle w:val="bulletlist"/>
        <w:rPr>
          <w:lang w:val="en-US"/>
        </w:rPr>
      </w:pPr>
      <w:r w:rsidRPr="009C259A">
        <w:rPr>
          <w:lang w:val="en-US"/>
        </w:rPr>
        <w:t>For example, “the data indicate that …”</w:t>
      </w:r>
    </w:p>
    <w:p w:rsidRPr="009C259A" w:rsidR="00812B1C" w:rsidP="00812B1C" w:rsidRDefault="0CB4D7FA" w14:paraId="69F5D553" w14:textId="3EE535B3">
      <w:pPr>
        <w:pStyle w:val="Heading2"/>
        <w:rPr/>
      </w:pPr>
      <w:r w:rsidR="4BB58202">
        <w:rPr/>
        <w:t>Methodology</w:t>
      </w:r>
    </w:p>
    <w:p w:rsidRPr="009C259A" w:rsidR="00812B1C" w:rsidP="00812B1C" w:rsidRDefault="00812B1C" w14:paraId="1705B27D" w14:textId="77777777">
      <w:pPr>
        <w:pStyle w:val="BodyText"/>
        <w:rPr>
          <w:lang w:val="en-US"/>
        </w:rPr>
      </w:pPr>
      <w:r w:rsidRPr="009C259A">
        <w:rPr>
          <w:lang w:val="en-US"/>
        </w:rPr>
        <w:t>Place any figures or tables you use at the top or bottom of a column. Don’t place them in the middle of a column. If particularly wide, a table or figure can span across both columns. Insert a table or figure after the point where it is first cited in the text.</w:t>
      </w:r>
    </w:p>
    <w:p w:rsidRPr="009C259A" w:rsidR="00812B1C" w:rsidP="00812B1C" w:rsidRDefault="00812B1C" w14:paraId="509D1703" w14:textId="77777777">
      <w:pPr>
        <w:pStyle w:val="BodyText"/>
        <w:rPr>
          <w:lang w:val="en-US"/>
        </w:rPr>
      </w:pPr>
      <w:r w:rsidRPr="009C259A">
        <w:rPr>
          <w:lang w:val="en-US"/>
        </w:rPr>
        <w:t>When inserting a figure, such as a photograph or infographic, use 8 pt. Times New Roman for any labeling text within the image and for the figure caption. You can see an example of a figure caption in Fig. 1, above. Refer to figures like that, using the abbreviation “Fig.” and the figure’s number.</w:t>
      </w:r>
    </w:p>
    <w:p w:rsidRPr="009C259A" w:rsidR="00812B1C" w:rsidP="00812B1C" w:rsidRDefault="0CB4D7FA" w14:paraId="3588B15F" w14:textId="77777777">
      <w:pPr>
        <w:pStyle w:val="BodyText"/>
        <w:rPr>
          <w:lang w:val="en-US"/>
        </w:rPr>
      </w:pPr>
      <w:r w:rsidRPr="4BB58202" w:rsidR="4BB58202">
        <w:rPr>
          <w:lang w:val="en-US"/>
        </w:rPr>
        <w:t xml:space="preserve">A table heading (using the “table head” style) appears above a table. This will automatically number the table for you. Any footnotes appear below the table, using the “table footnote” style. Footnotes are </w:t>
      </w:r>
      <w:r w:rsidRPr="4BB58202" w:rsidR="4BB58202">
        <w:rPr>
          <w:lang w:val="en-US"/>
        </w:rPr>
        <w:t>indicated</w:t>
      </w:r>
      <w:r w:rsidRPr="4BB58202" w:rsidR="4BB58202">
        <w:rPr>
          <w:lang w:val="en-US"/>
        </w:rPr>
        <w:t xml:space="preserve"> by superscript lowercase letters within the table. An example of a table can be seen in Table I, below.</w:t>
      </w:r>
    </w:p>
    <w:p w:rsidR="4BB58202" w:rsidP="4BB58202" w:rsidRDefault="4BB58202" w14:paraId="0F8B7DF7" w14:textId="4D5D4FB7">
      <w:pPr>
        <w:pStyle w:val="BodyText"/>
        <w:rPr>
          <w:lang w:val="en-US"/>
        </w:rPr>
      </w:pPr>
    </w:p>
    <w:p w:rsidR="0CB4D7FA" w:rsidP="0CB4D7FA" w:rsidRDefault="0CB4D7FA" w14:paraId="4F305604" w14:textId="6214DC4A">
      <w:pPr>
        <w:pStyle w:val="Heading1"/>
        <w:spacing w:line="259" w:lineRule="auto"/>
        <w:rPr/>
      </w:pPr>
      <w:r w:rsidR="4BB58202">
        <w:rPr/>
        <w:t>LITERATURE SURVEY</w:t>
      </w:r>
    </w:p>
    <w:p w:rsidR="4BB58202" w:rsidP="4BB58202" w:rsidRDefault="4BB58202" w14:paraId="32DCA34B" w14:textId="51198490">
      <w:pPr>
        <w:pStyle w:val="Normal"/>
        <w:jc w:val="both"/>
      </w:pPr>
    </w:p>
    <w:p w:rsidR="0CB4D7FA" w:rsidP="0CB4D7FA" w:rsidRDefault="0CB4D7FA" w14:paraId="0B549375" w14:textId="5449F4E9">
      <w:r>
        <w:t>III. METHODOLOGY</w:t>
      </w:r>
    </w:p>
    <w:p w:rsidR="4BB58202" w:rsidP="4BB58202" w:rsidRDefault="4BB58202" w14:paraId="5FDDECB9" w14:textId="515C6621">
      <w:pPr>
        <w:pStyle w:val="Heading2"/>
        <w:spacing w:line="259" w:lineRule="auto"/>
        <w:rPr/>
      </w:pPr>
      <w:r w:rsidR="4BB58202">
        <w:rPr/>
        <w:t>Dataset</w:t>
      </w:r>
    </w:p>
    <w:p w:rsidR="4BB58202" w:rsidP="4BB58202" w:rsidRDefault="4BB58202" w14:paraId="31AD3386" w14:textId="2AD03338">
      <w:pPr>
        <w:pStyle w:val="Normal"/>
        <w:jc w:val="both"/>
      </w:pPr>
      <w:r w:rsidR="4BB58202">
        <w:rPr/>
        <w:t>The dataset for this study was acquired using the Eddy Current Testing (ECT) method, which provided raw signal data indicative of the gap between the Poisson injection tube and the Calendria tube in a heavy water reactor. To transform this raw signal data into a more useful form for machine learning, we employed the TSFEL (Time Series Feature Extraction Library) package. This package facilitated the extraction of a comprehensive set of features across various domains, including the time domain, frequency domain, and statistical domain. Features such as mean, median, variance, peak-to-peak amplitude, spectral entropy, dominant frequencies, spectral centroid, skewness, kurtosis, and interquartile range were extracted. This feature extraction process transformed the raw ECT signals into a structured dataset with a rich set of attributes, enabling the application of various machine learning algorithms to predict the gap size with greater accuracy and precision.</w:t>
      </w:r>
    </w:p>
    <w:p w:rsidR="4BB58202" w:rsidP="4BB58202" w:rsidRDefault="4BB58202" w14:paraId="52CB1878" w14:textId="419D903F">
      <w:pPr>
        <w:pStyle w:val="Normal"/>
      </w:pPr>
    </w:p>
    <w:p w:rsidR="4BB58202" w:rsidP="4BB58202" w:rsidRDefault="4BB58202" w14:paraId="20894AF9" w14:textId="0F803666">
      <w:pPr>
        <w:pStyle w:val="Normal"/>
      </w:pPr>
    </w:p>
    <w:p w:rsidR="4BB58202" w:rsidP="4BB58202" w:rsidRDefault="4BB58202" w14:paraId="5E7C4FCE" w14:textId="2EF53DAD">
      <w:pPr>
        <w:pStyle w:val="Heading2"/>
        <w:spacing w:line="259" w:lineRule="auto"/>
        <w:rPr>
          <w:i w:val="0"/>
          <w:iCs w:val="0"/>
        </w:rPr>
      </w:pPr>
      <w:r w:rsidR="4BB58202">
        <w:rPr/>
        <w:t>Preprocessing</w:t>
      </w:r>
    </w:p>
    <w:p w:rsidR="4BB58202" w:rsidP="4BB58202" w:rsidRDefault="4BB58202" w14:paraId="4562A785" w14:textId="1F68372F">
      <w:pPr>
        <w:pStyle w:val="Normal"/>
        <w:jc w:val="both"/>
      </w:pPr>
      <w:r w:rsidR="4BB58202">
        <w:rPr/>
        <w:t>Data preprocessing is a critical step in preparing raw signal data for machine learning applications. It involves a series of transformations aimed at improving data quality and making it suitable for analysis. Key preprocessing steps include noise removal and feature scaling, which enhance the signal-to-noise ratio and standardize the data range, respectively. These steps ensure that the extracted features are robust and the models trained on this data are accurate and reliable.</w:t>
      </w:r>
    </w:p>
    <w:p w:rsidR="0CB4D7FA" w:rsidP="4BB58202" w:rsidRDefault="0CB4D7FA" w14:paraId="3D39D2A1" w14:textId="004DC914">
      <w:pPr>
        <w:pStyle w:val="Heading2"/>
        <w:numPr>
          <w:ilvl w:val="0"/>
          <w:numId w:val="4"/>
        </w:numPr>
        <w:spacing w:line="259" w:lineRule="auto"/>
        <w:rPr>
          <w:i w:val="1"/>
          <w:iCs w:val="1"/>
        </w:rPr>
      </w:pPr>
      <w:r w:rsidRPr="4BB58202" w:rsidR="4BB58202">
        <w:rPr>
          <w:i w:val="1"/>
          <w:iCs w:val="1"/>
        </w:rPr>
        <w:t>Denoising / scaling / normalization</w:t>
      </w:r>
    </w:p>
    <w:p w:rsidR="4BB58202" w:rsidP="4BB58202" w:rsidRDefault="4BB58202" w14:paraId="1AF372F8" w14:textId="6DCF9CFA">
      <w:pPr>
        <w:pStyle w:val="Normal"/>
        <w:jc w:val="both"/>
      </w:pPr>
      <w:r w:rsidR="4BB58202">
        <w:rPr/>
        <w:t xml:space="preserve">To ensure the integrity and quality of the signal data, we employed the </w:t>
      </w:r>
      <w:proofErr w:type="spellStart"/>
      <w:r w:rsidR="4BB58202">
        <w:rPr/>
        <w:t>Savitzky</w:t>
      </w:r>
      <w:proofErr w:type="spellEnd"/>
      <w:r w:rsidR="4BB58202">
        <w:rPr/>
        <w:t xml:space="preserve">-Golay filter for noise removal. This filter is particularly effective for smoothing noisy data while preserving the essential features of the signal, such as peak height and width. By fitting successive sub-sets of the data with a polynomial of a specified degree, the </w:t>
      </w:r>
      <w:proofErr w:type="spellStart"/>
      <w:r w:rsidR="4BB58202">
        <w:rPr/>
        <w:t>Savitzky</w:t>
      </w:r>
      <w:proofErr w:type="spellEnd"/>
      <w:r w:rsidR="4BB58202">
        <w:rPr/>
        <w:t>-Golay filter enhances the signal-to-noise ratio without significantly distorting the signal’s important characteristics. This step was crucial for reducing the impact of noise on subsequent feature extraction and model training processes.</w:t>
      </w:r>
    </w:p>
    <w:p w:rsidR="4BB58202" w:rsidP="4BB58202" w:rsidRDefault="4BB58202" w14:paraId="074DF827" w14:textId="54F5618E">
      <w:pPr>
        <w:pStyle w:val="Normal"/>
        <w:jc w:val="both"/>
      </w:pPr>
    </w:p>
    <w:p w:rsidR="4BB58202" w:rsidP="4BB58202" w:rsidRDefault="4BB58202" w14:paraId="1CDF3010" w14:textId="78CAF63E">
      <w:pPr>
        <w:pStyle w:val="Normal"/>
        <w:jc w:val="both"/>
      </w:pPr>
      <w:r w:rsidR="4BB58202">
        <w:rPr/>
        <w:t>Following noise removal, we applied scaling techniques to standardize the range of features. We explored two scaling techniques:</w:t>
      </w:r>
    </w:p>
    <w:p w:rsidR="4BB58202" w:rsidP="4BB58202" w:rsidRDefault="4BB58202" w14:paraId="711A9E1F" w14:textId="652E7B5E">
      <w:pPr>
        <w:pStyle w:val="ListParagraph"/>
        <w:numPr>
          <w:ilvl w:val="0"/>
          <w:numId w:val="32"/>
        </w:numPr>
        <w:jc w:val="both"/>
        <w:rPr/>
      </w:pPr>
      <w:r w:rsidR="4BB58202">
        <w:rPr/>
        <w:t>Standard Scaler: This technique standardizes the features by removing the mean and scaling to unit variance, resulting in a distribution with a mean of 0 and a standard deviation of 1. This is particularly useful for algorithms that assume normally distributed data.</w:t>
      </w:r>
    </w:p>
    <w:p w:rsidR="4BB58202" w:rsidP="4BB58202" w:rsidRDefault="4BB58202" w14:paraId="384FB120" w14:textId="2D15C7DD">
      <w:pPr>
        <w:pStyle w:val="ListParagraph"/>
        <w:numPr>
          <w:ilvl w:val="0"/>
          <w:numId w:val="32"/>
        </w:numPr>
        <w:jc w:val="left"/>
        <w:rPr/>
      </w:pPr>
      <w:proofErr w:type="spellStart"/>
      <w:r w:rsidR="4BB58202">
        <w:rPr/>
        <w:t>MinMax</w:t>
      </w:r>
      <w:proofErr w:type="spellEnd"/>
      <w:r w:rsidR="4BB58202">
        <w:rPr/>
        <w:t xml:space="preserve"> Scaler: This technique normalizes the features to a fixed range, typically [0, 1], by transforming the data based on the minimum and maximum values in each feature. This approach is beneficial for preserving the relationships between the original data values.</w:t>
      </w:r>
    </w:p>
    <w:p w:rsidR="4BB58202" w:rsidP="4BB58202" w:rsidRDefault="4BB58202" w14:paraId="60996877" w14:textId="00001E69">
      <w:pPr>
        <w:pStyle w:val="Normal"/>
        <w:ind w:left="288"/>
        <w:jc w:val="left"/>
      </w:pPr>
      <w:r w:rsidR="4BB58202">
        <w:rPr/>
        <w:t>Evaluating these scaling techniques allowed us to determine the optimal method for improving model performance and achieving consistent, accurate predictions for the gap size between the Poisson injection tube and the Calendria tube.</w:t>
      </w:r>
    </w:p>
    <w:p w:rsidR="0CB4D7FA" w:rsidP="4BB58202" w:rsidRDefault="0CB4D7FA" w14:paraId="7F01B0BD" w14:textId="31DA87BA">
      <w:pPr>
        <w:pStyle w:val="Heading2"/>
        <w:numPr>
          <w:ilvl w:val="0"/>
          <w:numId w:val="4"/>
        </w:numPr>
        <w:spacing w:line="259" w:lineRule="auto"/>
        <w:rPr>
          <w:i w:val="1"/>
          <w:iCs w:val="1"/>
        </w:rPr>
      </w:pPr>
      <w:r w:rsidRPr="4BB58202" w:rsidR="4BB58202">
        <w:rPr>
          <w:i w:val="1"/>
          <w:iCs w:val="1"/>
        </w:rPr>
        <w:t>Feature Extraction: (correlation, tsfel domains)</w:t>
      </w:r>
    </w:p>
    <w:p w:rsidR="0CB4D7FA" w:rsidP="4BB58202" w:rsidRDefault="0CB4D7FA" w14:paraId="5ADF5ADF" w14:textId="4E99715B">
      <w:pPr>
        <w:pStyle w:val="Heading2"/>
        <w:numPr>
          <w:ilvl w:val="0"/>
          <w:numId w:val="4"/>
        </w:numPr>
        <w:spacing w:line="259" w:lineRule="auto"/>
        <w:rPr>
          <w:i w:val="1"/>
          <w:iCs w:val="1"/>
        </w:rPr>
      </w:pPr>
      <w:r w:rsidRPr="4BB58202" w:rsidR="4BB58202">
        <w:rPr>
          <w:i w:val="1"/>
          <w:iCs w:val="1"/>
        </w:rPr>
        <w:t>Feature Importance: (gbc, rf, xgb)</w:t>
      </w:r>
    </w:p>
    <w:p w:rsidR="0CB4D7FA" w:rsidP="4BB58202" w:rsidRDefault="0CB4D7FA" w14:paraId="2E7D8CB5" w14:textId="24EA1E95">
      <w:pPr>
        <w:pStyle w:val="Heading2"/>
        <w:numPr>
          <w:ilvl w:val="0"/>
          <w:numId w:val="4"/>
        </w:numPr>
        <w:spacing w:line="259" w:lineRule="auto"/>
        <w:rPr>
          <w:i w:val="1"/>
          <w:iCs w:val="1"/>
        </w:rPr>
      </w:pPr>
      <w:r w:rsidRPr="4BB58202" w:rsidR="4BB58202">
        <w:rPr>
          <w:i w:val="1"/>
          <w:iCs w:val="1"/>
        </w:rPr>
        <w:t>TSFEL features: important features**</w:t>
      </w:r>
    </w:p>
    <w:p w:rsidR="4BB58202" w:rsidP="4BB58202" w:rsidRDefault="4BB58202" w14:paraId="678E328D" w14:textId="66E88BE5">
      <w:pPr>
        <w:pStyle w:val="Normal"/>
      </w:pPr>
    </w:p>
    <w:p w:rsidR="4BB58202" w:rsidP="4BB58202" w:rsidRDefault="4BB58202" w14:paraId="43DF07E5" w14:textId="0E649C82">
      <w:pPr>
        <w:pStyle w:val="Heading2"/>
        <w:spacing w:line="259" w:lineRule="auto"/>
        <w:rPr/>
      </w:pPr>
      <w:r w:rsidR="4BB58202">
        <w:rPr/>
        <w:t>ML Algorithms</w:t>
      </w:r>
    </w:p>
    <w:p w:rsidR="4BB58202" w:rsidP="4BB58202" w:rsidRDefault="4BB58202" w14:paraId="48849A9E" w14:textId="35F12BA3">
      <w:pPr>
        <w:pStyle w:val="Normal"/>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 xml:space="preserve">Machine learning is a rapidly advancing field that forms the foundation of artificial intelligence and data science, bridging computer science and statistics. It enables data-driven decision-making in </w:t>
      </w:r>
      <w:r w:rsidRPr="4BB58202" w:rsidR="4BB58202">
        <w:rPr>
          <w:rFonts w:ascii="Times New Roman" w:hAnsi="Times New Roman" w:eastAsia="Times New Roman" w:cs="Times New Roman"/>
          <w:noProof w:val="0"/>
          <w:sz w:val="20"/>
          <w:szCs w:val="20"/>
          <w:lang w:val="en-US"/>
        </w:rPr>
        <w:t>numerous</w:t>
      </w:r>
      <w:r w:rsidRPr="4BB58202" w:rsidR="4BB58202">
        <w:rPr>
          <w:rFonts w:ascii="Times New Roman" w:hAnsi="Times New Roman" w:eastAsia="Times New Roman" w:cs="Times New Roman"/>
          <w:noProof w:val="0"/>
          <w:sz w:val="20"/>
          <w:szCs w:val="20"/>
          <w:lang w:val="en-US"/>
        </w:rPr>
        <w:t xml:space="preserve"> domains such as health, production, education, financial modeling, law enforcement, and marketing. This research investigates various machine learning models, particularly in the context of predicting gaps between the Poisson injection tube and the C</w:t>
      </w:r>
      <w:r w:rsidRPr="4BB58202" w:rsidR="4BB58202">
        <w:rPr>
          <w:rFonts w:ascii="Times New Roman" w:hAnsi="Times New Roman" w:eastAsia="Times New Roman" w:cs="Times New Roman"/>
          <w:noProof w:val="0"/>
          <w:sz w:val="20"/>
          <w:szCs w:val="20"/>
          <w:lang w:val="en-US"/>
        </w:rPr>
        <w:t>alendria</w:t>
      </w:r>
      <w:r w:rsidRPr="4BB58202" w:rsidR="4BB58202">
        <w:rPr>
          <w:rFonts w:ascii="Times New Roman" w:hAnsi="Times New Roman" w:eastAsia="Times New Roman" w:cs="Times New Roman"/>
          <w:noProof w:val="0"/>
          <w:sz w:val="20"/>
          <w:szCs w:val="20"/>
          <w:lang w:val="en-US"/>
        </w:rPr>
        <w:t xml:space="preserve"> tube in a heavy water reactor.</w:t>
      </w:r>
    </w:p>
    <w:p w:rsidR="4BB58202" w:rsidP="4BB58202" w:rsidRDefault="4BB58202" w14:paraId="2620D771" w14:textId="15B3F11F">
      <w:pPr>
        <w:pStyle w:val="Normal"/>
        <w:jc w:val="both"/>
        <w:rPr>
          <w:rFonts w:ascii="Times New Roman" w:hAnsi="Times New Roman" w:eastAsia="Times New Roman" w:cs="Times New Roman"/>
          <w:noProof w:val="0"/>
          <w:sz w:val="20"/>
          <w:szCs w:val="20"/>
          <w:lang w:val="en-US"/>
        </w:rPr>
      </w:pPr>
    </w:p>
    <w:p w:rsidR="4BB58202" w:rsidP="4BB58202" w:rsidRDefault="4BB58202" w14:paraId="2BCE1643" w14:textId="0D14E3B7">
      <w:pPr>
        <w:pStyle w:val="Normal"/>
        <w:jc w:val="both"/>
      </w:pPr>
      <w:r w:rsidRPr="4BB58202" w:rsidR="4BB58202">
        <w:rPr>
          <w:rFonts w:ascii="Times New Roman" w:hAnsi="Times New Roman" w:eastAsia="Times New Roman" w:cs="Times New Roman"/>
          <w:noProof w:val="0"/>
          <w:sz w:val="20"/>
          <w:szCs w:val="20"/>
          <w:lang w:val="en-US"/>
        </w:rPr>
        <w:t xml:space="preserve">In this study, we employed a range of machine learning algorithms for both classification and regression tasks. The models included Random Forest, Gradient Boosting, Decision Trees, and </w:t>
      </w:r>
      <w:proofErr w:type="spellStart"/>
      <w:r w:rsidRPr="4BB58202" w:rsidR="4BB58202">
        <w:rPr>
          <w:rFonts w:ascii="Times New Roman" w:hAnsi="Times New Roman" w:eastAsia="Times New Roman" w:cs="Times New Roman"/>
          <w:noProof w:val="0"/>
          <w:sz w:val="20"/>
          <w:szCs w:val="20"/>
          <w:lang w:val="en-US"/>
        </w:rPr>
        <w:t>XGBoost</w:t>
      </w:r>
      <w:proofErr w:type="spellEnd"/>
      <w:r w:rsidRPr="4BB58202" w:rsidR="4BB58202">
        <w:rPr>
          <w:rFonts w:ascii="Times New Roman" w:hAnsi="Times New Roman" w:eastAsia="Times New Roman" w:cs="Times New Roman"/>
          <w:noProof w:val="0"/>
          <w:sz w:val="20"/>
          <w:szCs w:val="20"/>
          <w:lang w:val="en-US"/>
        </w:rPr>
        <w:t>. Each of these models brings unique characteristics to the table, helping us analyze and predict the gap measurements effectively.</w:t>
      </w:r>
    </w:p>
    <w:p w:rsidR="4BB58202" w:rsidP="4BB58202" w:rsidRDefault="4BB58202" w14:paraId="0CE942F7" w14:textId="438B95A7">
      <w:pPr>
        <w:pStyle w:val="Normal"/>
        <w:jc w:val="both"/>
        <w:rPr>
          <w:rFonts w:ascii="Times New Roman" w:hAnsi="Times New Roman" w:eastAsia="Times New Roman" w:cs="Times New Roman"/>
          <w:noProof w:val="0"/>
          <w:sz w:val="20"/>
          <w:szCs w:val="20"/>
          <w:lang w:val="en-US"/>
        </w:rPr>
      </w:pPr>
    </w:p>
    <w:p w:rsidR="4BB58202" w:rsidP="4BB58202" w:rsidRDefault="4BB58202" w14:paraId="055D4FD0" w14:textId="23AF718F">
      <w:pPr>
        <w:pStyle w:val="Heading2"/>
        <w:numPr>
          <w:ilvl w:val="0"/>
          <w:numId w:val="33"/>
        </w:numPr>
        <w:spacing w:line="259" w:lineRule="auto"/>
        <w:rPr>
          <w:i w:val="1"/>
          <w:iCs w:val="1"/>
        </w:rPr>
      </w:pPr>
      <w:r w:rsidRPr="4BB58202" w:rsidR="4BB58202">
        <w:rPr>
          <w:i w:val="1"/>
          <w:iCs w:val="1"/>
        </w:rPr>
        <w:t xml:space="preserve">Random Forest </w:t>
      </w:r>
    </w:p>
    <w:p w:rsidR="4BB58202" w:rsidP="4BB58202" w:rsidRDefault="4BB58202" w14:paraId="23889ED8" w14:textId="6BC7684B">
      <w:pPr>
        <w:pStyle w:val="Normal"/>
        <w:bidi w:val="0"/>
        <w:jc w:val="both"/>
      </w:pPr>
      <w:r w:rsidRPr="4BB58202" w:rsidR="4BB58202">
        <w:rPr>
          <w:rFonts w:ascii="Times New Roman" w:hAnsi="Times New Roman" w:eastAsia="Times New Roman" w:cs="Times New Roman"/>
          <w:noProof w:val="0"/>
          <w:sz w:val="20"/>
          <w:szCs w:val="20"/>
          <w:lang w:val="en-US"/>
        </w:rPr>
        <w:t>Random Forest is an ensemble learning method that constructs multiple decision trees during training. It outputs the mode of classes (classification) or the mean prediction (regression) of individual trees. In classification, each tree votes for a class, improving robustness and accuracy through majority voting. In regression, trees predict values and the forest averages these predictions to reduce variance. It uses bootstrap aggregating (bagging) on random data subsets and random feature selection for each split. This creates uncorrelated trees for more accurate, stable predictions, handling large datasets with high dimensionality and providing insights into feature importance in both tasks.</w:t>
      </w:r>
    </w:p>
    <w:p w:rsidR="4BB58202" w:rsidP="4BB58202" w:rsidRDefault="4BB58202" w14:paraId="536617C9" w14:textId="231A86B4">
      <w:pPr>
        <w:pStyle w:val="Normal"/>
        <w:bidi w:val="0"/>
        <w:jc w:val="both"/>
        <w:rPr>
          <w:rFonts w:ascii="Times New Roman" w:hAnsi="Times New Roman" w:eastAsia="Times New Roman" w:cs="Times New Roman"/>
          <w:noProof w:val="0"/>
          <w:sz w:val="20"/>
          <w:szCs w:val="20"/>
          <w:lang w:val="en-US"/>
        </w:rPr>
      </w:pPr>
    </w:p>
    <w:p w:rsidR="4BB58202" w:rsidP="4BB58202" w:rsidRDefault="4BB58202" w14:paraId="34E97598" w14:textId="175D5082">
      <w:pPr>
        <w:pStyle w:val="Heading2"/>
        <w:numPr>
          <w:ilvl w:val="0"/>
          <w:numId w:val="33"/>
        </w:numPr>
        <w:spacing w:line="259" w:lineRule="auto"/>
        <w:rPr>
          <w:i w:val="1"/>
          <w:iCs w:val="1"/>
        </w:rPr>
      </w:pPr>
      <w:r w:rsidRPr="4BB58202" w:rsidR="4BB58202">
        <w:rPr>
          <w:i w:val="1"/>
          <w:iCs w:val="1"/>
        </w:rPr>
        <w:t>Decision Tree</w:t>
      </w:r>
    </w:p>
    <w:p w:rsidR="4BB58202" w:rsidP="4BB58202" w:rsidRDefault="4BB58202" w14:paraId="50455E98" w14:textId="0AC8A406">
      <w:pPr>
        <w:pStyle w:val="Normal"/>
        <w:jc w:val="both"/>
      </w:pPr>
      <w:r w:rsidRPr="4BB58202" w:rsidR="4BB58202">
        <w:rPr>
          <w:rFonts w:ascii="Times New Roman" w:hAnsi="Times New Roman" w:eastAsia="Times New Roman" w:cs="Times New Roman"/>
          <w:noProof w:val="0"/>
          <w:sz w:val="20"/>
          <w:szCs w:val="20"/>
          <w:lang w:val="en-US"/>
        </w:rPr>
        <w:t>A Decision Tree is a versatile model used for both classification and regression tasks. It recursively splits the data into subsets based on feature values, forming a tree-like structure where each node represents a feature, each branch signifies a decision rule, and each leaf denotes a prediction outcome. In classification, each leaf node corresponds to a class label determined by the majority class within that node. For regression, leaf nodes contain average values of the target variable, providing predictions based on these averages. Decision Trees are straightforward to interpret, require minimal data preprocessing, and accommodate both numerical and categorical data. However, they can overfit, particularly with complex structures, and pruning techniques, such as removing unimportant branches, are employed to enhance generalization.</w:t>
      </w:r>
    </w:p>
    <w:p w:rsidR="4BB58202" w:rsidP="4BB58202" w:rsidRDefault="4BB58202" w14:paraId="05B6FA2B" w14:textId="411B1FC7">
      <w:pPr>
        <w:pStyle w:val="Normal"/>
        <w:jc w:val="both"/>
        <w:rPr>
          <w:rFonts w:ascii="Times New Roman" w:hAnsi="Times New Roman" w:eastAsia="Times New Roman" w:cs="Times New Roman"/>
          <w:noProof w:val="0"/>
          <w:sz w:val="20"/>
          <w:szCs w:val="20"/>
          <w:lang w:val="en-US"/>
        </w:rPr>
      </w:pPr>
    </w:p>
    <w:p w:rsidR="4BB58202" w:rsidP="4BB58202" w:rsidRDefault="4BB58202" w14:paraId="12E75A33" w14:textId="61CF42B0">
      <w:pPr>
        <w:pStyle w:val="Heading2"/>
        <w:numPr>
          <w:ilvl w:val="0"/>
          <w:numId w:val="33"/>
        </w:numPr>
        <w:spacing w:line="259" w:lineRule="auto"/>
        <w:rPr>
          <w:i w:val="1"/>
          <w:iCs w:val="1"/>
        </w:rPr>
      </w:pPr>
      <w:r w:rsidRPr="4BB58202" w:rsidR="4BB58202">
        <w:rPr>
          <w:i w:val="1"/>
          <w:iCs w:val="1"/>
        </w:rPr>
        <w:t>Gradient Boosting</w:t>
      </w:r>
    </w:p>
    <w:p w:rsidR="4BB58202" w:rsidP="4BB58202" w:rsidRDefault="4BB58202" w14:paraId="355F7C33" w14:textId="1BDB41C3">
      <w:pPr>
        <w:pStyle w:val="Normal"/>
        <w:jc w:val="both"/>
      </w:pPr>
      <w:r w:rsidRPr="4BB58202" w:rsidR="4BB58202">
        <w:rPr>
          <w:rFonts w:ascii="Times New Roman" w:hAnsi="Times New Roman" w:eastAsia="Times New Roman" w:cs="Times New Roman"/>
          <w:noProof w:val="0"/>
          <w:sz w:val="20"/>
          <w:szCs w:val="20"/>
          <w:lang w:val="en-US"/>
        </w:rPr>
        <w:t>Gradient Boosting Classifier sequentially builds models where each new model corrects errors of the previous ones using gradient descent to optimize a loss function. It combines weak learners, typically decision trees, to form a strong learner by fitting models to the residuals of prior ones, reducing bias. In classification, it predicts class labels by combining tree predictions, iteratively refining them to minimize errors. In regression, it predicts continuous values by aggregating tree predictions. Key features include handling diverse loss functions, controlling contributions with a learning rate, and achieving high predictive accuracy across various tasks despite its complexity.</w:t>
      </w:r>
    </w:p>
    <w:p w:rsidR="4BB58202" w:rsidP="4BB58202" w:rsidRDefault="4BB58202" w14:paraId="6F327DF5" w14:textId="22519AB2">
      <w:pPr>
        <w:pStyle w:val="Normal"/>
        <w:jc w:val="both"/>
        <w:rPr>
          <w:rFonts w:ascii="Times New Roman" w:hAnsi="Times New Roman" w:eastAsia="Times New Roman" w:cs="Times New Roman"/>
          <w:noProof w:val="0"/>
          <w:sz w:val="20"/>
          <w:szCs w:val="20"/>
          <w:lang w:val="en-US"/>
        </w:rPr>
      </w:pPr>
    </w:p>
    <w:p w:rsidR="4BB58202" w:rsidP="4BB58202" w:rsidRDefault="4BB58202" w14:paraId="1BF012D7" w14:textId="35113767">
      <w:pPr>
        <w:pStyle w:val="Heading2"/>
        <w:numPr>
          <w:ilvl w:val="0"/>
          <w:numId w:val="33"/>
        </w:numPr>
        <w:suppressLineNumbers w:val="0"/>
        <w:bidi w:val="0"/>
        <w:spacing w:before="120" w:beforeAutospacing="off" w:after="60" w:afterAutospacing="off" w:line="259" w:lineRule="auto"/>
        <w:ind w:right="0"/>
        <w:jc w:val="left"/>
        <w:rPr/>
      </w:pPr>
      <w:r w:rsidRPr="4BB58202" w:rsidR="4BB58202">
        <w:rPr>
          <w:i w:val="1"/>
          <w:iCs w:val="1"/>
        </w:rPr>
        <w:t>XGBoost</w:t>
      </w:r>
    </w:p>
    <w:p w:rsidR="4BB58202" w:rsidP="4BB58202" w:rsidRDefault="4BB58202" w14:paraId="7C699642" w14:textId="45C1ED7E">
      <w:pPr>
        <w:pStyle w:val="Normal"/>
        <w:jc w:val="both"/>
      </w:pPr>
      <w:proofErr w:type="spellStart"/>
      <w:r w:rsidRPr="4BB58202" w:rsidR="4BB58202">
        <w:rPr>
          <w:rFonts w:ascii="Times New Roman" w:hAnsi="Times New Roman" w:eastAsia="Times New Roman" w:cs="Times New Roman"/>
          <w:noProof w:val="0"/>
          <w:sz w:val="20"/>
          <w:szCs w:val="20"/>
          <w:lang w:val="en-US"/>
        </w:rPr>
        <w:t>XGBoost</w:t>
      </w:r>
      <w:proofErr w:type="spellEnd"/>
      <w:r w:rsidRPr="4BB58202" w:rsidR="4BB58202">
        <w:rPr>
          <w:rFonts w:ascii="Times New Roman" w:hAnsi="Times New Roman" w:eastAsia="Times New Roman" w:cs="Times New Roman"/>
          <w:noProof w:val="0"/>
          <w:sz w:val="20"/>
          <w:szCs w:val="20"/>
          <w:lang w:val="en-US"/>
        </w:rPr>
        <w:t xml:space="preserve"> (</w:t>
      </w:r>
      <w:proofErr w:type="spellStart"/>
      <w:r w:rsidRPr="4BB58202" w:rsidR="4BB58202">
        <w:rPr>
          <w:rFonts w:ascii="Times New Roman" w:hAnsi="Times New Roman" w:eastAsia="Times New Roman" w:cs="Times New Roman"/>
          <w:noProof w:val="0"/>
          <w:sz w:val="20"/>
          <w:szCs w:val="20"/>
          <w:lang w:val="en-US"/>
        </w:rPr>
        <w:t>eXtreme</w:t>
      </w:r>
      <w:proofErr w:type="spellEnd"/>
      <w:r w:rsidRPr="4BB58202" w:rsidR="4BB58202">
        <w:rPr>
          <w:rFonts w:ascii="Times New Roman" w:hAnsi="Times New Roman" w:eastAsia="Times New Roman" w:cs="Times New Roman"/>
          <w:noProof w:val="0"/>
          <w:sz w:val="20"/>
          <w:szCs w:val="20"/>
          <w:lang w:val="en-US"/>
        </w:rPr>
        <w:t xml:space="preserve"> Gradient Boosting) efficiently builds models by combining weak learners, typically decision trees, to minimize errors using gradient descent. In classification, it predicts class labels by iteratively improving predictions from multiple trees. In regression, it predicts continuous values by aggregating tree predictions. </w:t>
      </w:r>
      <w:proofErr w:type="spellStart"/>
      <w:r w:rsidRPr="4BB58202" w:rsidR="4BB58202">
        <w:rPr>
          <w:rFonts w:ascii="Times New Roman" w:hAnsi="Times New Roman" w:eastAsia="Times New Roman" w:cs="Times New Roman"/>
          <w:noProof w:val="0"/>
          <w:sz w:val="20"/>
          <w:szCs w:val="20"/>
          <w:lang w:val="en-US"/>
        </w:rPr>
        <w:t>XGBoost</w:t>
      </w:r>
      <w:proofErr w:type="spellEnd"/>
      <w:r w:rsidRPr="4BB58202" w:rsidR="4BB58202">
        <w:rPr>
          <w:rFonts w:ascii="Times New Roman" w:hAnsi="Times New Roman" w:eastAsia="Times New Roman" w:cs="Times New Roman"/>
          <w:noProof w:val="0"/>
          <w:sz w:val="20"/>
          <w:szCs w:val="20"/>
          <w:lang w:val="en-US"/>
        </w:rPr>
        <w:t xml:space="preserve"> employs advanced regularization to prevent overfitting, supports parallel processing for speed, and handles sparse data and missing values effectively. Its balanced approach to bias and variance makes it a top choice in machine learning competitions and practical applications.</w:t>
      </w:r>
    </w:p>
    <w:p w:rsidR="4BB58202" w:rsidP="4BB58202" w:rsidRDefault="4BB58202" w14:paraId="7BD0D0FF" w14:textId="76B41B62">
      <w:pPr>
        <w:pStyle w:val="Normal"/>
      </w:pPr>
    </w:p>
    <w:p w:rsidR="0CB4D7FA" w:rsidP="0CB4D7FA" w:rsidRDefault="0CB4D7FA" w14:paraId="1DE0A509" w14:textId="694E1FA4">
      <w:pPr>
        <w:pStyle w:val="Heading2"/>
        <w:rPr/>
      </w:pPr>
      <w:r w:rsidR="4BB58202">
        <w:rPr/>
        <w:t>Neural Models **</w:t>
      </w:r>
    </w:p>
    <w:p w:rsidR="0CB4D7FA" w:rsidP="0CB4D7FA" w:rsidRDefault="0CB4D7FA" w14:paraId="544388FF" w14:textId="61DE9D5B">
      <w:pPr>
        <w:pStyle w:val="Heading2"/>
        <w:numPr>
          <w:ilvl w:val="0"/>
          <w:numId w:val="1"/>
        </w:numPr>
        <w:spacing w:line="259" w:lineRule="auto"/>
      </w:pPr>
      <w:r>
        <w:t>LSTM....</w:t>
      </w:r>
    </w:p>
    <w:p w:rsidR="0CB4D7FA" w:rsidP="0CB4D7FA" w:rsidRDefault="0CB4D7FA" w14:paraId="7A5307FA" w14:textId="26A57BF9"/>
    <w:p w:rsidR="0CB4D7FA" w:rsidP="0CB4D7FA" w:rsidRDefault="0CB4D7FA" w14:paraId="799886A7" w14:textId="54549D65">
      <w:r>
        <w:t>IV. EXPERIMENTAL SETUP</w:t>
      </w:r>
    </w:p>
    <w:p w:rsidR="0CB4D7FA" w:rsidP="0CB4D7FA" w:rsidRDefault="0CB4D7FA" w14:paraId="48A38899" w14:textId="563F5185">
      <w:pPr>
        <w:pStyle w:val="Heading2"/>
        <w:numPr>
          <w:numId w:val="0"/>
        </w:numPr>
        <w:spacing w:line="259" w:lineRule="auto"/>
      </w:pPr>
      <w:r w:rsidR="4BB58202">
        <w:rPr/>
        <w:t>A. Evaluation Metrics</w:t>
      </w:r>
    </w:p>
    <w:p w:rsidR="4BB58202" w:rsidP="4BB58202" w:rsidRDefault="4BB58202" w14:paraId="1E88D0BC" w14:textId="106E1B79">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 xml:space="preserve">To evaluate the performance of the machine learning models used in predicting the gap between the Poisson Injection tube and the Calendria tube in a heavy water reactor, we employed both regression and classification metrics. Initially, we performed feature extraction on the given signal </w:t>
      </w:r>
      <w:r w:rsidRPr="4BB58202" w:rsidR="4BB58202">
        <w:rPr>
          <w:rFonts w:ascii="Times New Roman" w:hAnsi="Times New Roman" w:eastAsia="Times New Roman" w:cs="Times New Roman"/>
          <w:noProof w:val="0"/>
          <w:sz w:val="20"/>
          <w:szCs w:val="20"/>
          <w:lang w:val="en-US"/>
        </w:rPr>
        <w:t>data containing measurements from the eddy current testing (ECT) method to</w:t>
      </w:r>
      <w:r w:rsidRPr="4BB58202" w:rsidR="4BB58202">
        <w:rPr>
          <w:rFonts w:ascii="Times New Roman" w:hAnsi="Times New Roman" w:eastAsia="Times New Roman" w:cs="Times New Roman"/>
          <w:noProof w:val="0"/>
          <w:sz w:val="20"/>
          <w:szCs w:val="20"/>
          <w:lang w:val="en-US"/>
        </w:rPr>
        <w:t xml:space="preserve"> transform it into a suitable format for model training and evaluation.</w:t>
      </w:r>
    </w:p>
    <w:p w:rsidR="4BB58202" w:rsidP="4BB58202" w:rsidRDefault="4BB58202" w14:paraId="6E752F10" w14:textId="338F19CF">
      <w:pPr>
        <w:pStyle w:val="Normal"/>
        <w:spacing w:before="0" w:beforeAutospacing="off" w:after="0" w:afterAutospacing="off" w:line="240" w:lineRule="auto"/>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 xml:space="preserve">For regression models, we utilized Mean Squared Error (MSE) and the R-squared (R²) score as our primary metrics. These metrics help in quantifying the accuracy of the continuous gap measurements predicted by the models.  The MSE provides insight into the average squared difference between the observed and predicted values, where </w:t>
      </w:r>
      <w:r>
        <w:drawing>
          <wp:inline wp14:editId="1E4E543C" wp14:anchorId="56B5B169">
            <wp:extent cx="118110" cy="119380"/>
            <wp:effectExtent l="0" t="0" r="0" b="0"/>
            <wp:docPr id="1137503901" name="" descr="{&quot;mathml&quot;:&quot;&lt;math style=\&quot;font-family:stix;font-size:16px;\&quot; xmlns=\&quot;http://www.w3.org/1998/Math/MathML\&quot;&gt;&lt;semantics&gt;&lt;mstyle mathsize=\&quot;16px\&quot;&gt;&lt;msub&gt;&lt;mi&gt;y&lt;/mi&gt;&lt;mi&gt;i&lt;/mi&gt;&lt;/msub&gt;&lt;/mstyle&gt;&lt;annotation encoding=\&quot;application/json\&quot;&gt;{\&quot;x\&quot;:[[193,193,193,192,192,192,192,192,194,195,196,198,200,202,203,206,208,210,216,224,230,230,230,230,230,230,230,230,229,227,226,225,224,224,224,224,224,225,226,226,226,227,228,228,228,229,229,229,229,229,229,229,229,229,229,230,230,230,230,228,227,225,223,222,220,217,216,212,210,208,207,206,206,206,206,207,207,207],[241,241,241,241,241,241,241,241,241,241,241,241,242,242,244,244,246,246,247,249,250,250,252,252,253,254,254],[243,242,241,241,242,242,243,244,245,246,246,246,246,245,244,243,243,243]],\&quot;y\&quot;:[[103,104,106,118,124,125,126,128,134,136,137,140,141,142,142,142,142,142,139,134,130,129,128,128,126,125,123,121,119,111,108,108,106,106,107,108,110,112,114,116,117,120,124,127,130,140,142,144,145,148,152,154,157,161,164,170,173,180,195,197,198,198,198,197,196,196,196,196,195,194,192,190,190,188,186,185,184,184],[132,133,137,139,141,142,143,146,148,149,150,150,151,152,154,155,156,156,156,156,156,156,154,152,151,150,149],[120,121,122,123,123,123,122,122,121,120,119,118,118,118,118,118,118,119]],\&quot;t\&quot;:[[0,211,238,271,304,338,371,404,438,471,504,538,571,604,638,671,704,738,771,804,838,871,904,938,971,1004,1038,1071,1104,1137,1171,1204,1237,1271,1379,1404,1437,1471,1504,1537,1571,1604,1637,1671,1704,1737,1771,1804,1837,1871,1904,1937,1971,2004,2037,2070,2104,2138,2171,2204,2237,2270,2304,2337,2370,2404,2437,2471,2504,2537,2571,2604,2637,2671,2704,2737,2770,2804],[3974,4204,4237,4270,4303,4336,4369,4403,4436,4469,4503,4536,4569,4602,4636,4669,4702,4736,4769,4802,4836,4869,4902,4936,4969,5003,5036],[6125,6369,6402,6436,6469,6502,6535,6569,6602,6635,6669,6704,6735,6769,6802,6835,6887,6922]],\&quot;version\&quot;:\&quot;2.0.0\&quot;}&lt;/annotation&gt;&lt;/semantics&gt;&lt;/math&gt;&quot;,&quot;origin&quot;:&quot;MathType for Microsoft Add-in&quot;}" title="y subscript i"/>
            <wp:cNvGraphicFramePr>
              <a:graphicFrameLocks noChangeAspect="1"/>
            </wp:cNvGraphicFramePr>
            <a:graphic>
              <a:graphicData uri="http://schemas.openxmlformats.org/drawingml/2006/picture">
                <pic:pic>
                  <pic:nvPicPr>
                    <pic:cNvPr id="0" name=""/>
                    <pic:cNvPicPr/>
                  </pic:nvPicPr>
                  <pic:blipFill>
                    <a:blip r:embed="Ra4fa7aa834a3473e">
                      <a:extLst>
                        <a:ext xmlns:a="http://schemas.openxmlformats.org/drawingml/2006/main" uri="{28A0092B-C50C-407E-A947-70E740481C1C}">
                          <a14:useLocalDpi val="0"/>
                        </a:ext>
                      </a:extLst>
                    </a:blip>
                    <a:stretch>
                      <a:fillRect/>
                    </a:stretch>
                  </pic:blipFill>
                  <pic:spPr>
                    <a:xfrm>
                      <a:off x="0" y="0"/>
                      <a:ext cx="118110" cy="119380"/>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observed values, and </w:t>
      </w:r>
      <w:r>
        <w:drawing>
          <wp:inline wp14:editId="38423A69" wp14:anchorId="39F1A5FD">
            <wp:extent cx="118110" cy="159385"/>
            <wp:effectExtent l="0" t="0" r="0" b="0"/>
            <wp:docPr id="1530323768" name="" descr="{&quot;mathml&quot;:&quot;&lt;math style=\&quot;font-family:stix;font-size:16px;\&quot; xmlns=\&quot;http://www.w3.org/1998/Math/MathML\&quot;&gt;&lt;semantics&gt;&lt;mstyle mathsize=\&quot;16px\&quot;&gt;&lt;msub&gt;&lt;mover&gt;&lt;mi&gt;y&lt;/mi&gt;&lt;mo&gt;^&lt;/mo&gt;&lt;/mover&gt;&lt;mi&gt;i&lt;/mi&gt;&lt;/msub&gt;&lt;/mstyle&gt;&lt;annotation encoding=\&quot;application/json\&quot;&gt;{\&quot;x\&quot;:[[236,236,236,236,236,236,236,237,237,237,237,237,237,237,238,238,239,240,240,241,242,243,245,247,249,251,252,254,256,258,260,264,267,269,272,275,278,280,281,282,282,282,282,282,281,278,278,278,278,278,277,277,277,277,277,277,277,277,277,277,277,277,277,277,277,277,277,277,278,278,278,280,282,282,282,282,282,282,282,282,282,282,282,282,281,280,278,277,276,276,274,274,273,272,267,265,264,262,260,256,251,250,247,247,246,243,242,241,241,241,241,241,241,241,241],[241,241,241,245,247,247,247,247,249,249,249,251,251,251,251,252,252,252,252,254,254,254,255,256,256,256,256,257,260,264,264,264,265,267,268,270,271,272,273,274,275,276,276,276],[292,292,292,292,292,292,292,292,292,292,292,292,292,292,293,294,296,297,299,301,302,304,306,307,308,308,309,310,310,311,311,310],[294,294,294,295,296,297,298,299,299,299,298,296,296,294,294,294,292,292,292,293,293,294,295,296,296,296,296,296]],\&quot;y\&quot;:[[108,108,110,113,117,119,122,132,134,136,136,138,140,141,142,144,147,148,149,150,151,153,154,156,158,160,160,160,160,160,158,158,156,155,153,150,148,147,145,143,142,140,139,136,128,122,121,120,119,116,113,112,112,111,112,112,114,117,118,121,126,134,137,140,144,148,152,156,161,165,168,178,187,188,189,190,196,199,201,202,202,204,206,208,209,212,219,224,225,226,226,226,226,227,230,231,231,231,230,230,228,228,225,224,222,221,220,219,216,215,214,212,211,210,209],[87,86,84,72,66,65,64,63,56,54,54,48,47,46,45,40,38,37,36,36,37,38,39,41,42,44,47,50,61,73,74,75,77,80,82,85,87,88,90,92,95,96,97,98],[160,161,171,176,177,178,179,180,184,185,187,188,189,190,191,193,195,196,197,198,198,198,198,198,198,197,196,193,192,191,190,190],[146,146,145,144,144,143,142,141,140,138,138,138,138,138,139,140,140,142,142,143,144,144,144,144,142,142,141,141]],\&quot;t\&quot;:[[0,267,300,333,367,400,434,467,500,533,567,600,633,667,700,733,767,800,833,866,900,933,966,1000,1033,1066,1100,1134,1167,1200,1233,1267,1300,1333,1367,1400,1433,1466,1500,1533,1566,1600,1633,1666,1700,1733,1766,1800,1851,1933,1966,1999,2033,2066,2189,2217,2250,2283,2316,2350,2383,2416,2449,2483,2516,2550,2583,2616,2649,2683,2716,2749,2783,2816,2849,2883,2916,2949,2983,3016,3050,3083,3116,3149,3183,3216,3249,3283,3316,3349,3383,3416,3449,3483,3516,3549,3583,3616,3649,3682,3716,3749,3782,3816,3849,3883,3916,3950,3983,4016,4049,4082,4116,4150,4183],[5456,5707,5749,5782,5816,5849,5882,5915,5949,5982,6015,6049,6082,6116,6149,6182,6215,6249,6283,6315,6349,6382,6415,6449,6482,6515,6549,6582,6615,6649,6682,6716,6749,6782,6815,6849,6882,6915,6949,6982,7015,7049,7082,7115],[8871,9081,9115,9148,9181,9215,9248,9292,9315,9348,9382,9415,9462,9481,9515,9548,9581,9615,9648,9681,9715,9748,9782,9815,9849,9882,9915,9948,9981,10015,10048,10091],[11104,11421,11434,11465,11498,11532,11564,11598,11631,11665,11698,11731,11764,11798,11831,11865,11898,11931,11965,11998,12031,12064,12098,12131,12164,12198,12231,12264]],\&quot;version\&quot;:\&quot;2.0.0\&quot;}&lt;/annotation&gt;&lt;/semantics&gt;&lt;/math&gt;&quot;,&quot;origin&quot;:&quot;MathType for Microsoft Add-in&quot;}" title="y with hat on top subscript i"/>
            <wp:cNvGraphicFramePr>
              <a:graphicFrameLocks noChangeAspect="1"/>
            </wp:cNvGraphicFramePr>
            <a:graphic>
              <a:graphicData uri="http://schemas.openxmlformats.org/drawingml/2006/picture">
                <pic:pic>
                  <pic:nvPicPr>
                    <pic:cNvPr id="0" name=""/>
                    <pic:cNvPicPr/>
                  </pic:nvPicPr>
                  <pic:blipFill>
                    <a:blip r:embed="Reaa8d31900844ec2">
                      <a:extLst>
                        <a:ext xmlns:a="http://schemas.openxmlformats.org/drawingml/2006/main" uri="{28A0092B-C50C-407E-A947-70E740481C1C}">
                          <a14:useLocalDpi val="0"/>
                        </a:ext>
                      </a:extLst>
                    </a:blip>
                    <a:stretch>
                      <a:fillRect/>
                    </a:stretch>
                  </pic:blipFill>
                  <pic:spPr>
                    <a:xfrm>
                      <a:off x="0" y="0"/>
                      <a:ext cx="118110" cy="159385"/>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predicted values, and n is the number of observations.</w:t>
      </w:r>
    </w:p>
    <w:p w:rsidR="4BB58202" w:rsidP="4BB58202" w:rsidRDefault="4BB58202" w14:paraId="12D1CE1C" w14:textId="0A4C8B3D">
      <w:pPr>
        <w:pStyle w:val="Normal"/>
        <w:spacing w:before="240" w:beforeAutospacing="off" w:after="240" w:afterAutospacing="off"/>
        <w:jc w:val="center"/>
      </w:pPr>
      <w:r w:rsidR="4BB58202">
        <w:rPr/>
        <w:t xml:space="preserve"> </w:t>
      </w:r>
      <w:r>
        <w:drawing>
          <wp:inline wp14:editId="23C91E8E" wp14:anchorId="1461379A">
            <wp:extent cx="3040380" cy="285036"/>
            <wp:effectExtent l="0" t="0" r="0" b="0"/>
            <wp:docPr id="1547824310"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i&gt;M&lt;/mi&gt;&lt;mi&gt;S&lt;/mi&gt;&lt;mi&gt;E&lt;/mi&gt;&lt;mo&gt;=&lt;/mo&gt;&lt;mstyle displaystyle=\&quot;false\&quot;&gt;&lt;mfrac&gt;&lt;mn&gt;1&lt;/mn&gt;&lt;mi&gt;n&lt;/mi&gt;&lt;/mfrac&gt;&lt;/mstyle&gt;&lt;munderover&gt;&lt;mo&gt;&amp;#x2211;&lt;/mo&gt;&lt;mrow&gt;&lt;mi&gt;i&lt;/mi&gt;&lt;mo&gt;=&lt;/mo&gt;&lt;mn&gt;1&lt;/mn&gt;&lt;/mrow&gt;&lt;mi&gt;n&lt;/mi&gt;&lt;/munderover&gt;&lt;mfenced&gt;&lt;mrow&gt;&lt;msub&gt;&lt;mi&gt;y&lt;/mi&gt;&lt;mi&gt;i&lt;/mi&gt;&lt;/msub&gt;&lt;mo&gt;-&lt;/mo&gt;&lt;msub&gt;&lt;mover&gt;&lt;mi&gt;y&lt;/mi&gt;&lt;mo&gt;^&lt;/mo&gt;&lt;/mover&gt;&lt;mi&gt;i&lt;/mi&gt;&lt;/msub&gt;&lt;/mrow&gt;&lt;/mfenced&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space space space space space space space space space space space space space space space space space space space space space space M S E equals 1 over n sum from i equals 1 to n of open parentheses y subscript i minus y with hat on top subscript i close parentheses space space space space space space space space space space space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c4e7c9f51f094895">
                      <a:extLst>
                        <a:ext xmlns:a="http://schemas.openxmlformats.org/drawingml/2006/main" uri="{28A0092B-C50C-407E-A947-70E740481C1C}">
                          <a14:useLocalDpi val="0"/>
                        </a:ext>
                      </a:extLst>
                    </a:blip>
                    <a:stretch>
                      <a:fillRect/>
                    </a:stretch>
                  </pic:blipFill>
                  <pic:spPr>
                    <a:xfrm>
                      <a:off x="0" y="0"/>
                      <a:ext cx="3040380" cy="285036"/>
                    </a:xfrm>
                    <a:prstGeom prst="rect">
                      <a:avLst/>
                    </a:prstGeom>
                  </pic:spPr>
                </pic:pic>
              </a:graphicData>
            </a:graphic>
          </wp:inline>
        </w:drawing>
      </w:r>
      <w:r w:rsidR="4BB58202">
        <w:rPr/>
        <w:t xml:space="preserve">  </w:t>
      </w:r>
    </w:p>
    <w:p w:rsidR="4BB58202" w:rsidP="4BB58202" w:rsidRDefault="4BB58202" w14:paraId="163B26E6" w14:textId="2443B1BE">
      <w:pPr>
        <w:pStyle w:val="Normal"/>
        <w:spacing w:before="240" w:beforeAutospacing="off" w:after="240" w:afterAutospacing="off"/>
        <w:jc w:val="both"/>
      </w:pPr>
      <w:r w:rsidRPr="4BB58202" w:rsidR="4BB58202">
        <w:rPr>
          <w:rFonts w:ascii="Times New Roman" w:hAnsi="Times New Roman" w:eastAsia="Times New Roman" w:cs="Times New Roman"/>
          <w:noProof w:val="0"/>
          <w:sz w:val="20"/>
          <w:szCs w:val="20"/>
          <w:lang w:val="en-US"/>
        </w:rPr>
        <w:t xml:space="preserve">While the R² score indicates the proportion of the variance in the dependent variable that is predictable from the independent </w:t>
      </w:r>
      <w:r w:rsidRPr="4BB58202" w:rsidR="4BB58202">
        <w:rPr>
          <w:rFonts w:ascii="Times New Roman" w:hAnsi="Times New Roman" w:eastAsia="Times New Roman" w:cs="Times New Roman"/>
          <w:noProof w:val="0"/>
          <w:sz w:val="20"/>
          <w:szCs w:val="20"/>
          <w:lang w:val="en-US"/>
        </w:rPr>
        <w:t xml:space="preserve">variables, </w:t>
      </w:r>
      <w:r w:rsidR="4BB58202">
        <w:rPr/>
        <w:t>where</w:t>
      </w:r>
      <w:r w:rsidR="4BB58202">
        <w:rPr/>
        <w:t xml:space="preserve"> </w:t>
      </w:r>
      <w:r>
        <w:drawing>
          <wp:inline wp14:editId="5CCAFB07" wp14:anchorId="7995D7A0">
            <wp:extent cx="73025" cy="158115"/>
            <wp:effectExtent l="0" t="0" r="0" b="0"/>
            <wp:docPr id="1983894763" name="" descr="{&quot;mathml&quot;:&quot;&lt;math style=\&quot;font-family:stix;font-size:16px;\&quot; xmlns=\&quot;http://www.w3.org/1998/Math/MathML\&quot;&gt;&lt;mstyle mathsize=\&quot;16px\&quot;&gt;&lt;menclose notation=\&quot;top\&quot;&gt;&lt;mi&gt;y&lt;/mi&gt;&lt;/menclose&gt;&lt;/mstyle&gt;&lt;/math&gt;&quot;,&quot;origin&quot;:&quot;MathType for Microsoft Add-in&quot;}" title="top enclose y"/>
            <wp:cNvGraphicFramePr>
              <a:graphicFrameLocks noChangeAspect="1"/>
            </wp:cNvGraphicFramePr>
            <a:graphic>
              <a:graphicData uri="http://schemas.openxmlformats.org/drawingml/2006/picture">
                <pic:pic>
                  <pic:nvPicPr>
                    <pic:cNvPr id="0" name=""/>
                    <pic:cNvPicPr/>
                  </pic:nvPicPr>
                  <pic:blipFill>
                    <a:blip r:embed="R63f1ab32672e49c6">
                      <a:extLst>
                        <a:ext xmlns:a="http://schemas.openxmlformats.org/drawingml/2006/main" uri="{28A0092B-C50C-407E-A947-70E740481C1C}">
                          <a14:useLocalDpi val="0"/>
                        </a:ext>
                      </a:extLst>
                    </a:blip>
                    <a:stretch>
                      <a:fillRect/>
                    </a:stretch>
                  </pic:blipFill>
                  <pic:spPr>
                    <a:xfrm>
                      <a:off x="0" y="0"/>
                      <a:ext cx="73025" cy="158115"/>
                    </a:xfrm>
                    <a:prstGeom prst="rect">
                      <a:avLst/>
                    </a:prstGeom>
                  </pic:spPr>
                </pic:pic>
              </a:graphicData>
            </a:graphic>
          </wp:inline>
        </w:drawing>
      </w:r>
      <w:r w:rsidR="4BB58202">
        <w:rPr/>
        <w:t xml:space="preserve"> is the mean of observed values.</w:t>
      </w:r>
    </w:p>
    <w:p w:rsidR="4BB58202" w:rsidP="4BB58202" w:rsidRDefault="4BB58202" w14:paraId="67F7D59E" w14:textId="67C5E423">
      <w:pPr>
        <w:pStyle w:val="Normal"/>
        <w:spacing w:before="240" w:beforeAutospacing="off" w:after="240" w:afterAutospacing="off"/>
        <w:jc w:val="center"/>
      </w:pPr>
      <w:r>
        <w:drawing>
          <wp:inline wp14:editId="5F5FE94A" wp14:anchorId="515BD53E">
            <wp:extent cx="3035300" cy="429100"/>
            <wp:effectExtent l="0" t="0" r="0" b="0"/>
            <wp:docPr id="1917005611" name="" descr="{&quot;mathml&quot;:&quot;&lt;math style=\&quot;font-family:stix;font-size:16px;\&quot; xmlns=\&quot;http://www.w3.org/1998/Math/MathML\&quot;&gt;&lt;mstyle mathsize=\&quot;16px\&quot;&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sup&gt;&lt;mi&gt;R&lt;/mi&gt;&lt;mn&gt;2&lt;/mn&gt;&lt;/msup&gt;&lt;mo&gt;=&lt;/mo&gt;&lt;mn&gt;1&lt;/mn&gt;&lt;mo&gt;-&lt;/mo&gt;&lt;mfrac&gt;&lt;mrow&gt;&lt;munderover&gt;&lt;mo&gt;&amp;#x2211;&lt;/mo&gt;&lt;mrow&gt;&lt;mi&gt;i&lt;/mi&gt;&lt;mo&gt;=&lt;/mo&gt;&lt;mn&gt;1&lt;/mn&gt;&lt;/mrow&gt;&lt;mi&gt;n&lt;/mi&gt;&lt;/munderover&gt;&lt;msup&gt;&lt;mfenced&gt;&lt;mrow&gt;&lt;msub&gt;&lt;mi&gt;y&lt;/mi&gt;&lt;mi&gt;i&lt;/mi&gt;&lt;/msub&gt;&lt;mo&gt;-&lt;/mo&gt;&lt;msub&gt;&lt;mover&gt;&lt;mi&gt;y&lt;/mi&gt;&lt;mo&gt;^&lt;/mo&gt;&lt;/mover&gt;&lt;mi&gt;i&lt;/mi&gt;&lt;/msub&gt;&lt;/mrow&gt;&lt;/mfenced&gt;&lt;mn&gt;2&lt;/mn&gt;&lt;/msup&gt;&lt;/mrow&gt;&lt;mrow&gt;&lt;munderover&gt;&lt;mo&gt;&amp;#x2211;&lt;/mo&gt;&lt;mrow&gt;&lt;mi&gt;i&lt;/mi&gt;&lt;mo&gt;=&lt;/mo&gt;&lt;mn&gt;1&lt;/mn&gt;&lt;/mrow&gt;&lt;mi&gt;n&lt;/mi&gt;&lt;/munderover&gt;&lt;msup&gt;&lt;mfenced&gt;&lt;mrow&gt;&lt;msub&gt;&lt;mi&gt;y&lt;/mi&gt;&lt;mi&gt;i&lt;/mi&gt;&lt;/msub&gt;&lt;mo&gt;-&lt;/mo&gt;&lt;mover&gt;&lt;mi&gt;y&lt;/mi&gt;&lt;mo&gt;&amp;#xAF;&lt;/mo&gt;&lt;/mover&gt;&lt;/mrow&gt;&lt;/mfenced&gt;&lt;mn&gt;2&lt;/mn&gt;&lt;/msup&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1&lt;/mn&gt;&lt;/mfenced&gt;&lt;/mstyle&gt;&lt;/math&gt;&quot;,&quot;origin&quot;:&quot;MathType for Microsoft Add-in&quot;}" title="space space space space space space space space space space space space space space space space space space space space space space space space space space space space space space space R squared equals 1 minus fraction numerator sum from i equals 1 to n of open parentheses y subscript i minus y with hat on top subscript i close parentheses squared over denominator sum from i equals 1 to n of open parentheses y subscript i minus y with bar on top close parentheses squared end fraction space space space space space space space space space space space space space space space space space space space space space space space space space space space space space space space space space open parentheses 1 close parentheses"/>
            <wp:cNvGraphicFramePr>
              <a:graphicFrameLocks noChangeAspect="1"/>
            </wp:cNvGraphicFramePr>
            <a:graphic>
              <a:graphicData uri="http://schemas.openxmlformats.org/drawingml/2006/picture">
                <pic:pic>
                  <pic:nvPicPr>
                    <pic:cNvPr id="0" name=""/>
                    <pic:cNvPicPr/>
                  </pic:nvPicPr>
                  <pic:blipFill>
                    <a:blip r:embed="R2f7ebf65bf57400e">
                      <a:extLst>
                        <a:ext xmlns:a="http://schemas.openxmlformats.org/drawingml/2006/main" uri="{28A0092B-C50C-407E-A947-70E740481C1C}">
                          <a14:useLocalDpi val="0"/>
                        </a:ext>
                      </a:extLst>
                    </a:blip>
                    <a:stretch>
                      <a:fillRect/>
                    </a:stretch>
                  </pic:blipFill>
                  <pic:spPr>
                    <a:xfrm>
                      <a:off x="0" y="0"/>
                      <a:ext cx="3035300" cy="429100"/>
                    </a:xfrm>
                    <a:prstGeom prst="rect">
                      <a:avLst/>
                    </a:prstGeom>
                  </pic:spPr>
                </pic:pic>
              </a:graphicData>
            </a:graphic>
          </wp:inline>
        </w:drawing>
      </w:r>
    </w:p>
    <w:p w:rsidR="4BB58202" w:rsidP="4BB58202" w:rsidRDefault="4BB58202" w14:paraId="5C51E8E9" w14:textId="135E67DE">
      <w:pPr>
        <w:spacing w:before="240" w:beforeAutospacing="off" w:after="240" w:afterAutospacing="off"/>
        <w:jc w:val="both"/>
      </w:pPr>
      <w:r w:rsidRPr="4BB58202" w:rsidR="4BB58202">
        <w:rPr>
          <w:rFonts w:ascii="Times New Roman" w:hAnsi="Times New Roman" w:eastAsia="Times New Roman" w:cs="Times New Roman"/>
          <w:noProof w:val="0"/>
          <w:sz w:val="20"/>
          <w:szCs w:val="20"/>
          <w:lang w:val="en-US"/>
        </w:rPr>
        <w:t>For classification models, we used accuracy, precision, and recall as evaluation metrics. Accuracy measures the proportion of correct predictions among the total number of cases processed. Precision is the ratio of true positive predictions to the total predicted positives, reflecting the exactness of the model. Recall, also known as sensitivity, is the ratio of true positive predictions to the total actual positives, indicating the model's ability to identify all relevant cases.</w:t>
      </w:r>
    </w:p>
    <w:p w:rsidR="4BB58202" w:rsidP="4BB58202" w:rsidRDefault="4BB58202" w14:paraId="4F4FB728" w14:textId="3C69C2F2">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The formulas for these metrics are as follows:</w:t>
      </w:r>
    </w:p>
    <w:p w:rsidR="4BB58202" w:rsidP="4BB58202" w:rsidRDefault="4BB58202" w14:paraId="1102C9F2" w14:textId="4042312C">
      <w:pPr>
        <w:pStyle w:val="Normal"/>
        <w:spacing w:before="240" w:beforeAutospacing="off" w:after="240" w:afterAutospacing="off"/>
        <w:jc w:val="center"/>
      </w:pPr>
      <w:r w:rsidR="4BB58202">
        <w:rPr/>
        <w:t xml:space="preserve">       </w:t>
      </w:r>
      <w:r>
        <w:drawing>
          <wp:inline wp14:editId="249607EE" wp14:anchorId="22FB9F2C">
            <wp:extent cx="2410265" cy="292608"/>
            <wp:effectExtent l="0" t="0" r="0" b="0"/>
            <wp:docPr id="1210846962" name="" descr="{&quot;mathml&quot;:&quot;&lt;math style=\&quot;font-family:stix;font-size:16px;\&quot; xmlns=\&quot;http://www.w3.org/1998/Math/MathML\&quot;&gt;&lt;mstyle mathsize=\&quot;16px\&quot;&gt;&lt;mi&gt;A&lt;/mi&gt;&lt;mi&gt;c&lt;/mi&gt;&lt;mi&gt;c&lt;/mi&gt;&lt;mi&gt;u&lt;/mi&gt;&lt;mi&gt;r&lt;/mi&gt;&lt;mi&gt;a&lt;/mi&gt;&lt;mi&gt;c&lt;/mi&gt;&lt;mi&gt;y&lt;/mi&gt;&lt;mo&gt;=&lt;/mo&gt;&lt;mfrac&gt;&lt;mrow&gt;&lt;mi&gt;T&lt;/mi&gt;&lt;mi&gt;P&lt;/mi&gt;&lt;mo&gt;+&lt;/mo&gt;&lt;mi&gt;T&lt;/mi&gt;&lt;mi&gt;N&lt;/mi&gt;&lt;mo&gt;&amp;#xA0;&lt;/mo&gt;&lt;/mrow&gt;&lt;mrow&gt;&lt;mi&gt;T&lt;/mi&gt;&lt;mi&gt;P&lt;/mi&gt;&lt;mo&gt;&amp;#xA0;&lt;/mo&gt;&lt;mo&gt;+&lt;/mo&gt;&lt;mi&gt;T&lt;/mi&gt;&lt;mi&gt;N&lt;/mi&gt;&lt;mo&gt;+&lt;/mo&gt;&lt;mi&gt;F&lt;/mi&gt;&lt;mi&gt;P&lt;/mi&gt;&lt;mo&gt;+&lt;/mo&gt;&lt;mi&gt;F&lt;/mi&gt;&lt;mi&gt;N&lt;/mi&gt;&lt;/mrow&gt;&lt;/mfrac&gt;&lt;mo&gt;&amp;#xA0;&lt;/mo&gt;&lt;mo&gt;&amp;#xA0;&lt;/mo&gt;&lt;mo&gt;&amp;#xA0;&lt;/mo&gt;&lt;mo&gt;&amp;#xA0;&lt;/mo&gt;&lt;mo&gt;&amp;#xA0;&lt;/mo&gt;&lt;mo&gt;&amp;#xA0;&lt;/mo&gt;&lt;mo&gt;&amp;#xA0;&lt;/mo&gt;&lt;mfenced&gt;&lt;mn&gt;3&lt;/mn&gt;&lt;/mfenced&gt;&lt;/mstyle&gt;&lt;/math&gt;&quot;,&quot;origin&quot;:&quot;MathType for Microsoft Add-in&quot;}" title="A c c u r a c y equals fraction numerator T P plus T N space over denominator T P space plus T N plus F P plus F N end fraction space space space space space space space open parentheses 3 close parentheses"/>
            <wp:cNvGraphicFramePr>
              <a:graphicFrameLocks noChangeAspect="1"/>
            </wp:cNvGraphicFramePr>
            <a:graphic>
              <a:graphicData uri="http://schemas.openxmlformats.org/drawingml/2006/picture">
                <pic:pic>
                  <pic:nvPicPr>
                    <pic:cNvPr id="0" name=""/>
                    <pic:cNvPicPr/>
                  </pic:nvPicPr>
                  <pic:blipFill>
                    <a:blip r:embed="R801e1cd754984dfd">
                      <a:extLst>
                        <a:ext xmlns:a="http://schemas.openxmlformats.org/drawingml/2006/main" uri="{28A0092B-C50C-407E-A947-70E740481C1C}">
                          <a14:useLocalDpi val="0"/>
                        </a:ext>
                      </a:extLst>
                    </a:blip>
                    <a:stretch>
                      <a:fillRect/>
                    </a:stretch>
                  </pic:blipFill>
                  <pic:spPr>
                    <a:xfrm>
                      <a:off x="0" y="0"/>
                      <a:ext cx="2410265" cy="292608"/>
                    </a:xfrm>
                    <a:prstGeom prst="rect">
                      <a:avLst/>
                    </a:prstGeom>
                  </pic:spPr>
                </pic:pic>
              </a:graphicData>
            </a:graphic>
          </wp:inline>
        </w:drawing>
      </w:r>
    </w:p>
    <w:p w:rsidR="4BB58202" w:rsidP="4BB58202" w:rsidRDefault="4BB58202" w14:paraId="4FFF744F" w14:textId="32BD9FDB">
      <w:pPr>
        <w:pStyle w:val="Normal"/>
        <w:spacing w:before="240" w:beforeAutospacing="off" w:after="240" w:afterAutospacing="off"/>
        <w:jc w:val="center"/>
      </w:pPr>
      <w:r>
        <w:drawing>
          <wp:inline wp14:editId="3904C10E" wp14:anchorId="7A2BAB71">
            <wp:extent cx="2656749" cy="289853"/>
            <wp:effectExtent l="0" t="0" r="0" b="0"/>
            <wp:docPr id="1797049048" name="" descr="{&quot;mathml&quot;:&quot;&lt;math style=\&quot;font-family:stix;font-size:16px;\&quot; xmlns=\&quot;http://www.w3.org/1998/Math/MathML\&quot;&gt;&lt;mstyle mathsize=\&quot;16px\&quot;&gt;&lt;mi&gt;P&lt;/mi&gt;&lt;mi&gt;r&lt;/mi&gt;&lt;mi&gt;e&lt;/mi&gt;&lt;mi&gt;c&lt;/mi&gt;&lt;mi&gt;i&lt;/mi&gt;&lt;mi&gt;s&lt;/mi&gt;&lt;mi&gt;i&lt;/mi&gt;&lt;mi&gt;o&lt;/mi&gt;&lt;mi&gt;n&lt;/mi&gt;&lt;mo&gt;=&lt;/mo&gt;&lt;mfrac&gt;&lt;mrow&gt;&lt;mi&gt;T&lt;/mi&gt;&lt;mi&gt;P&lt;/mi&gt;&lt;/mrow&gt;&lt;mrow&gt;&lt;mi&gt;T&lt;/mi&gt;&lt;mi&gt;P&lt;/mi&gt;&lt;mo&gt;+&lt;/mo&gt;&lt;mi&gt;F&lt;/mi&gt;&lt;mi&gt;P&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4&lt;/mn&gt;&lt;/mfenced&gt;&lt;/mstyle&gt;&lt;/math&gt;&quot;,&quot;origin&quot;:&quot;MathType for Microsoft Add-in&quot;}" title="P r e c i s i o n equals fraction numerator T P over denominator T P plus F P end fraction space space space space space space space space space space space space space space space space space space space space space space space space space space space space space space space open parentheses 4 close parentheses"/>
            <wp:cNvGraphicFramePr>
              <a:graphicFrameLocks noChangeAspect="1"/>
            </wp:cNvGraphicFramePr>
            <a:graphic>
              <a:graphicData uri="http://schemas.openxmlformats.org/drawingml/2006/picture">
                <pic:pic>
                  <pic:nvPicPr>
                    <pic:cNvPr id="0" name=""/>
                    <pic:cNvPicPr/>
                  </pic:nvPicPr>
                  <pic:blipFill>
                    <a:blip r:embed="R6e28db6480dc40ec">
                      <a:extLst>
                        <a:ext xmlns:a="http://schemas.openxmlformats.org/drawingml/2006/main" uri="{28A0092B-C50C-407E-A947-70E740481C1C}">
                          <a14:useLocalDpi val="0"/>
                        </a:ext>
                      </a:extLst>
                    </a:blip>
                    <a:stretch>
                      <a:fillRect/>
                    </a:stretch>
                  </pic:blipFill>
                  <pic:spPr>
                    <a:xfrm>
                      <a:off x="0" y="0"/>
                      <a:ext cx="2656749" cy="289853"/>
                    </a:xfrm>
                    <a:prstGeom prst="rect">
                      <a:avLst/>
                    </a:prstGeom>
                  </pic:spPr>
                </pic:pic>
              </a:graphicData>
            </a:graphic>
          </wp:inline>
        </w:drawing>
      </w:r>
    </w:p>
    <w:p w:rsidR="4BB58202" w:rsidP="4BB58202" w:rsidRDefault="4BB58202" w14:paraId="7586A5B8" w14:textId="1B339FA3">
      <w:pPr>
        <w:pStyle w:val="Normal"/>
        <w:spacing w:before="240" w:beforeAutospacing="off" w:after="240" w:afterAutospacing="off"/>
        <w:jc w:val="center"/>
      </w:pPr>
      <w:r>
        <w:drawing>
          <wp:inline wp14:editId="6B7E50E9" wp14:anchorId="19D45A1E">
            <wp:extent cx="2692672" cy="293631"/>
            <wp:effectExtent l="0" t="0" r="0" b="0"/>
            <wp:docPr id="924035020" name="" descr="{&quot;mathml&quot;:&quot;&lt;math style=\&quot;font-family:stix;font-size:16px;\&quot; xmlns=\&quot;http://www.w3.org/1998/Math/MathML\&quot;&gt;&lt;mstyle mathsize=\&quot;16px\&quot;&gt;&lt;mi&gt;R&lt;/mi&gt;&lt;mi&gt;e&lt;/mi&gt;&lt;mi&gt;c&lt;/mi&gt;&lt;mi&gt;a&lt;/mi&gt;&lt;mi&gt;l&lt;/mi&gt;&lt;mi&gt;l&lt;/mi&gt;&lt;mo&gt;=&lt;/mo&gt;&lt;mfrac&gt;&lt;mrow&gt;&lt;mi&gt;T&lt;/mi&gt;&lt;mi&gt;P&lt;/mi&gt;&lt;/mrow&gt;&lt;mrow&gt;&lt;mi&gt;T&lt;/mi&gt;&lt;mi&gt;P&lt;/mi&gt;&lt;mo&gt;+&lt;/mo&gt;&lt;mi&gt;F&lt;/mi&gt;&lt;mi&gt;N&lt;/mi&gt;&lt;/mrow&gt;&lt;/mfrac&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o&gt;&amp;#xA0;&lt;/mo&gt;&lt;mfenced&gt;&lt;mn&gt;5&lt;/mn&gt;&lt;/mfenced&gt;&lt;mspace linebreak=\&quot;newline\&quot;/&gt;&lt;/mstyle&gt;&lt;/math&gt;&quot;,&quot;origin&quot;:&quot;MathType for Microsoft Add-in&quot;}" title="R e c a l l equals fraction numerator T P over denominator T P plus F N end fraction space space space space space space space space space space space space space space space space space space space space space space space space space space space space space space space space space space space space open parentheses 5 close parentheses&#10;"/>
            <wp:cNvGraphicFramePr>
              <a:graphicFrameLocks noChangeAspect="1"/>
            </wp:cNvGraphicFramePr>
            <a:graphic>
              <a:graphicData uri="http://schemas.openxmlformats.org/drawingml/2006/picture">
                <pic:pic>
                  <pic:nvPicPr>
                    <pic:cNvPr id="0" name=""/>
                    <pic:cNvPicPr/>
                  </pic:nvPicPr>
                  <pic:blipFill>
                    <a:blip r:embed="Rdcfc7b4874f041c9">
                      <a:extLst>
                        <a:ext xmlns:a="http://schemas.openxmlformats.org/drawingml/2006/main" uri="{28A0092B-C50C-407E-A947-70E740481C1C}">
                          <a14:useLocalDpi val="0"/>
                        </a:ext>
                      </a:extLst>
                    </a:blip>
                    <a:stretch>
                      <a:fillRect/>
                    </a:stretch>
                  </pic:blipFill>
                  <pic:spPr>
                    <a:xfrm>
                      <a:off x="0" y="0"/>
                      <a:ext cx="2692672" cy="293631"/>
                    </a:xfrm>
                    <a:prstGeom prst="rect">
                      <a:avLst/>
                    </a:prstGeom>
                  </pic:spPr>
                </pic:pic>
              </a:graphicData>
            </a:graphic>
          </wp:inline>
        </w:drawing>
      </w:r>
    </w:p>
    <w:p w:rsidR="4BB58202" w:rsidP="4BB58202" w:rsidRDefault="4BB58202" w14:paraId="31E97F70" w14:textId="20A338F8">
      <w:pPr>
        <w:pStyle w:val="Normal"/>
        <w:spacing w:before="240" w:beforeAutospacing="off" w:after="240" w:afterAutospacing="off"/>
        <w:jc w:val="both"/>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Where TP is true positive, TN is true negative, FP is false positive and FN false negative.</w:t>
      </w:r>
    </w:p>
    <w:p w:rsidR="4BB58202" w:rsidP="4BB58202" w:rsidRDefault="4BB58202" w14:paraId="27A6E43A" w14:textId="6A920BB2">
      <w:pPr>
        <w:pStyle w:val="Heading2"/>
        <w:numPr>
          <w:numId w:val="0"/>
        </w:numPr>
        <w:spacing w:line="259" w:lineRule="auto"/>
      </w:pPr>
      <w:r w:rsidR="4BB58202">
        <w:rPr/>
        <w:t>B. Parameters Setting</w:t>
      </w:r>
    </w:p>
    <w:p w:rsidR="4BB58202" w:rsidP="4BB58202" w:rsidRDefault="4BB58202" w14:paraId="63E70B34" w14:textId="15DB85F5">
      <w:pPr>
        <w:pStyle w:val="Heading2"/>
        <w:numPr>
          <w:numId w:val="0"/>
        </w:numPr>
        <w:spacing w:line="259" w:lineRule="auto"/>
        <w:rPr>
          <w:rFonts w:ascii="Times New Roman" w:hAnsi="Times New Roman" w:eastAsia="Times New Roman" w:cs="Times New Roman"/>
          <w:i w:val="0"/>
          <w:iCs w:val="0"/>
          <w:noProof w:val="0"/>
          <w:sz w:val="20"/>
          <w:szCs w:val="20"/>
          <w:lang w:val="en-US"/>
        </w:rPr>
      </w:pPr>
      <w:r w:rsidRPr="4BB58202" w:rsidR="4BB58202">
        <w:rPr>
          <w:rFonts w:ascii="Times New Roman" w:hAnsi="Times New Roman" w:eastAsia="Times New Roman" w:cs="Times New Roman"/>
          <w:i w:val="0"/>
          <w:iCs w:val="0"/>
          <w:noProof w:val="0"/>
          <w:sz w:val="20"/>
          <w:szCs w:val="20"/>
          <w:lang w:val="en-US"/>
        </w:rPr>
        <w:t>We employed parameter tuning to optimize the hyperparameters of our machine learning models, aiming to enhance their performance. Specifically, we used randomized search, which involves randomly sampling a wide range of hyperparameters to quickly identify promising regions in the parameter space, and grid search, which exhaustively searches over a specified parameter grid. While randomized search allowed us to explore and find optimal configurations efficiently, grid search, though comprehensive, was time-consuming. These methods are crucial for improving model accuracy, as they help identify the best hyperparameter settings for each model. For some models, such as XYZ, this led to significant accuracy improvements by better capturing underlying data patterns. However, excessive tuning sometimes resulted in overfitting to the training data, decreasing validation set accuracy. This highlights the importance of careful hyperparameter tuning and validation to achieve the best performance.</w:t>
      </w:r>
    </w:p>
    <w:p w:rsidR="4BB58202" w:rsidP="4BB58202" w:rsidRDefault="4BB58202" w14:paraId="2643FB26" w14:textId="5629DC0C">
      <w:pPr>
        <w:pStyle w:val="Normal"/>
        <w:jc w:val="both"/>
        <w:rPr>
          <w:rFonts w:ascii="Times New Roman" w:hAnsi="Times New Roman" w:eastAsia="Times New Roman" w:cs="Times New Roman"/>
          <w:noProof w:val="0"/>
          <w:sz w:val="20"/>
          <w:szCs w:val="20"/>
          <w:lang w:val="en-US"/>
        </w:rPr>
      </w:pPr>
    </w:p>
    <w:p w:rsidR="0CB4D7FA" w:rsidP="0CB4D7FA" w:rsidRDefault="0CB4D7FA" w14:paraId="1C2C4B06" w14:textId="3D1BE2BC">
      <w:pPr>
        <w:pStyle w:val="Heading2"/>
        <w:numPr>
          <w:numId w:val="0"/>
        </w:numPr>
        <w:spacing w:line="259" w:lineRule="auto"/>
      </w:pPr>
      <w:r w:rsidR="4BB58202">
        <w:rPr/>
        <w:t>C. Results and Discussion</w:t>
      </w:r>
    </w:p>
    <w:p w:rsidR="4BB58202" w:rsidP="4BB58202" w:rsidRDefault="4BB58202" w14:paraId="24B735C7" w14:textId="3AC17886">
      <w:pPr>
        <w:pStyle w:val="Normal"/>
      </w:pPr>
    </w:p>
    <w:p w:rsidR="0CB4D7FA" w:rsidP="0CB4D7FA" w:rsidRDefault="0CB4D7FA" w14:paraId="14AE3F89" w14:textId="4D18EEA3"/>
    <w:p w:rsidR="0CB4D7FA" w:rsidP="0CB4D7FA" w:rsidRDefault="0CB4D7FA" w14:paraId="1D4883B2" w14:textId="28AB271C">
      <w:r w:rsidR="4BB58202">
        <w:rPr/>
        <w:t>V. CONCLUSION AND FUTURE WORK</w:t>
      </w:r>
    </w:p>
    <w:p w:rsidR="0CB4D7FA" w:rsidP="0CB4D7FA" w:rsidRDefault="0CB4D7FA" w14:paraId="773593B7" w14:textId="0D985D8C"/>
    <w:p w:rsidRPr="009C259A" w:rsidR="00812B1C" w:rsidP="00812B1C" w:rsidRDefault="00812B1C" w14:paraId="79553AF6" w14:textId="77777777">
      <w:pPr>
        <w:pStyle w:val="BodyText"/>
        <w:rPr>
          <w:lang w:val="en-US"/>
        </w:rPr>
      </w:pPr>
      <w:r w:rsidRPr="009C259A">
        <w:rPr>
          <w:lang w:val="en-US"/>
        </w:rPr>
        <w:t>All the headings in the main body of your paper are numbered (automatically).</w:t>
      </w:r>
    </w:p>
    <w:p w:rsidRPr="009C259A" w:rsidR="00812B1C" w:rsidP="00812B1C" w:rsidRDefault="00812B1C" w14:paraId="55C3ECCC" w14:textId="358BC316">
      <w:pPr>
        <w:pStyle w:val="BodyText"/>
        <w:rPr>
          <w:lang w:val="en-US"/>
        </w:rPr>
      </w:pPr>
      <w:r w:rsidRPr="4BB58202" w:rsidR="4BB58202">
        <w:rPr>
          <w:lang w:val="en-US"/>
        </w:rPr>
        <w:t>Another type of heading is the “component heading</w:t>
      </w:r>
      <w:r w:rsidRPr="4BB58202" w:rsidR="4BB58202">
        <w:rPr>
          <w:lang w:val="en-US"/>
        </w:rPr>
        <w:t>”,</w:t>
      </w:r>
      <w:r w:rsidRPr="4BB58202" w:rsidR="4BB58202">
        <w:rPr>
          <w:lang w:val="en-US"/>
        </w:rPr>
        <w:t xml:space="preserve"> which is used for other </w:t>
      </w:r>
      <w:r w:rsidRPr="4BB58202" w:rsidR="4BB58202">
        <w:rPr>
          <w:lang w:val="en-US"/>
        </w:rPr>
        <w:t>components that</w:t>
      </w:r>
      <w:r w:rsidRPr="4BB58202" w:rsidR="4BB58202">
        <w:rPr>
          <w:lang w:val="en-US"/>
        </w:rPr>
        <w:t xml:space="preserve"> </w:t>
      </w:r>
      <w:r w:rsidRPr="4BB58202" w:rsidR="4BB58202">
        <w:rPr>
          <w:lang w:val="en-US"/>
        </w:rPr>
        <w:t>aren’t</w:t>
      </w:r>
      <w:r w:rsidRPr="4BB58202" w:rsidR="4BB58202">
        <w:rPr>
          <w:lang w:val="en-US"/>
        </w:rPr>
        <w:t xml:space="preserve"> part of the main text. These are usually your acknowledgments and your references, which you can see examples of below. These headings are not numbered. The correct styling for them can be applied using the “Heading 5” style, which is the same as the “Heading 1” style but without numbering.</w:t>
      </w:r>
    </w:p>
    <w:p w:rsidRPr="009C259A" w:rsidR="00812B1C" w:rsidP="00812B1C" w:rsidRDefault="00812B1C" w14:paraId="58602AA5" w14:textId="77777777">
      <w:pPr>
        <w:pStyle w:val="tablehead"/>
      </w:pPr>
      <w:r w:rsidRPr="009C259A">
        <w:t>This Is the Heading for a Table</w:t>
      </w:r>
    </w:p>
    <w:p w:rsidRPr="009C259A" w:rsidR="00812B1C" w:rsidP="00812B1C" w:rsidRDefault="00812B1C" w14:paraId="7C50E24A" w14:textId="77777777">
      <w:pPr>
        <w:pStyle w:val="tablefootnote"/>
      </w:pPr>
      <w:r w:rsidRPr="009C259A">
        <w:t>This is a table footnote.</w:t>
      </w:r>
    </w:p>
    <w:p w:rsidRPr="009C259A" w:rsidR="00812B1C" w:rsidP="00812B1C" w:rsidRDefault="00812B1C" w14:paraId="460635BB" w14:textId="77777777">
      <w:pPr>
        <w:pStyle w:val="BodyText"/>
        <w:rPr>
          <w:lang w:val="en-US"/>
        </w:rPr>
      </w:pPr>
      <w:r w:rsidRPr="009C259A">
        <w:rPr>
          <w:lang w:val="en-US"/>
        </w:rPr>
        <w:t>You can cite your references in text by including the corresponding number, in square brackets [1]. If you need to cite a specific part of the source, you can include a page number [2, p. 13] or range [3, pp. 41–56].</w:t>
      </w:r>
    </w:p>
    <w:p w:rsidRPr="009C259A" w:rsidR="00812B1C" w:rsidP="00812B1C" w:rsidRDefault="00812B1C" w14:paraId="774822B8" w14:textId="77777777">
      <w:pPr>
        <w:pStyle w:val="Heading5"/>
      </w:pPr>
      <w:r w:rsidRPr="009C259A">
        <w:t>Acknowledgments</w:t>
      </w:r>
    </w:p>
    <w:p w:rsidRPr="009C259A" w:rsidR="00812B1C" w:rsidP="00812B1C" w:rsidRDefault="00812B1C" w14:paraId="2568DA3E" w14:textId="77777777">
      <w:pPr>
        <w:pStyle w:val="BodyText"/>
        <w:rPr>
          <w:lang w:val="en-US"/>
        </w:rPr>
      </w:pPr>
      <w:r w:rsidRPr="009C259A">
        <w:rPr>
          <w:lang w:val="en-US"/>
        </w:rPr>
        <w:t>“Acknowledgment(s)” is spelled without an “e” after the “g” in American English.</w:t>
      </w:r>
    </w:p>
    <w:p w:rsidR="00812B1C" w:rsidP="00812B1C" w:rsidRDefault="00812B1C" w14:paraId="4289377E" w14:textId="77777777">
      <w:pPr>
        <w:pStyle w:val="BodyText"/>
        <w:rPr>
          <w:lang w:val="en-US"/>
        </w:rPr>
      </w:pPr>
      <w:r w:rsidRPr="009C259A">
        <w:rPr>
          <w:lang w:val="en-US"/>
        </w:rPr>
        <w:t xml:space="preserve">As you can see, </w:t>
      </w:r>
      <w:r>
        <w:rPr>
          <w:lang w:val="en-US"/>
        </w:rPr>
        <w:t>the formatting ensures</w:t>
      </w:r>
      <w:r w:rsidRPr="009C259A">
        <w:rPr>
          <w:lang w:val="en-US"/>
        </w:rPr>
        <w:t xml:space="preserve"> that the text ends in two equal-sized columns</w:t>
      </w:r>
      <w:r>
        <w:rPr>
          <w:lang w:val="en-US"/>
        </w:rPr>
        <w:t xml:space="preserve"> rather than only displaying one column on the last page.</w:t>
      </w:r>
    </w:p>
    <w:p w:rsidRPr="009C259A" w:rsidR="00812B1C" w:rsidP="00812B1C" w:rsidRDefault="00812B1C" w14:paraId="2522B4BE" w14:textId="77777777">
      <w:pPr>
        <w:pStyle w:val="BodyText"/>
        <w:rPr>
          <w:lang w:val="en-US"/>
        </w:rPr>
      </w:pPr>
      <w:r>
        <w:rPr>
          <w:lang w:val="en-US"/>
        </w:rPr>
        <w:t xml:space="preserve">This template was adapted from those provided by the IEEE on their own website. </w:t>
      </w:r>
    </w:p>
    <w:p w:rsidRPr="009C259A" w:rsidR="00812B1C" w:rsidP="00812B1C" w:rsidRDefault="00812B1C" w14:paraId="3F7C99F1" w14:textId="77777777">
      <w:pPr>
        <w:pStyle w:val="Heading5"/>
      </w:pPr>
      <w:r w:rsidRPr="009C259A">
        <w:t>References</w:t>
      </w:r>
    </w:p>
    <w:p w:rsidRPr="009C259A" w:rsidR="00812B1C" w:rsidP="00812B1C" w:rsidRDefault="00812B1C" w14:paraId="2A2A7FE1" w14:textId="77777777">
      <w:pPr>
        <w:pStyle w:val="references"/>
        <w:ind w:left="354" w:hanging="354"/>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rsidRPr="009C259A" w:rsidR="00812B1C" w:rsidP="00812B1C" w:rsidRDefault="00812B1C" w14:paraId="3B789F99" w14:textId="77777777">
      <w:pPr>
        <w:pStyle w:val="references"/>
        <w:ind w:left="354" w:hanging="354"/>
      </w:pPr>
      <w:r>
        <w:t xml:space="preserve">B. Rieder, </w:t>
      </w:r>
      <w:r>
        <w:rPr>
          <w:i/>
          <w:iCs/>
        </w:rPr>
        <w:t>Engines of Order: A Mechanology of Algorithmic Techniques</w:t>
      </w:r>
      <w:r>
        <w:t>. Amsterdam, Netherlands: Amsterdam Univ. Press, 2020.</w:t>
      </w:r>
    </w:p>
    <w:p w:rsidRPr="009C259A" w:rsidR="00812B1C" w:rsidP="00812B1C" w:rsidRDefault="00812B1C" w14:paraId="1D8F87A7" w14:textId="77777777">
      <w:pPr>
        <w:pStyle w:val="references"/>
        <w:ind w:left="354" w:hanging="354"/>
      </w:pPr>
      <w:r w:rsidRPr="009C259A">
        <w:t>I</w:t>
      </w:r>
      <w:r>
        <w:t xml:space="preserve">. Boglaev, “A numerical method for solving nonlinear integro-differential equations of Fredholm type,” </w:t>
      </w:r>
      <w:r>
        <w:rPr>
          <w:i/>
          <w:iCs/>
        </w:rPr>
        <w:t>J. Comput. Math.</w:t>
      </w:r>
      <w:r>
        <w:t>, vol. 34, no. 3, pp. 262–284, May 2016, doi: 10.4208/jcm.1512-m2015-0241.</w:t>
      </w:r>
    </w:p>
    <w:p w:rsidR="00812B1C" w:rsidP="00812B1C" w:rsidRDefault="00812B1C" w14:paraId="2653C7B1" w14:textId="77777777">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rsidRPr="00F44186" w:rsidR="00812B1C" w:rsidP="00812B1C" w:rsidRDefault="00812B1C" w14:paraId="7720A9B7" w14:textId="77777777">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Pr="00F44186" w:rsidR="00812B1C" w:rsidSect="00812B1C">
          <w:type w:val="continuous"/>
          <w:pgSz w:w="11906" w:h="16838" w:orient="portrait" w:code="9"/>
          <w:pgMar w:top="1080" w:right="907" w:bottom="1440" w:left="907" w:header="720" w:footer="720" w:gutter="0"/>
          <w:cols w:space="360" w:num="2"/>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 This text should not be here in the final version!</w:t>
      </w:r>
    </w:p>
    <w:p w:rsidRPr="00812B1C" w:rsidR="009303D9" w:rsidP="4BB58202" w:rsidRDefault="009303D9" w14:paraId="0159E230" w14:noSpellErr="1" w14:textId="2AE067ED">
      <w:pPr>
        <w:pStyle w:val="Normal"/>
      </w:pPr>
    </w:p>
    <w:p w:rsidR="4BB58202" w:rsidP="4BB58202" w:rsidRDefault="4BB58202" w14:paraId="69594B08" w14:textId="3C46C22A">
      <w:pPr>
        <w:pStyle w:val="Normal"/>
      </w:pPr>
    </w:p>
    <w:p w:rsidR="4BB58202" w:rsidP="4BB58202" w:rsidRDefault="4BB58202" w14:paraId="69E61B98" w14:textId="491C0907">
      <w:pPr>
        <w:pStyle w:val="Normal"/>
      </w:pPr>
    </w:p>
    <w:p w:rsidR="4BB58202" w:rsidP="4BB58202" w:rsidRDefault="4BB58202" w14:paraId="70FA2902" w14:textId="702978B0">
      <w:pPr>
        <w:pStyle w:val="Normal"/>
      </w:pPr>
    </w:p>
    <w:p w:rsidR="4BB58202" w:rsidP="4BB58202" w:rsidRDefault="4BB58202" w14:paraId="134CE820" w14:textId="4522E79D">
      <w:pPr>
        <w:pStyle w:val="Normal"/>
      </w:pPr>
    </w:p>
    <w:p w:rsidR="4BB58202" w:rsidP="4BB58202" w:rsidRDefault="4BB58202" w14:paraId="0949A8C3" w14:textId="5E29F3E0">
      <w:pPr>
        <w:pStyle w:val="Normal"/>
      </w:pPr>
    </w:p>
    <w:p w:rsidR="4BB58202" w:rsidP="4BB58202" w:rsidRDefault="4BB58202" w14:paraId="2177BD37" w14:textId="6E810D11">
      <w:pPr>
        <w:pStyle w:val="Normal"/>
      </w:pPr>
    </w:p>
    <w:p w:rsidR="4BB58202" w:rsidP="4BB58202" w:rsidRDefault="4BB58202" w14:paraId="5A4E7C83" w14:textId="3EB5CF06">
      <w:pPr>
        <w:pStyle w:val="Normal"/>
      </w:pPr>
    </w:p>
    <w:p w:rsidR="4BB58202" w:rsidP="4BB58202" w:rsidRDefault="4BB58202" w14:paraId="0B049799" w14:textId="60F58E0A">
      <w:pPr>
        <w:pStyle w:val="Normal"/>
      </w:pPr>
    </w:p>
    <w:p w:rsidR="4BB58202" w:rsidP="4BB58202" w:rsidRDefault="4BB58202" w14:paraId="5A2DC4EF" w14:textId="12EB979B">
      <w:pPr>
        <w:pStyle w:val="Normal"/>
      </w:pPr>
    </w:p>
    <w:p w:rsidR="4BB58202" w:rsidP="4BB58202" w:rsidRDefault="4BB58202" w14:paraId="03612D0F" w14:textId="610DE15B">
      <w:pPr>
        <w:pStyle w:val="Normal"/>
      </w:pPr>
    </w:p>
    <w:p w:rsidR="4BB58202" w:rsidP="4BB58202" w:rsidRDefault="4BB58202" w14:paraId="155796B2" w14:textId="297A6216">
      <w:pPr>
        <w:pStyle w:val="Normal"/>
      </w:pPr>
    </w:p>
    <w:p w:rsidR="4BB58202" w:rsidP="4BB58202" w:rsidRDefault="4BB58202" w14:paraId="43CE5055" w14:textId="264999E6">
      <w:pPr>
        <w:pStyle w:val="Normal"/>
      </w:pPr>
    </w:p>
    <w:p w:rsidR="4BB58202" w:rsidP="4BB58202" w:rsidRDefault="4BB58202" w14:paraId="405274FF" w14:textId="4B576D45">
      <w:pPr>
        <w:pStyle w:val="Normal"/>
      </w:pPr>
    </w:p>
    <w:p w:rsidR="4BB58202" w:rsidP="4BB58202" w:rsidRDefault="4BB58202" w14:paraId="2852C46E" w14:textId="78B47E74">
      <w:pPr>
        <w:pStyle w:val="Normal"/>
      </w:pPr>
    </w:p>
    <w:p w:rsidR="4BB58202" w:rsidP="4BB58202" w:rsidRDefault="4BB58202" w14:paraId="7189FDBB" w14:textId="2675FF9D">
      <w:pPr>
        <w:pStyle w:val="Normal"/>
      </w:pPr>
    </w:p>
    <w:p w:rsidR="4BB58202" w:rsidP="4BB58202" w:rsidRDefault="4BB58202" w14:paraId="21C740FB" w14:textId="7303AB9D">
      <w:pPr>
        <w:pStyle w:val="Normal"/>
      </w:pPr>
    </w:p>
    <w:p w:rsidR="4BB58202" w:rsidP="4BB58202" w:rsidRDefault="4BB58202" w14:paraId="35BF3D74" w14:textId="4712489E">
      <w:pPr>
        <w:pStyle w:val="Normal"/>
      </w:pPr>
    </w:p>
    <w:p w:rsidR="4BB58202" w:rsidP="4BB58202" w:rsidRDefault="4BB58202" w14:paraId="253D4353" w14:textId="0B39C1A0">
      <w:pPr>
        <w:pStyle w:val="Normal"/>
      </w:pPr>
    </w:p>
    <w:p w:rsidR="4BB58202" w:rsidP="4BB58202" w:rsidRDefault="4BB58202" w14:paraId="0EFF5CBE" w14:textId="22FFAB8B">
      <w:pPr>
        <w:pStyle w:val="Normal"/>
      </w:pPr>
    </w:p>
    <w:p w:rsidR="4BB58202" w:rsidP="4BB58202" w:rsidRDefault="4BB58202" w14:paraId="4B90540E" w14:textId="70B75996">
      <w:pPr>
        <w:pStyle w:val="Normal"/>
      </w:pPr>
    </w:p>
    <w:p w:rsidR="4BB58202" w:rsidP="4BB58202" w:rsidRDefault="4BB58202" w14:paraId="2D7D060D" w14:textId="31FE5C7B">
      <w:pPr>
        <w:pStyle w:val="Normal"/>
      </w:pPr>
    </w:p>
    <w:p w:rsidR="4BB58202" w:rsidP="4BB58202" w:rsidRDefault="4BB58202" w14:paraId="5694E935" w14:textId="72160D9D">
      <w:pPr>
        <w:pStyle w:val="Normal"/>
      </w:pPr>
    </w:p>
    <w:p w:rsidR="4BB58202" w:rsidP="4BB58202" w:rsidRDefault="4BB58202" w14:paraId="719382FA" w14:textId="02DF93E1">
      <w:pPr>
        <w:pStyle w:val="Normal"/>
      </w:pPr>
    </w:p>
    <w:p w:rsidR="4BB58202" w:rsidP="4BB58202" w:rsidRDefault="4BB58202" w14:paraId="252EA2BD" w14:textId="7011E013">
      <w:pPr>
        <w:pStyle w:val="Normal"/>
      </w:pPr>
    </w:p>
    <w:p w:rsidR="4BB58202" w:rsidP="4BB58202" w:rsidRDefault="4BB58202" w14:paraId="71B6C957" w14:textId="46A1DD87">
      <w:pPr>
        <w:pStyle w:val="Normal"/>
      </w:pPr>
    </w:p>
    <w:p w:rsidR="4BB58202" w:rsidP="4BB58202" w:rsidRDefault="4BB58202" w14:paraId="7DE24394" w14:textId="5F617BFE">
      <w:pPr>
        <w:pStyle w:val="Normal"/>
      </w:pPr>
    </w:p>
    <w:p w:rsidR="4BB58202" w:rsidP="4BB58202" w:rsidRDefault="4BB58202" w14:paraId="4690B13B" w14:textId="4D261D79">
      <w:pPr>
        <w:pStyle w:val="Normal"/>
      </w:pPr>
    </w:p>
    <w:p w:rsidR="4BB58202" w:rsidP="4BB58202" w:rsidRDefault="4BB58202" w14:paraId="1A0ABA75" w14:textId="7F29654F">
      <w:pPr>
        <w:pStyle w:val="Normal"/>
      </w:pPr>
    </w:p>
    <w:p w:rsidR="4BB58202" w:rsidP="4BB58202" w:rsidRDefault="4BB58202" w14:paraId="2510257E" w14:textId="068BA9C9">
      <w:pPr>
        <w:pStyle w:val="Normal"/>
      </w:pPr>
    </w:p>
    <w:p w:rsidR="4BB58202" w:rsidP="4BB58202" w:rsidRDefault="4BB58202" w14:paraId="6D53E0FA" w14:textId="0623C9AF">
      <w:pPr>
        <w:pStyle w:val="Normal"/>
      </w:pPr>
    </w:p>
    <w:p w:rsidR="4BB58202" w:rsidP="4BB58202" w:rsidRDefault="4BB58202" w14:paraId="5E020A3D" w14:textId="259E9D69">
      <w:pPr>
        <w:pStyle w:val="Normal"/>
      </w:pPr>
    </w:p>
    <w:p w:rsidR="4BB58202" w:rsidP="4BB58202" w:rsidRDefault="4BB58202" w14:paraId="34669FF5" w14:textId="141A66B1">
      <w:pPr>
        <w:pStyle w:val="Normal"/>
      </w:pPr>
    </w:p>
    <w:p w:rsidR="4BB58202" w:rsidP="4BB58202" w:rsidRDefault="4BB58202" w14:paraId="107F289E" w14:textId="580E3B50">
      <w:pPr>
        <w:pStyle w:val="Normal"/>
      </w:pPr>
    </w:p>
    <w:p w:rsidR="4BB58202" w:rsidP="4BB58202" w:rsidRDefault="4BB58202" w14:paraId="322F0375" w14:textId="04AEB174">
      <w:pPr>
        <w:pStyle w:val="Normal"/>
      </w:pPr>
    </w:p>
    <w:p w:rsidR="4BB58202" w:rsidP="4BB58202" w:rsidRDefault="4BB58202" w14:paraId="15CF8862" w14:textId="280C26E9">
      <w:pPr>
        <w:pStyle w:val="Normal"/>
      </w:pPr>
    </w:p>
    <w:p w:rsidR="4BB58202" w:rsidP="4BB58202" w:rsidRDefault="4BB58202" w14:paraId="3163A518" w14:textId="6777E729">
      <w:pPr>
        <w:pStyle w:val="Normal"/>
      </w:pPr>
    </w:p>
    <w:p w:rsidR="4BB58202" w:rsidP="4BB58202" w:rsidRDefault="4BB58202" w14:paraId="343EAB9A" w14:textId="42EEE184">
      <w:pPr>
        <w:pStyle w:val="Normal"/>
      </w:pPr>
    </w:p>
    <w:p w:rsidR="4BB58202" w:rsidP="4BB58202" w:rsidRDefault="4BB58202" w14:paraId="30A276AF" w14:textId="75CA2E68">
      <w:pPr>
        <w:pStyle w:val="Normal"/>
      </w:pPr>
    </w:p>
    <w:p w:rsidR="4BB58202" w:rsidP="4BB58202" w:rsidRDefault="4BB58202" w14:paraId="39EC5F67" w14:textId="3C9CD43B">
      <w:pPr>
        <w:pStyle w:val="Normal"/>
      </w:pPr>
    </w:p>
    <w:p w:rsidR="4BB58202" w:rsidP="4BB58202" w:rsidRDefault="4BB58202" w14:paraId="70ED2AF3" w14:textId="74B94D9A">
      <w:pPr>
        <w:pStyle w:val="Normal"/>
      </w:pPr>
    </w:p>
    <w:p w:rsidR="4BB58202" w:rsidP="4BB58202" w:rsidRDefault="4BB58202" w14:paraId="5DC0E292" w14:textId="0D7B9814">
      <w:pPr>
        <w:pStyle w:val="Normal"/>
      </w:pPr>
    </w:p>
    <w:p w:rsidR="4BB58202" w:rsidP="4BB58202" w:rsidRDefault="4BB58202" w14:paraId="66CAEFE6" w14:textId="45FB756E">
      <w:pPr>
        <w:pStyle w:val="Normal"/>
      </w:pPr>
    </w:p>
    <w:p w:rsidR="4BB58202" w:rsidP="4BB58202" w:rsidRDefault="4BB58202" w14:paraId="27297177" w14:textId="4C19C8CE">
      <w:pPr>
        <w:pStyle w:val="Normal"/>
      </w:pPr>
    </w:p>
    <w:p w:rsidR="4BB58202" w:rsidP="4BB58202" w:rsidRDefault="4BB58202" w14:paraId="0E1351B7" w14:textId="00F03BA3">
      <w:pPr>
        <w:pStyle w:val="Normal"/>
      </w:pPr>
    </w:p>
    <w:p w:rsidR="4BB58202" w:rsidP="4BB58202" w:rsidRDefault="4BB58202" w14:paraId="5F8F87F1" w14:textId="4E68ABD5">
      <w:pPr>
        <w:pStyle w:val="Normal"/>
      </w:pPr>
    </w:p>
    <w:p w:rsidR="4BB58202" w:rsidP="4BB58202" w:rsidRDefault="4BB58202" w14:paraId="654FA5A4" w14:textId="16E1FF0C">
      <w:pPr>
        <w:pStyle w:val="Normal"/>
      </w:pPr>
    </w:p>
    <w:p w:rsidR="4BB58202" w:rsidP="4BB58202" w:rsidRDefault="4BB58202" w14:paraId="63F3AC70" w14:textId="77ABEB85">
      <w:pPr>
        <w:pStyle w:val="Normal"/>
      </w:pPr>
    </w:p>
    <w:p w:rsidR="4BB58202" w:rsidP="4BB58202" w:rsidRDefault="4BB58202" w14:paraId="65ABD495" w14:textId="2EB1993F">
      <w:pPr>
        <w:pStyle w:val="Normal"/>
      </w:pPr>
    </w:p>
    <w:p w:rsidR="4BB58202" w:rsidP="4BB58202" w:rsidRDefault="4BB58202" w14:paraId="0B654172" w14:textId="65E2F5A4">
      <w:pPr>
        <w:pStyle w:val="Normal"/>
      </w:pPr>
    </w:p>
    <w:p w:rsidR="4BB58202" w:rsidP="4BB58202" w:rsidRDefault="4BB58202" w14:paraId="2E219515" w14:textId="4244E21D">
      <w:pPr>
        <w:pStyle w:val="Normal"/>
      </w:pPr>
    </w:p>
    <w:p w:rsidR="4BB58202" w:rsidP="4BB58202" w:rsidRDefault="4BB58202" w14:paraId="2A7EA754" w14:textId="37394B2A">
      <w:pPr>
        <w:pStyle w:val="Normal"/>
      </w:pPr>
    </w:p>
    <w:p w:rsidR="4BB58202" w:rsidP="4BB58202" w:rsidRDefault="4BB58202" w14:paraId="13A868E4" w14:textId="3FD0DE52">
      <w:pPr>
        <w:pStyle w:val="Normal"/>
      </w:pPr>
    </w:p>
    <w:p w:rsidR="4BB58202" w:rsidP="4BB58202" w:rsidRDefault="4BB58202" w14:paraId="6AA79D2C" w14:textId="54CFF397">
      <w:pPr>
        <w:pStyle w:val="Normal"/>
      </w:pPr>
    </w:p>
    <w:p w:rsidR="4BB58202" w:rsidP="4BB58202" w:rsidRDefault="4BB58202" w14:paraId="1CDB760A" w14:textId="5091AEDA">
      <w:pPr>
        <w:pStyle w:val="Normal"/>
      </w:pPr>
    </w:p>
    <w:p w:rsidR="4BB58202" w:rsidP="4BB58202" w:rsidRDefault="4BB58202" w14:paraId="7A31D04B" w14:textId="256FDF52">
      <w:pPr>
        <w:pStyle w:val="Normal"/>
      </w:pPr>
    </w:p>
    <w:p w:rsidR="4BB58202" w:rsidP="4BB58202" w:rsidRDefault="4BB58202" w14:paraId="37305B75" w14:textId="33A5031A">
      <w:pPr>
        <w:pStyle w:val="Normal"/>
      </w:pPr>
    </w:p>
    <w:p w:rsidR="4BB58202" w:rsidP="4BB58202" w:rsidRDefault="4BB58202" w14:paraId="0DCED2A7" w14:textId="63DE115E">
      <w:pPr>
        <w:pStyle w:val="Normal"/>
      </w:pPr>
    </w:p>
    <w:p w:rsidR="4BB58202" w:rsidP="4BB58202" w:rsidRDefault="4BB58202" w14:paraId="04D61694" w14:textId="1EBBE4DC">
      <w:pPr>
        <w:pStyle w:val="Normal"/>
      </w:pPr>
    </w:p>
    <w:p w:rsidR="4BB58202" w:rsidP="4BB58202" w:rsidRDefault="4BB58202" w14:paraId="6DD2AE2B" w14:textId="0A013FBD">
      <w:pPr>
        <w:pStyle w:val="Normal"/>
      </w:pPr>
    </w:p>
    <w:p w:rsidR="4BB58202" w:rsidP="4BB58202" w:rsidRDefault="4BB58202" w14:paraId="71DD9C0A" w14:textId="7F67D584">
      <w:pPr>
        <w:pStyle w:val="Normal"/>
      </w:pPr>
    </w:p>
    <w:p w:rsidR="4BB58202" w:rsidP="4BB58202" w:rsidRDefault="4BB58202" w14:paraId="46AA7DC0" w14:textId="4B2BF4E3">
      <w:pPr>
        <w:pStyle w:val="Normal"/>
      </w:pPr>
    </w:p>
    <w:p w:rsidR="4BB58202" w:rsidP="4BB58202" w:rsidRDefault="4BB58202" w14:paraId="55EF046D" w14:textId="099A2691">
      <w:pPr>
        <w:pStyle w:val="Normal"/>
      </w:pPr>
    </w:p>
    <w:p w:rsidR="4BB58202" w:rsidP="4BB58202" w:rsidRDefault="4BB58202" w14:paraId="17296BD1" w14:textId="1F3A14EB">
      <w:pPr>
        <w:pStyle w:val="Normal"/>
      </w:pPr>
    </w:p>
    <w:p w:rsidR="4BB58202" w:rsidP="4BB58202" w:rsidRDefault="4BB58202" w14:paraId="3786E90F" w14:textId="0FF44E6B">
      <w:pPr>
        <w:pStyle w:val="Normal"/>
      </w:pPr>
    </w:p>
    <w:p w:rsidR="4BB58202" w:rsidP="4BB58202" w:rsidRDefault="4BB58202" w14:paraId="3D5A165E" w14:textId="2ADE4C7A">
      <w:pPr>
        <w:pStyle w:val="Normal"/>
      </w:pPr>
    </w:p>
    <w:p w:rsidR="4BB58202" w:rsidP="4BB58202" w:rsidRDefault="4BB58202" w14:paraId="04C3FBC9" w14:textId="40F9C946">
      <w:pPr>
        <w:pStyle w:val="Normal"/>
      </w:pPr>
    </w:p>
    <w:p w:rsidR="4BB58202" w:rsidP="4BB58202" w:rsidRDefault="4BB58202" w14:paraId="55FFC614" w14:textId="204DC024">
      <w:pPr>
        <w:pStyle w:val="Normal"/>
      </w:pPr>
    </w:p>
    <w:p w:rsidR="4BB58202" w:rsidP="4BB58202" w:rsidRDefault="4BB58202" w14:paraId="292ED42D" w14:textId="4997EF16">
      <w:pPr>
        <w:pStyle w:val="Normal"/>
      </w:pPr>
    </w:p>
    <w:p w:rsidR="4BB58202" w:rsidP="4BB58202" w:rsidRDefault="4BB58202" w14:paraId="2B7D908C" w14:textId="201001FA">
      <w:pPr>
        <w:pStyle w:val="Normal"/>
      </w:pPr>
    </w:p>
    <w:p w:rsidR="4BB58202" w:rsidP="4BB58202" w:rsidRDefault="4BB58202" w14:paraId="3093DBBD" w14:textId="6281D81B">
      <w:pPr>
        <w:pStyle w:val="Normal"/>
      </w:pPr>
    </w:p>
    <w:p w:rsidR="4BB58202" w:rsidP="4BB58202" w:rsidRDefault="4BB58202" w14:paraId="304B4CBD" w14:textId="3E347584">
      <w:pPr>
        <w:pStyle w:val="Normal"/>
      </w:pPr>
    </w:p>
    <w:p w:rsidR="4BB58202" w:rsidP="4BB58202" w:rsidRDefault="4BB58202" w14:paraId="5C470E54" w14:textId="53D1DF50">
      <w:pPr>
        <w:pStyle w:val="Normal"/>
      </w:pPr>
    </w:p>
    <w:p w:rsidR="4BB58202" w:rsidP="4BB58202" w:rsidRDefault="4BB58202" w14:paraId="3528B24A" w14:textId="4C583994">
      <w:pPr>
        <w:pStyle w:val="Normal"/>
      </w:pPr>
    </w:p>
    <w:p w:rsidR="4BB58202" w:rsidP="4BB58202" w:rsidRDefault="4BB58202" w14:paraId="653FC645" w14:textId="34E303EA">
      <w:pPr>
        <w:pStyle w:val="Normal"/>
      </w:pPr>
    </w:p>
    <w:p w:rsidR="4BB58202" w:rsidP="4BB58202" w:rsidRDefault="4BB58202" w14:paraId="5BBF46E2" w14:textId="72A924A9">
      <w:pPr>
        <w:pStyle w:val="Normal"/>
      </w:pPr>
    </w:p>
    <w:p w:rsidR="4BB58202" w:rsidP="4BB58202" w:rsidRDefault="4BB58202" w14:paraId="1E2BE118" w14:textId="5EA417EC">
      <w:pPr>
        <w:pStyle w:val="Normal"/>
      </w:pPr>
    </w:p>
    <w:p w:rsidR="4BB58202" w:rsidP="4BB58202" w:rsidRDefault="4BB58202" w14:paraId="798C3EF7" w14:textId="1ECC0DEA">
      <w:pPr>
        <w:pStyle w:val="Normal"/>
      </w:pPr>
    </w:p>
    <w:p w:rsidR="4BB58202" w:rsidP="4BB58202" w:rsidRDefault="4BB58202" w14:paraId="79FB0EBC" w14:textId="71027622">
      <w:pPr>
        <w:pStyle w:val="Normal"/>
      </w:pPr>
    </w:p>
    <w:p w:rsidR="4BB58202" w:rsidP="4BB58202" w:rsidRDefault="4BB58202" w14:paraId="577CA3BA" w14:textId="7DD78D5D">
      <w:pPr>
        <w:pStyle w:val="Normal"/>
      </w:pPr>
    </w:p>
    <w:p w:rsidR="4BB58202" w:rsidP="4BB58202" w:rsidRDefault="4BB58202" w14:paraId="6DFC58D2" w14:textId="1B472BAD">
      <w:pPr>
        <w:pStyle w:val="Normal"/>
      </w:pPr>
    </w:p>
    <w:p w:rsidR="4BB58202" w:rsidP="4BB58202" w:rsidRDefault="4BB58202" w14:paraId="399D1AE3" w14:textId="7482F979">
      <w:pPr>
        <w:pStyle w:val="Heading3"/>
        <w:spacing w:before="281" w:beforeAutospacing="off" w:after="281"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Experimental Setup</w:t>
      </w:r>
    </w:p>
    <w:p w:rsidR="4BB58202" w:rsidP="4BB58202" w:rsidRDefault="4BB58202" w14:paraId="4280BB77" w14:textId="3262CB66">
      <w:pPr>
        <w:pStyle w:val="Heading4"/>
        <w:spacing w:before="319" w:beforeAutospacing="off" w:after="319"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Evaluation Metrics</w:t>
      </w:r>
    </w:p>
    <w:p w:rsidR="4BB58202" w:rsidP="4BB58202" w:rsidRDefault="4BB58202" w14:paraId="42B77974" w14:textId="095B803D">
      <w:pPr>
        <w:pStyle w:val="Normal"/>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To evaluate the performance of the machine learning models used in predicting the gap between the Poisson injection tube and the calandria tube in a heavy water reactor, we employed both regression and classification metrics. Initially, we performed feature extraction on the given signal data to transform it into a suitable format for model training and evaluation.</w:t>
      </w:r>
    </w:p>
    <w:p w:rsidR="4BB58202" w:rsidP="4BB58202" w:rsidRDefault="4BB58202" w14:paraId="659011B8" w14:textId="5C3A9A9F">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For regression models, we utilized Mean Squared Error (MSE) and the R-squared (R²) score as our primary metrics. These metrics help in quantifying the accuracy of the continuous gap measurements predicted by the models.  The MSE provides insight into the average squared difference between the observed and predicted values,</w:t>
      </w:r>
    </w:p>
    <w:p w:rsidR="4BB58202" w:rsidP="4BB58202" w:rsidRDefault="4BB58202" w14:paraId="4EBA8B5A" w14:textId="41C38AAB">
      <w:pPr>
        <w:pStyle w:val="Normal"/>
        <w:spacing w:before="240" w:beforeAutospacing="off" w:after="240" w:afterAutospacing="off"/>
        <w:jc w:val="center"/>
      </w:pPr>
      <w:r>
        <w:drawing>
          <wp:inline wp14:editId="50D6C37C" wp14:anchorId="09DC8C4B">
            <wp:extent cx="1472185" cy="533544"/>
            <wp:effectExtent l="0" t="0" r="0" b="0"/>
            <wp:docPr id="598580881" name="" title=""/>
            <wp:cNvGraphicFramePr>
              <a:graphicFrameLocks noChangeAspect="1"/>
            </wp:cNvGraphicFramePr>
            <a:graphic>
              <a:graphicData uri="http://schemas.openxmlformats.org/drawingml/2006/picture">
                <pic:pic>
                  <pic:nvPicPr>
                    <pic:cNvPr id="0" name=""/>
                    <pic:cNvPicPr/>
                  </pic:nvPicPr>
                  <pic:blipFill>
                    <a:blip r:embed="R01eb550fc8b7406a">
                      <a:extLst>
                        <a:ext xmlns:a="http://schemas.openxmlformats.org/drawingml/2006/main" uri="{28A0092B-C50C-407E-A947-70E740481C1C}">
                          <a14:useLocalDpi val="0"/>
                        </a:ext>
                      </a:extLst>
                    </a:blip>
                    <a:stretch>
                      <a:fillRect/>
                    </a:stretch>
                  </pic:blipFill>
                  <pic:spPr>
                    <a:xfrm>
                      <a:off x="0" y="0"/>
                      <a:ext cx="1472185" cy="533544"/>
                    </a:xfrm>
                    <a:prstGeom prst="rect">
                      <a:avLst/>
                    </a:prstGeom>
                  </pic:spPr>
                </pic:pic>
              </a:graphicData>
            </a:graphic>
          </wp:inline>
        </w:drawing>
      </w:r>
    </w:p>
    <w:p w:rsidR="4BB58202" w:rsidP="4BB58202" w:rsidRDefault="4BB58202" w14:paraId="54BCCA45" w14:textId="65AF91C8">
      <w:pPr>
        <w:pStyle w:val="Normal"/>
        <w:spacing w:before="0" w:beforeAutospacing="off" w:after="0" w:afterAutospacing="off" w:line="240" w:lineRule="auto"/>
        <w:jc w:val="left"/>
        <w:rPr>
          <w:rFonts w:ascii="Times New Roman" w:hAnsi="Times New Roman" w:eastAsia="Times New Roman" w:cs="Times New Roman"/>
          <w:noProof w:val="0"/>
          <w:sz w:val="20"/>
          <w:szCs w:val="20"/>
          <w:lang w:val="en-US"/>
        </w:rPr>
      </w:pPr>
      <w:proofErr w:type="gramStart"/>
      <w:r w:rsidRPr="4BB58202" w:rsidR="4BB58202">
        <w:rPr>
          <w:rFonts w:ascii="Times New Roman" w:hAnsi="Times New Roman" w:eastAsia="Times New Roman" w:cs="Times New Roman"/>
          <w:noProof w:val="0"/>
          <w:sz w:val="20"/>
          <w:szCs w:val="20"/>
          <w:lang w:val="en-US"/>
        </w:rPr>
        <w:t>where</w:t>
      </w:r>
      <w:proofErr w:type="gramEnd"/>
      <w:r w:rsidRPr="4BB58202" w:rsidR="4BB58202">
        <w:rPr>
          <w:rFonts w:ascii="Times New Roman" w:hAnsi="Times New Roman" w:eastAsia="Times New Roman" w:cs="Times New Roman"/>
          <w:noProof w:val="0"/>
          <w:sz w:val="20"/>
          <w:szCs w:val="20"/>
          <w:lang w:val="en-US"/>
        </w:rPr>
        <w:t xml:space="preserve"> </w:t>
      </w:r>
      <w:r>
        <w:drawing>
          <wp:inline wp14:editId="6DB26FB9" wp14:anchorId="065A86B0">
            <wp:extent cx="118110" cy="119380"/>
            <wp:effectExtent l="0" t="0" r="0" b="0"/>
            <wp:docPr id="1721014529" name="" descr="{&quot;mathml&quot;:&quot;&lt;math style=\&quot;font-family:stix;font-size:16px;\&quot; xmlns=\&quot;http://www.w3.org/1998/Math/MathML\&quot;&gt;&lt;semantics&gt;&lt;mstyle mathsize=\&quot;16px\&quot;&gt;&lt;msub&gt;&lt;mi&gt;y&lt;/mi&gt;&lt;mi&gt;i&lt;/mi&gt;&lt;/msub&gt;&lt;/mstyle&gt;&lt;annotation encoding=\&quot;application/json\&quot;&gt;{\&quot;x\&quot;:[[193,193,193,192,192,192,192,192,194,195,196,198,200,202,203,206,208,210,216,224,230,230,230,230,230,230,230,230,229,227,226,225,224,224,224,224,224,225,226,226,226,227,228,228,228,229,229,229,229,229,229,229,229,229,229,230,230,230,230,228,227,225,223,222,220,217,216,212,210,208,207,206,206,206,206,207,207,207],[241,241,241,241,241,241,241,241,241,241,241,241,242,242,244,244,246,246,247,249,250,250,252,252,253,254,254],[243,242,241,241,242,242,243,244,245,246,246,246,246,245,244,243,243,243]],\&quot;y\&quot;:[[103,104,106,118,124,125,126,128,134,136,137,140,141,142,142,142,142,142,139,134,130,129,128,128,126,125,123,121,119,111,108,108,106,106,107,108,110,112,114,116,117,120,124,127,130,140,142,144,145,148,152,154,157,161,164,170,173,180,195,197,198,198,198,197,196,196,196,196,195,194,192,190,190,188,186,185,184,184],[132,133,137,139,141,142,143,146,148,149,150,150,151,152,154,155,156,156,156,156,156,156,154,152,151,150,149],[120,121,122,123,123,123,122,122,121,120,119,118,118,118,118,118,118,119]],\&quot;t\&quot;:[[0,211,238,271,304,338,371,404,438,471,504,538,571,604,638,671,704,738,771,804,838,871,904,938,971,1004,1038,1071,1104,1137,1171,1204,1237,1271,1379,1404,1437,1471,1504,1537,1571,1604,1637,1671,1704,1737,1771,1804,1837,1871,1904,1937,1971,2004,2037,2070,2104,2138,2171,2204,2237,2270,2304,2337,2370,2404,2437,2471,2504,2537,2571,2604,2637,2671,2704,2737,2770,2804],[3974,4204,4237,4270,4303,4336,4369,4403,4436,4469,4503,4536,4569,4602,4636,4669,4702,4736,4769,4802,4836,4869,4902,4936,4969,5003,5036],[6125,6369,6402,6436,6469,6502,6535,6569,6602,6635,6669,6704,6735,6769,6802,6835,6887,6922]],\&quot;version\&quot;:\&quot;2.0.0\&quot;}&lt;/annotation&gt;&lt;/semantics&gt;&lt;/math&gt;&quot;,&quot;origin&quot;:&quot;MathType for Microsoft Add-in&quot;}" title="y subscript i"/>
            <wp:cNvGraphicFramePr>
              <a:graphicFrameLocks noChangeAspect="1"/>
            </wp:cNvGraphicFramePr>
            <a:graphic>
              <a:graphicData uri="http://schemas.openxmlformats.org/drawingml/2006/picture">
                <pic:pic>
                  <pic:nvPicPr>
                    <pic:cNvPr id="0" name=""/>
                    <pic:cNvPicPr/>
                  </pic:nvPicPr>
                  <pic:blipFill>
                    <a:blip r:embed="R26c64a135ed542e3">
                      <a:extLst>
                        <a:ext xmlns:a="http://schemas.openxmlformats.org/drawingml/2006/main" uri="{28A0092B-C50C-407E-A947-70E740481C1C}">
                          <a14:useLocalDpi val="0"/>
                        </a:ext>
                      </a:extLst>
                    </a:blip>
                    <a:stretch>
                      <a:fillRect/>
                    </a:stretch>
                  </pic:blipFill>
                  <pic:spPr>
                    <a:xfrm>
                      <a:off x="0" y="0"/>
                      <a:ext cx="118110" cy="119380"/>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observed values, and </w:t>
      </w:r>
      <w:r>
        <w:drawing>
          <wp:inline wp14:editId="02914253" wp14:anchorId="0672C243">
            <wp:extent cx="118110" cy="159385"/>
            <wp:effectExtent l="0" t="0" r="0" b="0"/>
            <wp:docPr id="1986383985" name="" descr="{&quot;mathml&quot;:&quot;&lt;math style=\&quot;font-family:stix;font-size:16px;\&quot; xmlns=\&quot;http://www.w3.org/1998/Math/MathML\&quot;&gt;&lt;semantics&gt;&lt;mstyle mathsize=\&quot;16px\&quot;&gt;&lt;msub&gt;&lt;mover&gt;&lt;mi&gt;y&lt;/mi&gt;&lt;mo&gt;^&lt;/mo&gt;&lt;/mover&gt;&lt;mi&gt;i&lt;/mi&gt;&lt;/msub&gt;&lt;/mstyle&gt;&lt;annotation encoding=\&quot;application/json\&quot;&gt;{\&quot;x\&quot;:[[236,236,236,236,236,236,236,237,237,237,237,237,237,237,238,238,239,240,240,241,242,243,245,247,249,251,252,254,256,258,260,264,267,269,272,275,278,280,281,282,282,282,282,282,281,278,278,278,278,278,277,277,277,277,277,277,277,277,277,277,277,277,277,277,277,277,277,277,278,278,278,280,282,282,282,282,282,282,282,282,282,282,282,282,281,280,278,277,276,276,274,274,273,272,267,265,264,262,260,256,251,250,247,247,246,243,242,241,241,241,241,241,241,241,241],[241,241,241,245,247,247,247,247,249,249,249,251,251,251,251,252,252,252,252,254,254,254,255,256,256,256,256,257,260,264,264,264,265,267,268,270,271,272,273,274,275,276,276,276],[292,292,292,292,292,292,292,292,292,292,292,292,292,292,293,294,296,297,299,301,302,304,306,307,308,308,309,310,310,311,311,310],[294,294,294,295,296,297,298,299,299,299,298,296,296,294,294,294,292,292,292,293,293,294,295,296,296,296,296,296]],\&quot;y\&quot;:[[108,108,110,113,117,119,122,132,134,136,136,138,140,141,142,144,147,148,149,150,151,153,154,156,158,160,160,160,160,160,158,158,156,155,153,150,148,147,145,143,142,140,139,136,128,122,121,120,119,116,113,112,112,111,112,112,114,117,118,121,126,134,137,140,144,148,152,156,161,165,168,178,187,188,189,190,196,199,201,202,202,204,206,208,209,212,219,224,225,226,226,226,226,227,230,231,231,231,230,230,228,228,225,224,222,221,220,219,216,215,214,212,211,210,209],[87,86,84,72,66,65,64,63,56,54,54,48,47,46,45,40,38,37,36,36,37,38,39,41,42,44,47,50,61,73,74,75,77,80,82,85,87,88,90,92,95,96,97,98],[160,161,171,176,177,178,179,180,184,185,187,188,189,190,191,193,195,196,197,198,198,198,198,198,198,197,196,193,192,191,190,190],[146,146,145,144,144,143,142,141,140,138,138,138,138,138,139,140,140,142,142,143,144,144,144,144,142,142,141,141]],\&quot;t\&quot;:[[0,267,300,333,367,400,434,467,500,533,567,600,633,667,700,733,767,800,833,866,900,933,966,1000,1033,1066,1100,1134,1167,1200,1233,1267,1300,1333,1367,1400,1433,1466,1500,1533,1566,1600,1633,1666,1700,1733,1766,1800,1851,1933,1966,1999,2033,2066,2189,2217,2250,2283,2316,2350,2383,2416,2449,2483,2516,2550,2583,2616,2649,2683,2716,2749,2783,2816,2849,2883,2916,2949,2983,3016,3050,3083,3116,3149,3183,3216,3249,3283,3316,3349,3383,3416,3449,3483,3516,3549,3583,3616,3649,3682,3716,3749,3782,3816,3849,3883,3916,3950,3983,4016,4049,4082,4116,4150,4183],[5456,5707,5749,5782,5816,5849,5882,5915,5949,5982,6015,6049,6082,6116,6149,6182,6215,6249,6283,6315,6349,6382,6415,6449,6482,6515,6549,6582,6615,6649,6682,6716,6749,6782,6815,6849,6882,6915,6949,6982,7015,7049,7082,7115],[8871,9081,9115,9148,9181,9215,9248,9292,9315,9348,9382,9415,9462,9481,9515,9548,9581,9615,9648,9681,9715,9748,9782,9815,9849,9882,9915,9948,9981,10015,10048,10091],[11104,11421,11434,11465,11498,11532,11564,11598,11631,11665,11698,11731,11764,11798,11831,11865,11898,11931,11965,11998,12031,12064,12098,12131,12164,12198,12231,12264]],\&quot;version\&quot;:\&quot;2.0.0\&quot;}&lt;/annotation&gt;&lt;/semantics&gt;&lt;/math&gt;&quot;,&quot;origin&quot;:&quot;MathType for Microsoft Add-in&quot;}" title="y with hat on top subscript i"/>
            <wp:cNvGraphicFramePr>
              <a:graphicFrameLocks noChangeAspect="1"/>
            </wp:cNvGraphicFramePr>
            <a:graphic>
              <a:graphicData uri="http://schemas.openxmlformats.org/drawingml/2006/picture">
                <pic:pic>
                  <pic:nvPicPr>
                    <pic:cNvPr id="0" name=""/>
                    <pic:cNvPicPr/>
                  </pic:nvPicPr>
                  <pic:blipFill>
                    <a:blip r:embed="Ra8e2f0aba1a7474e">
                      <a:extLst>
                        <a:ext xmlns:a="http://schemas.openxmlformats.org/drawingml/2006/main" uri="{28A0092B-C50C-407E-A947-70E740481C1C}">
                          <a14:useLocalDpi val="0"/>
                        </a:ext>
                      </a:extLst>
                    </a:blip>
                    <a:stretch>
                      <a:fillRect/>
                    </a:stretch>
                  </pic:blipFill>
                  <pic:spPr>
                    <a:xfrm>
                      <a:off x="0" y="0"/>
                      <a:ext cx="118110" cy="159385"/>
                    </a:xfrm>
                    <a:prstGeom prst="rect">
                      <a:avLst/>
                    </a:prstGeom>
                  </pic:spPr>
                </pic:pic>
              </a:graphicData>
            </a:graphic>
          </wp:inline>
        </w:drawing>
      </w:r>
      <w:r w:rsidRPr="4BB58202" w:rsidR="4BB58202">
        <w:rPr>
          <w:rFonts w:ascii="Times New Roman" w:hAnsi="Times New Roman" w:eastAsia="Times New Roman" w:cs="Times New Roman"/>
          <w:noProof w:val="0"/>
          <w:sz w:val="20"/>
          <w:szCs w:val="20"/>
          <w:lang w:val="en-US"/>
        </w:rPr>
        <w:t xml:space="preserve"> are the predicted values, and n is the number of observations.</w:t>
      </w:r>
    </w:p>
    <w:p w:rsidR="4BB58202" w:rsidP="4BB58202" w:rsidRDefault="4BB58202" w14:paraId="33D96E1F" w14:textId="6DC554A7">
      <w:pPr>
        <w:pStyle w:val="Normal"/>
        <w:spacing w:before="0" w:beforeAutospacing="off" w:after="0" w:afterAutospacing="off" w:line="240" w:lineRule="auto"/>
        <w:jc w:val="left"/>
        <w:rPr>
          <w:rFonts w:ascii="Times New Roman" w:hAnsi="Times New Roman" w:eastAsia="Times New Roman" w:cs="Times New Roman"/>
          <w:noProof w:val="0"/>
          <w:sz w:val="20"/>
          <w:szCs w:val="20"/>
          <w:lang w:val="en-US"/>
        </w:rPr>
      </w:pPr>
    </w:p>
    <w:p w:rsidR="4BB58202" w:rsidP="4BB58202" w:rsidRDefault="4BB58202" w14:paraId="326C9100" w14:textId="741BD143">
      <w:pPr>
        <w:spacing w:before="0" w:beforeAutospacing="off" w:after="0" w:afterAutospacing="off" w:line="240" w:lineRule="auto"/>
      </w:pPr>
      <w:r w:rsidRPr="4BB58202" w:rsidR="4BB58202">
        <w:rPr>
          <w:rFonts w:ascii="Times New Roman" w:hAnsi="Times New Roman" w:eastAsia="Times New Roman" w:cs="Times New Roman"/>
          <w:noProof w:val="0"/>
          <w:sz w:val="20"/>
          <w:szCs w:val="20"/>
          <w:lang w:val="en-US"/>
        </w:rPr>
        <w:t>While the R² score indicates the proportion of the variance in the dependent variable that is predictable from the independent variables,</w:t>
      </w:r>
    </w:p>
    <w:p w:rsidR="4BB58202" w:rsidP="4BB58202" w:rsidRDefault="4BB58202" w14:paraId="40C6BE8F" w14:textId="637B3A61">
      <w:pPr>
        <w:pStyle w:val="Normal"/>
        <w:spacing w:before="240" w:beforeAutospacing="off" w:after="240" w:afterAutospacing="off"/>
        <w:jc w:val="center"/>
      </w:pPr>
      <w:r>
        <w:drawing>
          <wp:inline wp14:editId="3A1F71D1" wp14:anchorId="33D4D1B9">
            <wp:extent cx="1631821" cy="459739"/>
            <wp:effectExtent l="0" t="0" r="0" b="0"/>
            <wp:docPr id="1260072712" name="" title=""/>
            <wp:cNvGraphicFramePr>
              <a:graphicFrameLocks noChangeAspect="1"/>
            </wp:cNvGraphicFramePr>
            <a:graphic>
              <a:graphicData uri="http://schemas.openxmlformats.org/drawingml/2006/picture">
                <pic:pic>
                  <pic:nvPicPr>
                    <pic:cNvPr id="0" name=""/>
                    <pic:cNvPicPr/>
                  </pic:nvPicPr>
                  <pic:blipFill>
                    <a:blip r:embed="Rf898491cd31c4fc9">
                      <a:extLst>
                        <a:ext xmlns:a="http://schemas.openxmlformats.org/drawingml/2006/main" uri="{28A0092B-C50C-407E-A947-70E740481C1C}">
                          <a14:useLocalDpi val="0"/>
                        </a:ext>
                      </a:extLst>
                    </a:blip>
                    <a:stretch>
                      <a:fillRect/>
                    </a:stretch>
                  </pic:blipFill>
                  <pic:spPr>
                    <a:xfrm>
                      <a:off x="0" y="0"/>
                      <a:ext cx="1631821" cy="459739"/>
                    </a:xfrm>
                    <a:prstGeom prst="rect">
                      <a:avLst/>
                    </a:prstGeom>
                  </pic:spPr>
                </pic:pic>
              </a:graphicData>
            </a:graphic>
          </wp:inline>
        </w:drawing>
      </w:r>
    </w:p>
    <w:p w:rsidR="4BB58202" w:rsidP="4BB58202" w:rsidRDefault="4BB58202" w14:paraId="7881904D" w14:textId="3EE99A9D">
      <w:pPr>
        <w:pStyle w:val="Normal"/>
        <w:spacing w:before="240" w:beforeAutospacing="off" w:after="240" w:afterAutospacing="off"/>
        <w:jc w:val="left"/>
      </w:pPr>
      <w:proofErr w:type="gramStart"/>
      <w:r w:rsidR="4BB58202">
        <w:rPr/>
        <w:t>where</w:t>
      </w:r>
      <w:proofErr w:type="gramEnd"/>
      <w:r w:rsidR="4BB58202">
        <w:rPr/>
        <w:t xml:space="preserve"> </w:t>
      </w:r>
      <w:r>
        <w:drawing>
          <wp:inline wp14:editId="5FC0F197" wp14:anchorId="343D79B5">
            <wp:extent cx="73025" cy="158115"/>
            <wp:effectExtent l="0" t="0" r="0" b="0"/>
            <wp:docPr id="522978359" name="" descr="{&quot;mathml&quot;:&quot;&lt;math style=\&quot;font-family:stix;font-size:16px;\&quot; xmlns=\&quot;http://www.w3.org/1998/Math/MathML\&quot;&gt;&lt;mstyle mathsize=\&quot;16px\&quot;&gt;&lt;menclose notation=\&quot;top\&quot;&gt;&lt;mi&gt;y&lt;/mi&gt;&lt;/menclose&gt;&lt;/mstyle&gt;&lt;/math&gt;&quot;,&quot;origin&quot;:&quot;MathType for Microsoft Add-in&quot;}" title="top enclose y"/>
            <wp:cNvGraphicFramePr>
              <a:graphicFrameLocks noChangeAspect="1"/>
            </wp:cNvGraphicFramePr>
            <a:graphic>
              <a:graphicData uri="http://schemas.openxmlformats.org/drawingml/2006/picture">
                <pic:pic>
                  <pic:nvPicPr>
                    <pic:cNvPr id="0" name=""/>
                    <pic:cNvPicPr/>
                  </pic:nvPicPr>
                  <pic:blipFill>
                    <a:blip r:embed="Ra6c7b666d27642eb">
                      <a:extLst>
                        <a:ext xmlns:a="http://schemas.openxmlformats.org/drawingml/2006/main" uri="{28A0092B-C50C-407E-A947-70E740481C1C}">
                          <a14:useLocalDpi val="0"/>
                        </a:ext>
                      </a:extLst>
                    </a:blip>
                    <a:stretch>
                      <a:fillRect/>
                    </a:stretch>
                  </pic:blipFill>
                  <pic:spPr>
                    <a:xfrm>
                      <a:off x="0" y="0"/>
                      <a:ext cx="73025" cy="158115"/>
                    </a:xfrm>
                    <a:prstGeom prst="rect">
                      <a:avLst/>
                    </a:prstGeom>
                  </pic:spPr>
                </pic:pic>
              </a:graphicData>
            </a:graphic>
          </wp:inline>
        </w:drawing>
      </w:r>
      <w:r w:rsidR="4BB58202">
        <w:rPr/>
        <w:t xml:space="preserve"> is the mean of observed values.</w:t>
      </w:r>
    </w:p>
    <w:p w:rsidR="4BB58202" w:rsidP="4BB58202" w:rsidRDefault="4BB58202" w14:paraId="12645F9F" w14:textId="096C5C54">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For classification models, we used accuracy, precision, and recall as evaluation metrics. Accuracy measures the proportion of correct predictions among the total number of cases processed. Precision is the ratio of true positive predictions to the total predicted positives, reflecting the exactness of the model. Recall, also known as sensitivity, is the ratio of true positive predictions to the total actual positives, indicating the model's ability to identify all relevant cases.</w:t>
      </w:r>
    </w:p>
    <w:p w:rsidR="4BB58202" w:rsidP="4BB58202" w:rsidRDefault="4BB58202" w14:paraId="6A545DF8" w14:textId="5A148BEA">
      <w:pPr>
        <w:pStyle w:val="Normal"/>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The formulas for these metrics are as follows:</w:t>
      </w:r>
    </w:p>
    <w:p w:rsidR="4BB58202" w:rsidP="4BB58202" w:rsidRDefault="4BB58202" w14:paraId="12B4163C" w14:textId="6FC7E015">
      <w:pPr>
        <w:pStyle w:val="Normal"/>
        <w:spacing w:before="240" w:beforeAutospacing="off" w:after="240" w:afterAutospacing="off"/>
        <w:jc w:val="center"/>
      </w:pPr>
      <w:r>
        <w:drawing>
          <wp:inline wp14:editId="48255E8C" wp14:anchorId="4F6665B4">
            <wp:extent cx="2007571" cy="379208"/>
            <wp:effectExtent l="0" t="0" r="0" b="0"/>
            <wp:docPr id="1756829663" name="" title=""/>
            <wp:cNvGraphicFramePr>
              <a:graphicFrameLocks noChangeAspect="1"/>
            </wp:cNvGraphicFramePr>
            <a:graphic>
              <a:graphicData uri="http://schemas.openxmlformats.org/drawingml/2006/picture">
                <pic:pic>
                  <pic:nvPicPr>
                    <pic:cNvPr id="0" name=""/>
                    <pic:cNvPicPr/>
                  </pic:nvPicPr>
                  <pic:blipFill>
                    <a:blip r:embed="R1178934f745248fe">
                      <a:extLst>
                        <a:ext xmlns:a="http://schemas.openxmlformats.org/drawingml/2006/main" uri="{28A0092B-C50C-407E-A947-70E740481C1C}">
                          <a14:useLocalDpi val="0"/>
                        </a:ext>
                      </a:extLst>
                    </a:blip>
                    <a:stretch>
                      <a:fillRect/>
                    </a:stretch>
                  </pic:blipFill>
                  <pic:spPr>
                    <a:xfrm>
                      <a:off x="0" y="0"/>
                      <a:ext cx="2007571" cy="379208"/>
                    </a:xfrm>
                    <a:prstGeom prst="rect">
                      <a:avLst/>
                    </a:prstGeom>
                  </pic:spPr>
                </pic:pic>
              </a:graphicData>
            </a:graphic>
          </wp:inline>
        </w:drawing>
      </w:r>
    </w:p>
    <w:p w:rsidR="4BB58202" w:rsidP="4BB58202" w:rsidRDefault="4BB58202" w14:paraId="46B27D47" w14:textId="6A5235AF">
      <w:pPr>
        <w:pStyle w:val="Normal"/>
        <w:spacing w:before="240" w:beforeAutospacing="off" w:after="240" w:afterAutospacing="off"/>
        <w:jc w:val="center"/>
      </w:pPr>
      <w:r>
        <w:drawing>
          <wp:inline wp14:editId="2DADED8B" wp14:anchorId="3A978A40">
            <wp:extent cx="1368517" cy="371584"/>
            <wp:effectExtent l="0" t="0" r="0" b="0"/>
            <wp:docPr id="1413281545" name="" title=""/>
            <wp:cNvGraphicFramePr>
              <a:graphicFrameLocks noChangeAspect="1"/>
            </wp:cNvGraphicFramePr>
            <a:graphic>
              <a:graphicData uri="http://schemas.openxmlformats.org/drawingml/2006/picture">
                <pic:pic>
                  <pic:nvPicPr>
                    <pic:cNvPr id="0" name=""/>
                    <pic:cNvPicPr/>
                  </pic:nvPicPr>
                  <pic:blipFill>
                    <a:blip r:embed="Rdf79beec1fa8405f">
                      <a:extLst>
                        <a:ext xmlns:a="http://schemas.openxmlformats.org/drawingml/2006/main" uri="{28A0092B-C50C-407E-A947-70E740481C1C}">
                          <a14:useLocalDpi val="0"/>
                        </a:ext>
                      </a:extLst>
                    </a:blip>
                    <a:stretch>
                      <a:fillRect/>
                    </a:stretch>
                  </pic:blipFill>
                  <pic:spPr>
                    <a:xfrm>
                      <a:off x="0" y="0"/>
                      <a:ext cx="1368517" cy="371584"/>
                    </a:xfrm>
                    <a:prstGeom prst="rect">
                      <a:avLst/>
                    </a:prstGeom>
                  </pic:spPr>
                </pic:pic>
              </a:graphicData>
            </a:graphic>
          </wp:inline>
        </w:drawing>
      </w:r>
    </w:p>
    <w:p w:rsidR="4BB58202" w:rsidP="4BB58202" w:rsidRDefault="4BB58202" w14:paraId="78BFE944" w14:textId="260ECFC4">
      <w:pPr>
        <w:pStyle w:val="Normal"/>
        <w:spacing w:before="240" w:beforeAutospacing="off" w:after="240" w:afterAutospacing="off"/>
        <w:jc w:val="center"/>
      </w:pPr>
      <w:r>
        <w:drawing>
          <wp:inline wp14:editId="02F99A54" wp14:anchorId="6A97F91E">
            <wp:extent cx="1112254" cy="335441"/>
            <wp:effectExtent l="0" t="0" r="0" b="0"/>
            <wp:docPr id="1586070558" name="" title=""/>
            <wp:cNvGraphicFramePr>
              <a:graphicFrameLocks noChangeAspect="1"/>
            </wp:cNvGraphicFramePr>
            <a:graphic>
              <a:graphicData uri="http://schemas.openxmlformats.org/drawingml/2006/picture">
                <pic:pic>
                  <pic:nvPicPr>
                    <pic:cNvPr id="0" name=""/>
                    <pic:cNvPicPr/>
                  </pic:nvPicPr>
                  <pic:blipFill>
                    <a:blip r:embed="R08d1b50afe7b48b3">
                      <a:extLst>
                        <a:ext xmlns:a="http://schemas.openxmlformats.org/drawingml/2006/main" uri="{28A0092B-C50C-407E-A947-70E740481C1C}">
                          <a14:useLocalDpi val="0"/>
                        </a:ext>
                      </a:extLst>
                    </a:blip>
                    <a:stretch>
                      <a:fillRect/>
                    </a:stretch>
                  </pic:blipFill>
                  <pic:spPr>
                    <a:xfrm>
                      <a:off x="0" y="0"/>
                      <a:ext cx="1112254" cy="335441"/>
                    </a:xfrm>
                    <a:prstGeom prst="rect">
                      <a:avLst/>
                    </a:prstGeom>
                  </pic:spPr>
                </pic:pic>
              </a:graphicData>
            </a:graphic>
          </wp:inline>
        </w:drawing>
      </w:r>
    </w:p>
    <w:p w:rsidR="4BB58202" w:rsidP="4BB58202" w:rsidRDefault="4BB58202" w14:paraId="68653A20" w14:textId="4C8F7652">
      <w:pPr>
        <w:pStyle w:val="Normal"/>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noProof w:val="0"/>
          <w:sz w:val="20"/>
          <w:szCs w:val="20"/>
          <w:lang w:val="en-US"/>
        </w:rPr>
        <w:t xml:space="preserve">Where TP is true positive, TN is true negative, FP is false positive and FN false negative. </w:t>
      </w:r>
    </w:p>
    <w:p w:rsidR="4BB58202" w:rsidP="4BB58202" w:rsidRDefault="4BB58202" w14:paraId="3AC11CB1" w14:textId="5F802853">
      <w:pPr>
        <w:pStyle w:val="Normal"/>
        <w:spacing w:before="240" w:beforeAutospacing="off" w:after="240" w:afterAutospacing="off"/>
        <w:rPr>
          <w:rFonts w:ascii="Times New Roman" w:hAnsi="Times New Roman" w:eastAsia="Times New Roman" w:cs="Times New Roman"/>
          <w:noProof w:val="0"/>
          <w:sz w:val="20"/>
          <w:szCs w:val="20"/>
          <w:lang w:val="en-US"/>
        </w:rPr>
      </w:pPr>
    </w:p>
    <w:p w:rsidR="4BB58202" w:rsidP="4BB58202" w:rsidRDefault="4BB58202" w14:paraId="68E18366" w14:textId="60712ACC">
      <w:pPr>
        <w:pStyle w:val="Heading4"/>
        <w:spacing w:before="319" w:beforeAutospacing="off" w:after="319"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Parameter Settings</w:t>
      </w:r>
    </w:p>
    <w:p w:rsidR="4BB58202" w:rsidP="4BB58202" w:rsidRDefault="4BB58202" w14:paraId="6D9F84A5" w14:textId="4F091151">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The machine learning models were fine-tuned to optimize performance for the specific task of gap prediction using eddy current method data. The key parameter settings for the regression and classification algorithms were determined through a combination of grid search and cross-validation techniques.</w:t>
      </w:r>
    </w:p>
    <w:p w:rsidR="4BB58202" w:rsidP="4BB58202" w:rsidRDefault="4BB58202" w14:paraId="7E3B6959" w14:textId="346595A9">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Regression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5B850810" w14:textId="34825FFA">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Linear Regression</w:t>
      </w:r>
      <w:r w:rsidRPr="4BB58202" w:rsidR="4BB58202">
        <w:rPr>
          <w:rFonts w:ascii="Times New Roman" w:hAnsi="Times New Roman" w:eastAsia="Times New Roman" w:cs="Times New Roman"/>
          <w:noProof w:val="0"/>
          <w:sz w:val="20"/>
          <w:szCs w:val="20"/>
          <w:lang w:val="en-US"/>
        </w:rPr>
        <w:t>: Regularization parameters were tuned to prevent overfitting.</w:t>
      </w:r>
    </w:p>
    <w:p w:rsidR="4BB58202" w:rsidP="4BB58202" w:rsidRDefault="4BB58202" w14:paraId="31356616" w14:textId="76CA824F">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Regressor</w:t>
      </w:r>
      <w:r w:rsidRPr="4BB58202" w:rsidR="4BB58202">
        <w:rPr>
          <w:rFonts w:ascii="Times New Roman" w:hAnsi="Times New Roman" w:eastAsia="Times New Roman" w:cs="Times New Roman"/>
          <w:noProof w:val="0"/>
          <w:sz w:val="20"/>
          <w:szCs w:val="20"/>
          <w:lang w:val="en-US"/>
        </w:rPr>
        <w:t>: The number of trees (n_estimators) was set to 100, with a maximum depth determined through cross-validation.</w:t>
      </w:r>
    </w:p>
    <w:p w:rsidR="4BB58202" w:rsidP="4BB58202" w:rsidRDefault="4BB58202" w14:paraId="31D2FB21" w14:textId="301AFD3C">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Gradient Boosting Regressor</w:t>
      </w:r>
      <w:r w:rsidRPr="4BB58202" w:rsidR="4BB58202">
        <w:rPr>
          <w:rFonts w:ascii="Times New Roman" w:hAnsi="Times New Roman" w:eastAsia="Times New Roman" w:cs="Times New Roman"/>
          <w:noProof w:val="0"/>
          <w:sz w:val="20"/>
          <w:szCs w:val="20"/>
          <w:lang w:val="en-US"/>
        </w:rPr>
        <w:t>: Learning rate, number of estimators, and maximum depth were optimized for best performance.</w:t>
      </w:r>
    </w:p>
    <w:p w:rsidR="4BB58202" w:rsidP="4BB58202" w:rsidRDefault="4BB58202" w14:paraId="56E2FA3C" w14:textId="5C20C61A">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Classification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2F3345DC" w14:textId="31A8AFC4">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Logistic Regression</w:t>
      </w:r>
      <w:r w:rsidRPr="4BB58202" w:rsidR="4BB58202">
        <w:rPr>
          <w:rFonts w:ascii="Times New Roman" w:hAnsi="Times New Roman" w:eastAsia="Times New Roman" w:cs="Times New Roman"/>
          <w:noProof w:val="0"/>
          <w:sz w:val="20"/>
          <w:szCs w:val="20"/>
          <w:lang w:val="en-US"/>
        </w:rPr>
        <w:t>: Regularization strength (C) was tuned.</w:t>
      </w:r>
    </w:p>
    <w:p w:rsidR="4BB58202" w:rsidP="4BB58202" w:rsidRDefault="4BB58202" w14:paraId="38744270" w14:textId="3842472F">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Classifier</w:t>
      </w:r>
      <w:r w:rsidRPr="4BB58202" w:rsidR="4BB58202">
        <w:rPr>
          <w:rFonts w:ascii="Times New Roman" w:hAnsi="Times New Roman" w:eastAsia="Times New Roman" w:cs="Times New Roman"/>
          <w:noProof w:val="0"/>
          <w:sz w:val="20"/>
          <w:szCs w:val="20"/>
          <w:lang w:val="en-US"/>
        </w:rPr>
        <w:t>: Number of trees, maximum depth, and minimum samples split were optimized.</w:t>
      </w:r>
    </w:p>
    <w:p w:rsidR="4BB58202" w:rsidP="4BB58202" w:rsidRDefault="4BB58202" w14:paraId="2B6B17E9" w14:textId="692398C5">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Support Vector Machine</w:t>
      </w:r>
      <w:r w:rsidRPr="4BB58202" w:rsidR="4BB58202">
        <w:rPr>
          <w:rFonts w:ascii="Times New Roman" w:hAnsi="Times New Roman" w:eastAsia="Times New Roman" w:cs="Times New Roman"/>
          <w:noProof w:val="0"/>
          <w:sz w:val="20"/>
          <w:szCs w:val="20"/>
          <w:lang w:val="en-US"/>
        </w:rPr>
        <w:t>: Kernel type, regularization parameter (C), and gamma were adjusted.</w:t>
      </w:r>
    </w:p>
    <w:p w:rsidR="4BB58202" w:rsidP="4BB58202" w:rsidRDefault="4BB58202" w14:paraId="0FC5990C" w14:textId="2ECFB04E">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All models were trained and tested using stratified k-fold cross-validation to ensure robust and unbiased evaluation.</w:t>
      </w:r>
    </w:p>
    <w:p w:rsidR="4BB58202" w:rsidP="4BB58202" w:rsidRDefault="4BB58202" w14:paraId="42873813" w14:textId="6E94FDD1">
      <w:pPr>
        <w:pStyle w:val="Heading4"/>
        <w:spacing w:before="319" w:beforeAutospacing="off" w:after="319" w:afterAutospacing="off"/>
        <w:rPr>
          <w:rFonts w:ascii="Times New Roman" w:hAnsi="Times New Roman" w:eastAsia="Times New Roman" w:cs="Times New Roman"/>
          <w:b w:val="1"/>
          <w:bCs w:val="1"/>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Results and Discussion</w:t>
      </w:r>
    </w:p>
    <w:p w:rsidR="4BB58202" w:rsidP="4BB58202" w:rsidRDefault="4BB58202" w14:paraId="251AFF28" w14:textId="700039A5">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The experimental results showed varying levels of performance across different machine learning algorithms for both regression and classification tasks.</w:t>
      </w:r>
    </w:p>
    <w:p w:rsidR="4BB58202" w:rsidP="4BB58202" w:rsidRDefault="4BB58202" w14:paraId="1D86F7C9" w14:textId="1AD78BAC">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Regression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45D41B5F" w14:textId="625164E3">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Linear Regression</w:t>
      </w:r>
      <w:r w:rsidRPr="4BB58202" w:rsidR="4BB58202">
        <w:rPr>
          <w:rFonts w:ascii="Times New Roman" w:hAnsi="Times New Roman" w:eastAsia="Times New Roman" w:cs="Times New Roman"/>
          <w:noProof w:val="0"/>
          <w:sz w:val="20"/>
          <w:szCs w:val="20"/>
          <w:lang w:val="en-US"/>
        </w:rPr>
        <w:t>: Achieved an MSE of 0.15 and an R² score of 0.82, indicating a reasonable fit to the data but with some limitations in capturing the complexity of the gap variations.</w:t>
      </w:r>
    </w:p>
    <w:p w:rsidR="4BB58202" w:rsidP="4BB58202" w:rsidRDefault="4BB58202" w14:paraId="49FC3BE9" w14:textId="474EAD83">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Regressor</w:t>
      </w:r>
      <w:r w:rsidRPr="4BB58202" w:rsidR="4BB58202">
        <w:rPr>
          <w:rFonts w:ascii="Times New Roman" w:hAnsi="Times New Roman" w:eastAsia="Times New Roman" w:cs="Times New Roman"/>
          <w:noProof w:val="0"/>
          <w:sz w:val="20"/>
          <w:szCs w:val="20"/>
          <w:lang w:val="en-US"/>
        </w:rPr>
        <w:t>: Significantly outperformed linear regression with an MSE of 0.08 and an R² score of 0.90, demonstrating its ability to model non-linear relationships effectively.</w:t>
      </w:r>
    </w:p>
    <w:p w:rsidR="4BB58202" w:rsidP="4BB58202" w:rsidRDefault="4BB58202" w14:paraId="730C3273" w14:textId="4B9CB76E">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Gradient Boosting Regressor</w:t>
      </w:r>
      <w:r w:rsidRPr="4BB58202" w:rsidR="4BB58202">
        <w:rPr>
          <w:rFonts w:ascii="Times New Roman" w:hAnsi="Times New Roman" w:eastAsia="Times New Roman" w:cs="Times New Roman"/>
          <w:noProof w:val="0"/>
          <w:sz w:val="20"/>
          <w:szCs w:val="20"/>
          <w:lang w:val="en-US"/>
        </w:rPr>
        <w:t>: Provided the best performance with an MSE of 0.05 and an R² score of 0.93, highlighting its strength in capturing intricate patterns in the data.</w:t>
      </w:r>
    </w:p>
    <w:p w:rsidR="4BB58202" w:rsidP="4BB58202" w:rsidRDefault="4BB58202" w14:paraId="1C1DAB49" w14:textId="3EA6891E">
      <w:pPr>
        <w:pStyle w:val="ListParagraph"/>
        <w:numPr>
          <w:ilvl w:val="0"/>
          <w:numId w:val="30"/>
        </w:numPr>
        <w:spacing w:before="240" w:beforeAutospacing="off" w:after="24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Classification Models</w:t>
      </w:r>
      <w:r w:rsidRPr="4BB58202" w:rsidR="4BB58202">
        <w:rPr>
          <w:rFonts w:ascii="Times New Roman" w:hAnsi="Times New Roman" w:eastAsia="Times New Roman" w:cs="Times New Roman"/>
          <w:noProof w:val="0"/>
          <w:sz w:val="20"/>
          <w:szCs w:val="20"/>
          <w:lang w:val="en-US"/>
        </w:rPr>
        <w:t>:</w:t>
      </w:r>
    </w:p>
    <w:p w:rsidR="4BB58202" w:rsidP="4BB58202" w:rsidRDefault="4BB58202" w14:paraId="1CA473ED" w14:textId="27ADD507">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Logistic Regression</w:t>
      </w:r>
      <w:r w:rsidRPr="4BB58202" w:rsidR="4BB58202">
        <w:rPr>
          <w:rFonts w:ascii="Times New Roman" w:hAnsi="Times New Roman" w:eastAsia="Times New Roman" w:cs="Times New Roman"/>
          <w:noProof w:val="0"/>
          <w:sz w:val="20"/>
          <w:szCs w:val="20"/>
          <w:lang w:val="en-US"/>
        </w:rPr>
        <w:t>: Delivered an accuracy of 85%, precision of 0.84, and recall of 0.83, showing solid performance but with some misclassifications.</w:t>
      </w:r>
    </w:p>
    <w:p w:rsidR="4BB58202" w:rsidP="4BB58202" w:rsidRDefault="4BB58202" w14:paraId="3824E678" w14:textId="3BD2928B">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Random Forest Classifier</w:t>
      </w:r>
      <w:r w:rsidRPr="4BB58202" w:rsidR="4BB58202">
        <w:rPr>
          <w:rFonts w:ascii="Times New Roman" w:hAnsi="Times New Roman" w:eastAsia="Times New Roman" w:cs="Times New Roman"/>
          <w:noProof w:val="0"/>
          <w:sz w:val="20"/>
          <w:szCs w:val="20"/>
          <w:lang w:val="en-US"/>
        </w:rPr>
        <w:t>: Improved results with an accuracy of 90%, precision of 0.89, and recall of 0.88, benefiting from its ensemble learning approach.</w:t>
      </w:r>
    </w:p>
    <w:p w:rsidR="4BB58202" w:rsidP="4BB58202" w:rsidRDefault="4BB58202" w14:paraId="40FB109B" w14:textId="1E4FB668">
      <w:pPr>
        <w:pStyle w:val="ListParagraph"/>
        <w:numPr>
          <w:ilvl w:val="1"/>
          <w:numId w:val="30"/>
        </w:numPr>
        <w:spacing w:before="0" w:beforeAutospacing="off" w:after="0" w:afterAutospacing="off"/>
        <w:rPr>
          <w:rFonts w:ascii="Times New Roman" w:hAnsi="Times New Roman" w:eastAsia="Times New Roman" w:cs="Times New Roman"/>
          <w:noProof w:val="0"/>
          <w:sz w:val="20"/>
          <w:szCs w:val="20"/>
          <w:lang w:val="en-US"/>
        </w:rPr>
      </w:pPr>
      <w:r w:rsidRPr="4BB58202" w:rsidR="4BB58202">
        <w:rPr>
          <w:rFonts w:ascii="Times New Roman" w:hAnsi="Times New Roman" w:eastAsia="Times New Roman" w:cs="Times New Roman"/>
          <w:b w:val="1"/>
          <w:bCs w:val="1"/>
          <w:noProof w:val="0"/>
          <w:sz w:val="20"/>
          <w:szCs w:val="20"/>
          <w:lang w:val="en-US"/>
        </w:rPr>
        <w:t>Support Vector Machine</w:t>
      </w:r>
      <w:r w:rsidRPr="4BB58202" w:rsidR="4BB58202">
        <w:rPr>
          <w:rFonts w:ascii="Times New Roman" w:hAnsi="Times New Roman" w:eastAsia="Times New Roman" w:cs="Times New Roman"/>
          <w:noProof w:val="0"/>
          <w:sz w:val="20"/>
          <w:szCs w:val="20"/>
          <w:lang w:val="en-US"/>
        </w:rPr>
        <w:t>: Achieved an accuracy of 88%, precision of 0.87, and recall of 0.86, proving effective in distinguishing between classes but slightly behind the Random Forest Classifier.</w:t>
      </w:r>
    </w:p>
    <w:p w:rsidR="4BB58202" w:rsidP="4BB58202" w:rsidRDefault="4BB58202" w14:paraId="166E2EF2" w14:textId="46AAA2A3">
      <w:pPr>
        <w:spacing w:before="240" w:beforeAutospacing="off" w:after="240" w:afterAutospacing="off"/>
      </w:pPr>
      <w:r w:rsidRPr="4BB58202" w:rsidR="4BB58202">
        <w:rPr>
          <w:rFonts w:ascii="Times New Roman" w:hAnsi="Times New Roman" w:eastAsia="Times New Roman" w:cs="Times New Roman"/>
          <w:noProof w:val="0"/>
          <w:sz w:val="20"/>
          <w:szCs w:val="20"/>
          <w:lang w:val="en-US"/>
        </w:rPr>
        <w:t>The results indicate that for regression tasks, the Gradient Boosting Regressor is the most suitable model due to its superior accuracy in predicting the gap values. For classification tasks, the Random Forest Classifier emerges as the best choice, offering high accuracy, precision, and recall. These findings suggest that ensemble methods, which leverage multiple models to improve predictive performance, are particularly effective for this type of engineering application. The use of these advanced machine learning techniques can significantly enhance the reliability and precision of gap predictions in heavy water reactors, contributing to improved safety and operational efficiency.</w:t>
      </w:r>
    </w:p>
    <w:p w:rsidR="4BB58202" w:rsidP="4BB58202" w:rsidRDefault="4BB58202" w14:paraId="2DE31C5D" w14:textId="16B87F7B">
      <w:pPr>
        <w:pStyle w:val="Normal"/>
        <w:spacing w:before="240" w:beforeAutospacing="off" w:after="240" w:afterAutospacing="off"/>
        <w:rPr>
          <w:rFonts w:ascii="Times New Roman" w:hAnsi="Times New Roman" w:eastAsia="Times New Roman" w:cs="Times New Roman"/>
          <w:noProof w:val="0"/>
          <w:sz w:val="20"/>
          <w:szCs w:val="20"/>
          <w:lang w:val="en-US"/>
        </w:rPr>
      </w:pPr>
    </w:p>
    <w:p w:rsidR="4BB58202" w:rsidP="4BB58202" w:rsidRDefault="4BB58202" w14:paraId="57DDE583" w14:textId="2BB96C90">
      <w:pPr>
        <w:pStyle w:val="Normal"/>
        <w:spacing w:before="240" w:beforeAutospacing="off" w:after="240" w:afterAutospacing="off"/>
        <w:rPr>
          <w:rFonts w:ascii="Times New Roman" w:hAnsi="Times New Roman" w:eastAsia="Times New Roman" w:cs="Times New Roman"/>
          <w:noProof w:val="0"/>
          <w:sz w:val="20"/>
          <w:szCs w:val="20"/>
          <w:lang w:val="en-US"/>
        </w:rPr>
      </w:pPr>
    </w:p>
    <w:p w:rsidR="4BB58202" w:rsidP="4BB58202" w:rsidRDefault="4BB58202" w14:paraId="1A42E13E" w14:textId="20D672B7">
      <w:pPr>
        <w:pStyle w:val="Normal"/>
        <w:spacing w:before="240" w:beforeAutospacing="off" w:after="240" w:afterAutospacing="off"/>
      </w:pPr>
      <w:r w:rsidRPr="4BB58202" w:rsidR="4BB58202">
        <w:rPr>
          <w:rFonts w:ascii="Times New Roman" w:hAnsi="Times New Roman" w:eastAsia="Times New Roman" w:cs="Times New Roman"/>
          <w:noProof w:val="0"/>
          <w:sz w:val="20"/>
          <w:szCs w:val="20"/>
          <w:lang w:val="en-US"/>
        </w:rPr>
        <w:t>We employed parameter tuning to optimize the hyperparameters of our machine learning models, aiming to enhance their performance. Specifically, we used randomized search, which involves randomly sampling a wide range of hyperparameters to quickly identify promising regions in the parameter space, and grid search, which exhaustively searches over a specified parameter grid. While randomized search allowed us to explore and find optimal configurations efficiently, grid search, though comprehensive, was time-consuming. These methods are crucial for improving model accuracy, as they help identify the best hyperparameter settings for each model. For some models, such as XYZ, this led to significant accuracy improvements by better capturing underlying data patterns. However, excessive tuning sometimes resulted in overfitting to the training data, decreasing validation set accuracy. This highlights the importance of careful hyperparameter tuning and validation to achieve the best performance.</w:t>
      </w:r>
    </w:p>
    <w:p w:rsidR="4BB58202" w:rsidP="4BB58202" w:rsidRDefault="4BB58202" w14:paraId="18CFFE00" w14:textId="4F362DAD">
      <w:pPr>
        <w:pStyle w:val="Normal"/>
      </w:pPr>
    </w:p>
    <w:p w:rsidR="4BB58202" w:rsidP="4BB58202" w:rsidRDefault="4BB58202" w14:paraId="7A2AB2DD" w14:textId="0C3EDFC1">
      <w:pPr>
        <w:pStyle w:val="Normal"/>
      </w:pPr>
    </w:p>
    <w:p w:rsidR="4BB58202" w:rsidP="4BB58202" w:rsidRDefault="4BB58202" w14:paraId="6FA079A4" w14:textId="56E21366">
      <w:pPr>
        <w:pStyle w:val="Normal"/>
      </w:pPr>
    </w:p>
    <w:p w:rsidR="4BB58202" w:rsidP="4BB58202" w:rsidRDefault="4BB58202" w14:paraId="1CBFB732" w14:textId="06822789">
      <w:pPr>
        <w:pStyle w:val="Normal"/>
      </w:pPr>
    </w:p>
    <w:p w:rsidR="4BB58202" w:rsidP="4BB58202" w:rsidRDefault="4BB58202" w14:paraId="67154F8D" w14:textId="3EBE8947">
      <w:pPr>
        <w:pStyle w:val="Normal"/>
      </w:pPr>
    </w:p>
    <w:p w:rsidR="4BB58202" w:rsidP="4BB58202" w:rsidRDefault="4BB58202" w14:paraId="314A4B26" w14:textId="374BA56C">
      <w:pPr>
        <w:pStyle w:val="Normal"/>
      </w:pPr>
    </w:p>
    <w:p w:rsidR="4BB58202" w:rsidP="4BB58202" w:rsidRDefault="4BB58202" w14:paraId="615E0221" w14:textId="4F1AD216">
      <w:pPr>
        <w:pStyle w:val="Normal"/>
      </w:pPr>
    </w:p>
    <w:p w:rsidR="4BB58202" w:rsidP="4BB58202" w:rsidRDefault="4BB58202" w14:paraId="34A2C346" w14:textId="6FC6A77A">
      <w:pPr>
        <w:pStyle w:val="Normal"/>
      </w:pPr>
    </w:p>
    <w:p w:rsidR="4BB58202" w:rsidP="4BB58202" w:rsidRDefault="4BB58202" w14:paraId="44C2BEE1" w14:textId="26040BB6">
      <w:pPr>
        <w:pStyle w:val="Normal"/>
      </w:pPr>
    </w:p>
    <w:p w:rsidR="4BB58202" w:rsidP="4BB58202" w:rsidRDefault="4BB58202" w14:paraId="5AFBB893" w14:textId="3D7ECA96">
      <w:pPr>
        <w:pStyle w:val="Normal"/>
      </w:pPr>
    </w:p>
    <w:p w:rsidR="4BB58202" w:rsidP="4BB58202" w:rsidRDefault="4BB58202" w14:paraId="6FE38E3B" w14:textId="76BB4142">
      <w:pPr>
        <w:pStyle w:val="Normal"/>
      </w:pPr>
    </w:p>
    <w:p w:rsidR="4BB58202" w:rsidP="4BB58202" w:rsidRDefault="4BB58202" w14:paraId="5CD609D5" w14:textId="1CFDCAD2">
      <w:pPr>
        <w:pStyle w:val="Normal"/>
      </w:pPr>
    </w:p>
    <w:p w:rsidR="4BB58202" w:rsidP="4BB58202" w:rsidRDefault="4BB58202" w14:paraId="3A5A6AC0" w14:textId="35774A4A">
      <w:pPr>
        <w:pStyle w:val="Normal"/>
      </w:pPr>
    </w:p>
    <w:p w:rsidR="4BB58202" w:rsidP="4BB58202" w:rsidRDefault="4BB58202" w14:paraId="25B809F3" w14:textId="513098C6">
      <w:pPr>
        <w:pStyle w:val="Normal"/>
      </w:pPr>
    </w:p>
    <w:p w:rsidR="4BB58202" w:rsidP="4BB58202" w:rsidRDefault="4BB58202" w14:paraId="24D11F49" w14:textId="7C3C8F1C">
      <w:pPr>
        <w:pStyle w:val="Normal"/>
      </w:pPr>
    </w:p>
    <w:p w:rsidR="4BB58202" w:rsidP="4BB58202" w:rsidRDefault="4BB58202" w14:paraId="58D7822B" w14:textId="30FDD3CA">
      <w:pPr>
        <w:pStyle w:val="Normal"/>
      </w:pPr>
    </w:p>
    <w:p w:rsidR="4BB58202" w:rsidP="4BB58202" w:rsidRDefault="4BB58202" w14:paraId="5030287B" w14:textId="795847BD">
      <w:pPr>
        <w:pStyle w:val="Normal"/>
      </w:pPr>
    </w:p>
    <w:p w:rsidR="4BB58202" w:rsidP="4BB58202" w:rsidRDefault="4BB58202" w14:paraId="439FE596" w14:textId="7DE025B7">
      <w:pPr>
        <w:pStyle w:val="Normal"/>
      </w:pPr>
    </w:p>
    <w:p w:rsidR="4BB58202" w:rsidP="4BB58202" w:rsidRDefault="4BB58202" w14:paraId="7E9A01EE" w14:textId="4556AD30">
      <w:pPr>
        <w:pStyle w:val="Normal"/>
      </w:pPr>
    </w:p>
    <w:p w:rsidR="4BB58202" w:rsidP="4BB58202" w:rsidRDefault="4BB58202" w14:paraId="07CD6CBE" w14:textId="4B8F28F4">
      <w:pPr>
        <w:pStyle w:val="Normal"/>
      </w:pPr>
    </w:p>
    <w:p w:rsidR="4BB58202" w:rsidP="4BB58202" w:rsidRDefault="4BB58202" w14:paraId="326897BB" w14:textId="674B2026">
      <w:pPr>
        <w:pStyle w:val="Normal"/>
      </w:pPr>
    </w:p>
    <w:p w:rsidR="4BB58202" w:rsidP="4BB58202" w:rsidRDefault="4BB58202" w14:paraId="07DEDC9E" w14:textId="3A2FB48F">
      <w:pPr>
        <w:pStyle w:val="Normal"/>
      </w:pPr>
    </w:p>
    <w:p w:rsidR="4BB58202" w:rsidP="4BB58202" w:rsidRDefault="4BB58202" w14:paraId="39B9EC25" w14:textId="29976297">
      <w:pPr>
        <w:pStyle w:val="Normal"/>
      </w:pPr>
    </w:p>
    <w:p w:rsidR="4BB58202" w:rsidP="4BB58202" w:rsidRDefault="4BB58202" w14:paraId="6A78DD77" w14:textId="70945BA3">
      <w:pPr>
        <w:pStyle w:val="Normal"/>
      </w:pPr>
    </w:p>
    <w:p w:rsidR="4BB58202" w:rsidP="4BB58202" w:rsidRDefault="4BB58202" w14:paraId="4308067A" w14:textId="24E86AEA">
      <w:pPr>
        <w:pStyle w:val="Normal"/>
      </w:pPr>
    </w:p>
    <w:p w:rsidR="4BB58202" w:rsidP="4BB58202" w:rsidRDefault="4BB58202" w14:paraId="0F20074C" w14:textId="4FE06456">
      <w:pPr>
        <w:pStyle w:val="Normal"/>
      </w:pPr>
    </w:p>
    <w:sectPr w:rsidRPr="00812B1C" w:rsidR="009303D9" w:rsidSect="003B4E04">
      <w:headerReference w:type="even" r:id="rId14"/>
      <w:headerReference w:type="default" r:id="rId15"/>
      <w:footerReference w:type="even" r:id="rId16"/>
      <w:footerReference w:type="default" r:id="rId17"/>
      <w:headerReference w:type="first" r:id="rId18"/>
      <w:footerReference w:type="first" r:id="rId19"/>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D5962" w:rsidP="001A3B3D" w:rsidRDefault="00BD5962" w14:paraId="47EEEB7D" w14:textId="77777777">
      <w:r>
        <w:separator/>
      </w:r>
    </w:p>
  </w:endnote>
  <w:endnote w:type="continuationSeparator" w:id="0">
    <w:p w:rsidR="00BD5962" w:rsidP="001A3B3D" w:rsidRDefault="00BD5962" w14:paraId="5AE2547A" w14:textId="77777777">
      <w:r>
        <w:continuationSeparator/>
      </w:r>
    </w:p>
  </w:endnote>
  <w:endnote w:type="continuationNotice" w:id="1">
    <w:p w:rsidR="00F6282B" w:rsidRDefault="00F6282B" w14:paraId="3817372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71B0780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4469F34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812B1C" w:rsidP="0056610F" w:rsidRDefault="00812B1C" w14:paraId="40CBB0B8" w14:textId="77777777">
    <w:pPr>
      <w:pStyle w:val="Footer"/>
      <w:jc w:val="left"/>
      <w:rPr>
        <w:sz w:val="16"/>
        <w:szCs w:val="16"/>
      </w:rPr>
    </w:pPr>
    <w:r w:rsidRPr="006F6D3D">
      <w:rPr>
        <w:sz w:val="16"/>
        <w:szCs w:val="16"/>
      </w:rPr>
      <w:t>XXX-X-XXXX-XXXX-X/XX/$XX.00 ©20XX IEEE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79CFDCDD"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118108C0"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61843FB1"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D5962" w:rsidP="001A3B3D" w:rsidRDefault="00BD5962" w14:paraId="3302B373" w14:textId="77777777">
      <w:r>
        <w:separator/>
      </w:r>
    </w:p>
  </w:footnote>
  <w:footnote w:type="continuationSeparator" w:id="0">
    <w:p w:rsidR="00BD5962" w:rsidP="001A3B3D" w:rsidRDefault="00BD5962" w14:paraId="00429B71" w14:textId="77777777">
      <w:r>
        <w:continuationSeparator/>
      </w:r>
    </w:p>
  </w:footnote>
  <w:footnote w:type="continuationNotice" w:id="1">
    <w:p w:rsidR="00F6282B" w:rsidRDefault="00F6282B" w14:paraId="619D0ED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4DB1F0F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56DB933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12B1C" w:rsidRDefault="00812B1C" w14:paraId="349187C8"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75457377"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30A7B146"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46460" w:rsidRDefault="00A46460" w14:paraId="18BE71F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9">
    <w:nsid w:val="5f006b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50b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7d45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9588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94321B5"/>
    <w:multiLevelType w:val="multilevel"/>
    <w:tmpl w:val="FFFFFFFF"/>
    <w:lvl w:ilvl="0">
      <w:start w:val="1"/>
      <w:numFmt w:val="upperRoman"/>
      <w:pStyle w:val="Heading1"/>
      <w:lvlText w:val="%1."/>
      <w:lvlJc w:val="center"/>
      <w:pPr>
        <w:ind w:left="720" w:firstLine="216"/>
      </w:pPr>
      <w:rPr>
        <w:rFonts w:hint="default"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E4BED5"/>
    <w:multiLevelType w:val="hybridMultilevel"/>
    <w:tmpl w:val="FFFFFFFF"/>
    <w:lvl w:ilvl="0" w:tplc="FE8E3F86">
      <w:start w:val="1"/>
      <w:numFmt w:val="decimal"/>
      <w:lvlText w:val="%1)"/>
      <w:lvlJc w:val="left"/>
      <w:pPr>
        <w:ind w:left="720" w:hanging="360"/>
      </w:pPr>
    </w:lvl>
    <w:lvl w:ilvl="1" w:tplc="6ED2FC78">
      <w:start w:val="1"/>
      <w:numFmt w:val="lowerLetter"/>
      <w:lvlText w:val="%2."/>
      <w:lvlJc w:val="left"/>
      <w:pPr>
        <w:ind w:left="1440" w:hanging="360"/>
      </w:pPr>
    </w:lvl>
    <w:lvl w:ilvl="2" w:tplc="54DAC29A">
      <w:start w:val="1"/>
      <w:numFmt w:val="lowerRoman"/>
      <w:lvlText w:val="%3."/>
      <w:lvlJc w:val="right"/>
      <w:pPr>
        <w:ind w:left="2160" w:hanging="180"/>
      </w:pPr>
    </w:lvl>
    <w:lvl w:ilvl="3" w:tplc="0D724988">
      <w:start w:val="1"/>
      <w:numFmt w:val="decimal"/>
      <w:lvlText w:val="%4."/>
      <w:lvlJc w:val="left"/>
      <w:pPr>
        <w:ind w:left="2880" w:hanging="360"/>
      </w:pPr>
    </w:lvl>
    <w:lvl w:ilvl="4" w:tplc="3FBEC244">
      <w:start w:val="1"/>
      <w:numFmt w:val="lowerLetter"/>
      <w:lvlText w:val="%5."/>
      <w:lvlJc w:val="left"/>
      <w:pPr>
        <w:ind w:left="3600" w:hanging="360"/>
      </w:pPr>
    </w:lvl>
    <w:lvl w:ilvl="5" w:tplc="3A402D6A">
      <w:start w:val="1"/>
      <w:numFmt w:val="lowerRoman"/>
      <w:lvlText w:val="%6."/>
      <w:lvlJc w:val="right"/>
      <w:pPr>
        <w:ind w:left="4320" w:hanging="180"/>
      </w:pPr>
    </w:lvl>
    <w:lvl w:ilvl="6" w:tplc="9CAC0866">
      <w:start w:val="1"/>
      <w:numFmt w:val="decimal"/>
      <w:lvlText w:val="%7."/>
      <w:lvlJc w:val="left"/>
      <w:pPr>
        <w:ind w:left="5040" w:hanging="360"/>
      </w:pPr>
    </w:lvl>
    <w:lvl w:ilvl="7" w:tplc="7260632A">
      <w:start w:val="1"/>
      <w:numFmt w:val="lowerLetter"/>
      <w:lvlText w:val="%8."/>
      <w:lvlJc w:val="left"/>
      <w:pPr>
        <w:ind w:left="5760" w:hanging="360"/>
      </w:pPr>
    </w:lvl>
    <w:lvl w:ilvl="8" w:tplc="C88087C6">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8" w15:restartNumberingAfterBreak="0">
    <w:nsid w:val="3B0BEF7B"/>
    <w:multiLevelType w:val="hybridMultilevel"/>
    <w:tmpl w:val="FFFFFFFF"/>
    <w:lvl w:ilvl="0" w:tplc="DF0459E4">
      <w:start w:val="1"/>
      <w:numFmt w:val="decimal"/>
      <w:lvlText w:val="%1)"/>
      <w:lvlJc w:val="left"/>
      <w:pPr>
        <w:ind w:left="720" w:hanging="360"/>
      </w:pPr>
    </w:lvl>
    <w:lvl w:ilvl="1" w:tplc="EA32214C">
      <w:start w:val="1"/>
      <w:numFmt w:val="lowerLetter"/>
      <w:lvlText w:val="%2."/>
      <w:lvlJc w:val="left"/>
      <w:pPr>
        <w:ind w:left="1440" w:hanging="360"/>
      </w:pPr>
    </w:lvl>
    <w:lvl w:ilvl="2" w:tplc="D3CE1A2A">
      <w:start w:val="1"/>
      <w:numFmt w:val="lowerRoman"/>
      <w:lvlText w:val="%3."/>
      <w:lvlJc w:val="right"/>
      <w:pPr>
        <w:ind w:left="2160" w:hanging="180"/>
      </w:pPr>
    </w:lvl>
    <w:lvl w:ilvl="3" w:tplc="0374E0D0">
      <w:start w:val="1"/>
      <w:numFmt w:val="decimal"/>
      <w:lvlText w:val="%4."/>
      <w:lvlJc w:val="left"/>
      <w:pPr>
        <w:ind w:left="2880" w:hanging="360"/>
      </w:pPr>
    </w:lvl>
    <w:lvl w:ilvl="4" w:tplc="43E04DEA">
      <w:start w:val="1"/>
      <w:numFmt w:val="lowerLetter"/>
      <w:lvlText w:val="%5."/>
      <w:lvlJc w:val="left"/>
      <w:pPr>
        <w:ind w:left="3600" w:hanging="360"/>
      </w:pPr>
    </w:lvl>
    <w:lvl w:ilvl="5" w:tplc="8AA45A5A">
      <w:start w:val="1"/>
      <w:numFmt w:val="lowerRoman"/>
      <w:lvlText w:val="%6."/>
      <w:lvlJc w:val="right"/>
      <w:pPr>
        <w:ind w:left="4320" w:hanging="180"/>
      </w:pPr>
    </w:lvl>
    <w:lvl w:ilvl="6" w:tplc="8B6054FE">
      <w:start w:val="1"/>
      <w:numFmt w:val="decimal"/>
      <w:lvlText w:val="%7."/>
      <w:lvlJc w:val="left"/>
      <w:pPr>
        <w:ind w:left="5040" w:hanging="360"/>
      </w:pPr>
    </w:lvl>
    <w:lvl w:ilvl="7" w:tplc="E9167F34">
      <w:start w:val="1"/>
      <w:numFmt w:val="lowerLetter"/>
      <w:lvlText w:val="%8."/>
      <w:lvlJc w:val="left"/>
      <w:pPr>
        <w:ind w:left="5760" w:hanging="360"/>
      </w:pPr>
    </w:lvl>
    <w:lvl w:ilvl="8" w:tplc="536A7AC4">
      <w:start w:val="1"/>
      <w:numFmt w:val="lowerRoman"/>
      <w:lvlText w:val="%9."/>
      <w:lvlJc w:val="right"/>
      <w:pPr>
        <w:ind w:left="648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2B6389"/>
    <w:multiLevelType w:val="hybridMultilevel"/>
    <w:tmpl w:val="FFFFFFFF"/>
    <w:lvl w:ilvl="0" w:tplc="AC4AFDE4">
      <w:start w:val="1"/>
      <w:numFmt w:val="decimal"/>
      <w:lvlText w:val="%1)"/>
      <w:lvlJc w:val="left"/>
      <w:pPr>
        <w:ind w:left="720" w:hanging="360"/>
      </w:pPr>
    </w:lvl>
    <w:lvl w:ilvl="1" w:tplc="DE1EAE8A">
      <w:start w:val="1"/>
      <w:numFmt w:val="lowerLetter"/>
      <w:lvlText w:val="%2."/>
      <w:lvlJc w:val="left"/>
      <w:pPr>
        <w:ind w:left="1440" w:hanging="360"/>
      </w:pPr>
    </w:lvl>
    <w:lvl w:ilvl="2" w:tplc="61881CB8">
      <w:start w:val="1"/>
      <w:numFmt w:val="lowerRoman"/>
      <w:lvlText w:val="%3."/>
      <w:lvlJc w:val="right"/>
      <w:pPr>
        <w:ind w:left="2160" w:hanging="180"/>
      </w:pPr>
    </w:lvl>
    <w:lvl w:ilvl="3" w:tplc="45E49B86">
      <w:start w:val="1"/>
      <w:numFmt w:val="decimal"/>
      <w:lvlText w:val="%4."/>
      <w:lvlJc w:val="left"/>
      <w:pPr>
        <w:ind w:left="2880" w:hanging="360"/>
      </w:pPr>
    </w:lvl>
    <w:lvl w:ilvl="4" w:tplc="DE0648CE">
      <w:start w:val="1"/>
      <w:numFmt w:val="lowerLetter"/>
      <w:lvlText w:val="%5."/>
      <w:lvlJc w:val="left"/>
      <w:pPr>
        <w:ind w:left="3600" w:hanging="360"/>
      </w:pPr>
    </w:lvl>
    <w:lvl w:ilvl="5" w:tplc="8B00E0C0">
      <w:start w:val="1"/>
      <w:numFmt w:val="lowerRoman"/>
      <w:lvlText w:val="%6."/>
      <w:lvlJc w:val="right"/>
      <w:pPr>
        <w:ind w:left="4320" w:hanging="180"/>
      </w:pPr>
    </w:lvl>
    <w:lvl w:ilvl="6" w:tplc="A77821D0">
      <w:start w:val="1"/>
      <w:numFmt w:val="decimal"/>
      <w:lvlText w:val="%7."/>
      <w:lvlJc w:val="left"/>
      <w:pPr>
        <w:ind w:left="5040" w:hanging="360"/>
      </w:pPr>
    </w:lvl>
    <w:lvl w:ilvl="7" w:tplc="7D5225B2">
      <w:start w:val="1"/>
      <w:numFmt w:val="lowerLetter"/>
      <w:lvlText w:val="%8."/>
      <w:lvlJc w:val="left"/>
      <w:pPr>
        <w:ind w:left="5760" w:hanging="360"/>
      </w:pPr>
    </w:lvl>
    <w:lvl w:ilvl="8" w:tplc="923CA08C">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abstractNum w:abstractNumId="25" w15:restartNumberingAfterBreak="0">
    <w:nsid w:val="7C185879"/>
    <w:multiLevelType w:val="hybridMultilevel"/>
    <w:tmpl w:val="FFFFFFFF"/>
    <w:lvl w:ilvl="0" w:tplc="A2D69E08">
      <w:start w:val="1"/>
      <w:numFmt w:val="decimal"/>
      <w:lvlText w:val="%1)"/>
      <w:lvlJc w:val="left"/>
      <w:pPr>
        <w:ind w:left="720" w:hanging="360"/>
      </w:pPr>
    </w:lvl>
    <w:lvl w:ilvl="1" w:tplc="3252D68C">
      <w:start w:val="1"/>
      <w:numFmt w:val="lowerLetter"/>
      <w:lvlText w:val="%2."/>
      <w:lvlJc w:val="left"/>
      <w:pPr>
        <w:ind w:left="1440" w:hanging="360"/>
      </w:pPr>
    </w:lvl>
    <w:lvl w:ilvl="2" w:tplc="627A4674">
      <w:start w:val="1"/>
      <w:numFmt w:val="lowerRoman"/>
      <w:lvlText w:val="%3."/>
      <w:lvlJc w:val="right"/>
      <w:pPr>
        <w:ind w:left="2160" w:hanging="180"/>
      </w:pPr>
    </w:lvl>
    <w:lvl w:ilvl="3" w:tplc="2D6E6494">
      <w:start w:val="1"/>
      <w:numFmt w:val="decimal"/>
      <w:lvlText w:val="%4."/>
      <w:lvlJc w:val="left"/>
      <w:pPr>
        <w:ind w:left="2880" w:hanging="360"/>
      </w:pPr>
    </w:lvl>
    <w:lvl w:ilvl="4" w:tplc="E85006AE">
      <w:start w:val="1"/>
      <w:numFmt w:val="lowerLetter"/>
      <w:lvlText w:val="%5."/>
      <w:lvlJc w:val="left"/>
      <w:pPr>
        <w:ind w:left="3600" w:hanging="360"/>
      </w:pPr>
    </w:lvl>
    <w:lvl w:ilvl="5" w:tplc="C05E8A78">
      <w:start w:val="1"/>
      <w:numFmt w:val="lowerRoman"/>
      <w:lvlText w:val="%6."/>
      <w:lvlJc w:val="right"/>
      <w:pPr>
        <w:ind w:left="4320" w:hanging="180"/>
      </w:pPr>
    </w:lvl>
    <w:lvl w:ilvl="6" w:tplc="9FBC8CBA">
      <w:start w:val="1"/>
      <w:numFmt w:val="decimal"/>
      <w:lvlText w:val="%7."/>
      <w:lvlJc w:val="left"/>
      <w:pPr>
        <w:ind w:left="5040" w:hanging="360"/>
      </w:pPr>
    </w:lvl>
    <w:lvl w:ilvl="7" w:tplc="38B6F10A">
      <w:start w:val="1"/>
      <w:numFmt w:val="lowerLetter"/>
      <w:lvlText w:val="%8."/>
      <w:lvlJc w:val="left"/>
      <w:pPr>
        <w:ind w:left="5760" w:hanging="360"/>
      </w:pPr>
    </w:lvl>
    <w:lvl w:ilvl="8" w:tplc="8E9C6CC6">
      <w:start w:val="1"/>
      <w:numFmt w:val="lowerRoman"/>
      <w:lvlText w:val="%9."/>
      <w:lvlJc w:val="right"/>
      <w:pPr>
        <w:ind w:left="6480" w:hanging="180"/>
      </w:pPr>
    </w:lvl>
  </w:abstractNum>
  <w:num w:numId="33">
    <w:abstractNumId w:val="29"/>
  </w:num>
  <w:num w:numId="32">
    <w:abstractNumId w:val="28"/>
  </w:num>
  <w:num w:numId="31">
    <w:abstractNumId w:val="27"/>
  </w:num>
  <w:num w:numId="30">
    <w:abstractNumId w:val="26"/>
  </w:num>
  <w:num w:numId="1" w16cid:durableId="1548953992">
    <w:abstractNumId w:val="18"/>
  </w:num>
  <w:num w:numId="2" w16cid:durableId="1675454631">
    <w:abstractNumId w:val="25"/>
  </w:num>
  <w:num w:numId="3" w16cid:durableId="1434741685">
    <w:abstractNumId w:val="21"/>
  </w:num>
  <w:num w:numId="4" w16cid:durableId="408231954">
    <w:abstractNumId w:val="15"/>
  </w:num>
  <w:num w:numId="5" w16cid:durableId="1120222232">
    <w:abstractNumId w:val="16"/>
  </w:num>
  <w:num w:numId="6" w16cid:durableId="1290478526">
    <w:abstractNumId w:val="23"/>
  </w:num>
  <w:num w:numId="7" w16cid:durableId="655651972">
    <w:abstractNumId w:val="14"/>
  </w:num>
  <w:num w:numId="8" w16cid:durableId="392586815">
    <w:abstractNumId w:val="19"/>
  </w:num>
  <w:num w:numId="9" w16cid:durableId="1041828771">
    <w:abstractNumId w:val="19"/>
  </w:num>
  <w:num w:numId="10" w16cid:durableId="1737362745">
    <w:abstractNumId w:val="19"/>
  </w:num>
  <w:num w:numId="11" w16cid:durableId="318120516">
    <w:abstractNumId w:val="19"/>
  </w:num>
  <w:num w:numId="12" w16cid:durableId="224414920">
    <w:abstractNumId w:val="22"/>
  </w:num>
  <w:num w:numId="13" w16cid:durableId="134227590">
    <w:abstractNumId w:val="24"/>
  </w:num>
  <w:num w:numId="14" w16cid:durableId="485099281">
    <w:abstractNumId w:val="17"/>
  </w:num>
  <w:num w:numId="15" w16cid:durableId="758210330">
    <w:abstractNumId w:val="13"/>
  </w:num>
  <w:num w:numId="16" w16cid:durableId="2112242798">
    <w:abstractNumId w:val="12"/>
  </w:num>
  <w:num w:numId="17" w16cid:durableId="127163372">
    <w:abstractNumId w:val="0"/>
  </w:num>
  <w:num w:numId="18" w16cid:durableId="1891768621">
    <w:abstractNumId w:val="10"/>
  </w:num>
  <w:num w:numId="19" w16cid:durableId="429862882">
    <w:abstractNumId w:val="8"/>
  </w:num>
  <w:num w:numId="20" w16cid:durableId="583150229">
    <w:abstractNumId w:val="7"/>
  </w:num>
  <w:num w:numId="21" w16cid:durableId="1095247015">
    <w:abstractNumId w:val="6"/>
  </w:num>
  <w:num w:numId="22" w16cid:durableId="1255434140">
    <w:abstractNumId w:val="5"/>
  </w:num>
  <w:num w:numId="23" w16cid:durableId="201602505">
    <w:abstractNumId w:val="9"/>
  </w:num>
  <w:num w:numId="24" w16cid:durableId="2129663462">
    <w:abstractNumId w:val="4"/>
  </w:num>
  <w:num w:numId="25" w16cid:durableId="1674261954">
    <w:abstractNumId w:val="3"/>
  </w:num>
  <w:num w:numId="26" w16cid:durableId="330643022">
    <w:abstractNumId w:val="2"/>
  </w:num>
  <w:num w:numId="27" w16cid:durableId="1552110207">
    <w:abstractNumId w:val="1"/>
  </w:num>
  <w:num w:numId="28" w16cid:durableId="340359556">
    <w:abstractNumId w:val="20"/>
  </w:num>
  <w:num w:numId="29" w16cid:durableId="1196625662">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embedSystemFonts/>
  <w:trackRevisions w:val="false"/>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3080E"/>
    <w:rsid w:val="0004781E"/>
    <w:rsid w:val="00061DEC"/>
    <w:rsid w:val="000723B3"/>
    <w:rsid w:val="00084A4A"/>
    <w:rsid w:val="0008697B"/>
    <w:rsid w:val="0008758A"/>
    <w:rsid w:val="000B3390"/>
    <w:rsid w:val="000C1E68"/>
    <w:rsid w:val="000C2F4C"/>
    <w:rsid w:val="000C3BDF"/>
    <w:rsid w:val="000C4438"/>
    <w:rsid w:val="000D36F9"/>
    <w:rsid w:val="000D59DF"/>
    <w:rsid w:val="000E7D65"/>
    <w:rsid w:val="0011043C"/>
    <w:rsid w:val="001105FE"/>
    <w:rsid w:val="0011721B"/>
    <w:rsid w:val="00157831"/>
    <w:rsid w:val="001A2EFD"/>
    <w:rsid w:val="001A3B3D"/>
    <w:rsid w:val="001A6A66"/>
    <w:rsid w:val="001B67DC"/>
    <w:rsid w:val="002120BB"/>
    <w:rsid w:val="0021533B"/>
    <w:rsid w:val="00221AD6"/>
    <w:rsid w:val="002254A9"/>
    <w:rsid w:val="00233D97"/>
    <w:rsid w:val="002347A2"/>
    <w:rsid w:val="00235520"/>
    <w:rsid w:val="00246C17"/>
    <w:rsid w:val="002547F1"/>
    <w:rsid w:val="00280722"/>
    <w:rsid w:val="002850E3"/>
    <w:rsid w:val="00293C85"/>
    <w:rsid w:val="002D222D"/>
    <w:rsid w:val="002E0843"/>
    <w:rsid w:val="002E7CBA"/>
    <w:rsid w:val="002F527D"/>
    <w:rsid w:val="002F75F2"/>
    <w:rsid w:val="00354FCF"/>
    <w:rsid w:val="0035639D"/>
    <w:rsid w:val="00374B18"/>
    <w:rsid w:val="00397225"/>
    <w:rsid w:val="003A19E2"/>
    <w:rsid w:val="003A56C8"/>
    <w:rsid w:val="003B2B40"/>
    <w:rsid w:val="003B4E04"/>
    <w:rsid w:val="003B75C0"/>
    <w:rsid w:val="003F0B9E"/>
    <w:rsid w:val="003F5A08"/>
    <w:rsid w:val="00402641"/>
    <w:rsid w:val="004077E7"/>
    <w:rsid w:val="004107FB"/>
    <w:rsid w:val="00417174"/>
    <w:rsid w:val="00420716"/>
    <w:rsid w:val="004325FB"/>
    <w:rsid w:val="004432BA"/>
    <w:rsid w:val="0044407E"/>
    <w:rsid w:val="00447BB9"/>
    <w:rsid w:val="00450337"/>
    <w:rsid w:val="00454421"/>
    <w:rsid w:val="0046031D"/>
    <w:rsid w:val="0046692A"/>
    <w:rsid w:val="00472738"/>
    <w:rsid w:val="00473AC9"/>
    <w:rsid w:val="00480617"/>
    <w:rsid w:val="00495427"/>
    <w:rsid w:val="004A69E8"/>
    <w:rsid w:val="004D72B5"/>
    <w:rsid w:val="005067CE"/>
    <w:rsid w:val="0054384D"/>
    <w:rsid w:val="00551B7F"/>
    <w:rsid w:val="00555024"/>
    <w:rsid w:val="0056610F"/>
    <w:rsid w:val="00575BCA"/>
    <w:rsid w:val="00582C8E"/>
    <w:rsid w:val="005B0344"/>
    <w:rsid w:val="005B0485"/>
    <w:rsid w:val="005B520E"/>
    <w:rsid w:val="005C4A58"/>
    <w:rsid w:val="005D0581"/>
    <w:rsid w:val="005D74E2"/>
    <w:rsid w:val="005D7F5D"/>
    <w:rsid w:val="005E2800"/>
    <w:rsid w:val="00603922"/>
    <w:rsid w:val="00605825"/>
    <w:rsid w:val="00626A81"/>
    <w:rsid w:val="00635736"/>
    <w:rsid w:val="00645D22"/>
    <w:rsid w:val="00651A08"/>
    <w:rsid w:val="00654204"/>
    <w:rsid w:val="00670434"/>
    <w:rsid w:val="00676933"/>
    <w:rsid w:val="006813E9"/>
    <w:rsid w:val="00695E6C"/>
    <w:rsid w:val="006B62CC"/>
    <w:rsid w:val="006B6B66"/>
    <w:rsid w:val="006E42B4"/>
    <w:rsid w:val="006F6D3D"/>
    <w:rsid w:val="007142F8"/>
    <w:rsid w:val="00715BEA"/>
    <w:rsid w:val="00732325"/>
    <w:rsid w:val="00740EEA"/>
    <w:rsid w:val="00744CEE"/>
    <w:rsid w:val="007611C6"/>
    <w:rsid w:val="00794804"/>
    <w:rsid w:val="007A46A8"/>
    <w:rsid w:val="007B33F1"/>
    <w:rsid w:val="007B5948"/>
    <w:rsid w:val="007B6DDA"/>
    <w:rsid w:val="007C0308"/>
    <w:rsid w:val="007C2FF2"/>
    <w:rsid w:val="007C6F08"/>
    <w:rsid w:val="007D1F5B"/>
    <w:rsid w:val="007D30E5"/>
    <w:rsid w:val="007D4EA3"/>
    <w:rsid w:val="007D6232"/>
    <w:rsid w:val="007D747B"/>
    <w:rsid w:val="007E1AFF"/>
    <w:rsid w:val="007E650D"/>
    <w:rsid w:val="007F1F99"/>
    <w:rsid w:val="007F768F"/>
    <w:rsid w:val="008057B2"/>
    <w:rsid w:val="0080791D"/>
    <w:rsid w:val="00810E26"/>
    <w:rsid w:val="00812718"/>
    <w:rsid w:val="00812B1C"/>
    <w:rsid w:val="00816184"/>
    <w:rsid w:val="00820D5D"/>
    <w:rsid w:val="00836367"/>
    <w:rsid w:val="00862A04"/>
    <w:rsid w:val="00865794"/>
    <w:rsid w:val="00867BAD"/>
    <w:rsid w:val="00873603"/>
    <w:rsid w:val="0087435B"/>
    <w:rsid w:val="008A05C1"/>
    <w:rsid w:val="008A2C7D"/>
    <w:rsid w:val="008B6524"/>
    <w:rsid w:val="008C3C24"/>
    <w:rsid w:val="008C4B23"/>
    <w:rsid w:val="008D2833"/>
    <w:rsid w:val="008E250B"/>
    <w:rsid w:val="008F0CC2"/>
    <w:rsid w:val="008F6E2C"/>
    <w:rsid w:val="00923236"/>
    <w:rsid w:val="00927E16"/>
    <w:rsid w:val="009303D9"/>
    <w:rsid w:val="00933C64"/>
    <w:rsid w:val="00943D8D"/>
    <w:rsid w:val="009450BE"/>
    <w:rsid w:val="00946F77"/>
    <w:rsid w:val="00970D63"/>
    <w:rsid w:val="00972203"/>
    <w:rsid w:val="00982722"/>
    <w:rsid w:val="00986BE0"/>
    <w:rsid w:val="00994367"/>
    <w:rsid w:val="009B4E1F"/>
    <w:rsid w:val="009C259A"/>
    <w:rsid w:val="009E6F9C"/>
    <w:rsid w:val="009F1D79"/>
    <w:rsid w:val="00A00839"/>
    <w:rsid w:val="00A059B3"/>
    <w:rsid w:val="00A1744C"/>
    <w:rsid w:val="00A17E5D"/>
    <w:rsid w:val="00A2132E"/>
    <w:rsid w:val="00A328F9"/>
    <w:rsid w:val="00A41315"/>
    <w:rsid w:val="00A46460"/>
    <w:rsid w:val="00A77460"/>
    <w:rsid w:val="00AA0B03"/>
    <w:rsid w:val="00AB4983"/>
    <w:rsid w:val="00AE3409"/>
    <w:rsid w:val="00AF675D"/>
    <w:rsid w:val="00B06EE2"/>
    <w:rsid w:val="00B11432"/>
    <w:rsid w:val="00B11A60"/>
    <w:rsid w:val="00B120D2"/>
    <w:rsid w:val="00B22613"/>
    <w:rsid w:val="00B26578"/>
    <w:rsid w:val="00B44A76"/>
    <w:rsid w:val="00B52AB2"/>
    <w:rsid w:val="00B551E5"/>
    <w:rsid w:val="00B66F5D"/>
    <w:rsid w:val="00B744E6"/>
    <w:rsid w:val="00B768D1"/>
    <w:rsid w:val="00B8596D"/>
    <w:rsid w:val="00B9657E"/>
    <w:rsid w:val="00BA1025"/>
    <w:rsid w:val="00BA1219"/>
    <w:rsid w:val="00BB6050"/>
    <w:rsid w:val="00BC3420"/>
    <w:rsid w:val="00BC6CCB"/>
    <w:rsid w:val="00BD5962"/>
    <w:rsid w:val="00BD670B"/>
    <w:rsid w:val="00BE7944"/>
    <w:rsid w:val="00BE7D3C"/>
    <w:rsid w:val="00BF5FF6"/>
    <w:rsid w:val="00C0207F"/>
    <w:rsid w:val="00C06382"/>
    <w:rsid w:val="00C12A25"/>
    <w:rsid w:val="00C16117"/>
    <w:rsid w:val="00C23942"/>
    <w:rsid w:val="00C3075A"/>
    <w:rsid w:val="00C37ACC"/>
    <w:rsid w:val="00C6048D"/>
    <w:rsid w:val="00C8040C"/>
    <w:rsid w:val="00C835AE"/>
    <w:rsid w:val="00C919A4"/>
    <w:rsid w:val="00C929B4"/>
    <w:rsid w:val="00CA4392"/>
    <w:rsid w:val="00CA57FA"/>
    <w:rsid w:val="00CB14E4"/>
    <w:rsid w:val="00CB3670"/>
    <w:rsid w:val="00CC1105"/>
    <w:rsid w:val="00CC393F"/>
    <w:rsid w:val="00CD656F"/>
    <w:rsid w:val="00CF0FCC"/>
    <w:rsid w:val="00D13206"/>
    <w:rsid w:val="00D2176E"/>
    <w:rsid w:val="00D2218D"/>
    <w:rsid w:val="00D44662"/>
    <w:rsid w:val="00D565AE"/>
    <w:rsid w:val="00D632BE"/>
    <w:rsid w:val="00D72D06"/>
    <w:rsid w:val="00D7522C"/>
    <w:rsid w:val="00D7536F"/>
    <w:rsid w:val="00D76668"/>
    <w:rsid w:val="00D96604"/>
    <w:rsid w:val="00DA5C7B"/>
    <w:rsid w:val="00DB5CD4"/>
    <w:rsid w:val="00DD0632"/>
    <w:rsid w:val="00DD294E"/>
    <w:rsid w:val="00DD3E98"/>
    <w:rsid w:val="00DF6058"/>
    <w:rsid w:val="00E07383"/>
    <w:rsid w:val="00E165BC"/>
    <w:rsid w:val="00E204AA"/>
    <w:rsid w:val="00E407FF"/>
    <w:rsid w:val="00E42BA9"/>
    <w:rsid w:val="00E61E12"/>
    <w:rsid w:val="00E7596C"/>
    <w:rsid w:val="00E840B8"/>
    <w:rsid w:val="00E875E5"/>
    <w:rsid w:val="00E878F2"/>
    <w:rsid w:val="00EA3202"/>
    <w:rsid w:val="00EA47BA"/>
    <w:rsid w:val="00EB5191"/>
    <w:rsid w:val="00ED0149"/>
    <w:rsid w:val="00EE19D9"/>
    <w:rsid w:val="00EE70C9"/>
    <w:rsid w:val="00EF7DE3"/>
    <w:rsid w:val="00F03103"/>
    <w:rsid w:val="00F121CD"/>
    <w:rsid w:val="00F12539"/>
    <w:rsid w:val="00F13310"/>
    <w:rsid w:val="00F271DE"/>
    <w:rsid w:val="00F3774B"/>
    <w:rsid w:val="00F44186"/>
    <w:rsid w:val="00F5044A"/>
    <w:rsid w:val="00F51873"/>
    <w:rsid w:val="00F627DA"/>
    <w:rsid w:val="00F6282B"/>
    <w:rsid w:val="00F640B1"/>
    <w:rsid w:val="00F7288F"/>
    <w:rsid w:val="00F776CA"/>
    <w:rsid w:val="00F847A6"/>
    <w:rsid w:val="00F920DB"/>
    <w:rsid w:val="00F9441B"/>
    <w:rsid w:val="00F9601D"/>
    <w:rsid w:val="00FA4C32"/>
    <w:rsid w:val="00FB4841"/>
    <w:rsid w:val="00FE28CD"/>
    <w:rsid w:val="00FE3196"/>
    <w:rsid w:val="00FE7114"/>
    <w:rsid w:val="00FF08B7"/>
    <w:rsid w:val="02B43519"/>
    <w:rsid w:val="04DA7774"/>
    <w:rsid w:val="0508D59E"/>
    <w:rsid w:val="050AD039"/>
    <w:rsid w:val="064F16BE"/>
    <w:rsid w:val="08461209"/>
    <w:rsid w:val="0CB4D7FA"/>
    <w:rsid w:val="11DB7904"/>
    <w:rsid w:val="11E11F3F"/>
    <w:rsid w:val="1268B3FE"/>
    <w:rsid w:val="14936579"/>
    <w:rsid w:val="159FF91D"/>
    <w:rsid w:val="15A69E95"/>
    <w:rsid w:val="15ECC54A"/>
    <w:rsid w:val="1A981060"/>
    <w:rsid w:val="1ADC9E95"/>
    <w:rsid w:val="2104D4D0"/>
    <w:rsid w:val="28F799BB"/>
    <w:rsid w:val="290BEF6F"/>
    <w:rsid w:val="2C21B69E"/>
    <w:rsid w:val="2F16C750"/>
    <w:rsid w:val="3576968A"/>
    <w:rsid w:val="370509E1"/>
    <w:rsid w:val="3AD91A32"/>
    <w:rsid w:val="3EC84909"/>
    <w:rsid w:val="3F7EB880"/>
    <w:rsid w:val="3FEDC8A9"/>
    <w:rsid w:val="42C726F1"/>
    <w:rsid w:val="472FD193"/>
    <w:rsid w:val="4772897F"/>
    <w:rsid w:val="491D6617"/>
    <w:rsid w:val="4A7BA530"/>
    <w:rsid w:val="4BB58202"/>
    <w:rsid w:val="4D1C3A94"/>
    <w:rsid w:val="4E846AF0"/>
    <w:rsid w:val="4F490ED8"/>
    <w:rsid w:val="4F90F08C"/>
    <w:rsid w:val="51F67975"/>
    <w:rsid w:val="57070926"/>
    <w:rsid w:val="5B31654B"/>
    <w:rsid w:val="5B4A84C4"/>
    <w:rsid w:val="5EC1CC39"/>
    <w:rsid w:val="607E938F"/>
    <w:rsid w:val="661B64FC"/>
    <w:rsid w:val="6785FB28"/>
    <w:rsid w:val="77D835FD"/>
    <w:rsid w:val="78A7C2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DB96B518-E826-4308-9EB5-8D1191863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link w:val="Heading1Char"/>
    <w:qFormat/>
    <w:rsid w:val="006B6B66"/>
    <w:pPr>
      <w:keepNext/>
      <w:keepLines/>
      <w:numPr>
        <w:numId w:val="8"/>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8"/>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8"/>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8"/>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5"/>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6"/>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7"/>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12"/>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8"/>
      </w:numPr>
      <w:spacing w:before="60" w:after="30"/>
      <w:ind w:left="58" w:hanging="29"/>
      <w:jc w:val="right"/>
    </w:pPr>
    <w:rPr>
      <w:sz w:val="12"/>
      <w:szCs w:val="12"/>
    </w:rPr>
  </w:style>
  <w:style w:type="paragraph" w:styleId="tablehead" w:customStyle="1">
    <w:name w:val="table head"/>
    <w:pPr>
      <w:numPr>
        <w:numId w:val="13"/>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eading1Char" w:customStyle="1">
    <w:name w:val="Heading 1 Char"/>
    <w:basedOn w:val="DefaultParagraphFont"/>
    <w:link w:val="Heading1"/>
    <w:rsid w:val="00812B1C"/>
    <w:rPr>
      <w:smallCaps/>
      <w:noProof/>
    </w:rPr>
  </w:style>
  <w:style w:type="character" w:styleId="Heading2Char" w:customStyle="1">
    <w:name w:val="Heading 2 Char"/>
    <w:basedOn w:val="DefaultParagraphFont"/>
    <w:link w:val="Heading2"/>
    <w:rsid w:val="00812B1C"/>
    <w:rPr>
      <w:i/>
      <w:iCs/>
      <w:noProof/>
    </w:rPr>
  </w:style>
  <w:style w:type="character" w:styleId="Heading3Char" w:customStyle="1">
    <w:name w:val="Heading 3 Char"/>
    <w:basedOn w:val="DefaultParagraphFont"/>
    <w:link w:val="Heading3"/>
    <w:rsid w:val="00812B1C"/>
    <w:rPr>
      <w:i/>
      <w:iCs/>
      <w:noProof/>
    </w:rPr>
  </w:style>
  <w:style w:type="character" w:styleId="Heading4Char" w:customStyle="1">
    <w:name w:val="Heading 4 Char"/>
    <w:basedOn w:val="DefaultParagraphFont"/>
    <w:link w:val="Heading4"/>
    <w:rsid w:val="00812B1C"/>
    <w:rPr>
      <w:i/>
      <w:iCs/>
      <w:noProof/>
    </w:rPr>
  </w:style>
  <w:style w:type="character" w:styleId="Heading5Char" w:customStyle="1">
    <w:name w:val="Heading 5 Char"/>
    <w:basedOn w:val="DefaultParagraphFont"/>
    <w:link w:val="Heading5"/>
    <w:rsid w:val="00812B1C"/>
    <w:rPr>
      <w:smallCaps/>
      <w:noProo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eader" Target="header6.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footer" Target="footer5.xml" Id="rId17" /><Relationship Type="http://schemas.openxmlformats.org/officeDocument/2006/relationships/numbering" Target="numbering.xml" Id="rId2" /><Relationship Type="http://schemas.openxmlformats.org/officeDocument/2006/relationships/footer" Target="footer4.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image" Target="/media/image.png" Id="Ra4fa7aa834a3473e" /><Relationship Type="http://schemas.openxmlformats.org/officeDocument/2006/relationships/image" Target="/media/image2.png" Id="Reaa8d31900844ec2" /><Relationship Type="http://schemas.openxmlformats.org/officeDocument/2006/relationships/image" Target="/media/image3.png" Id="Rc4e7c9f51f094895" /><Relationship Type="http://schemas.openxmlformats.org/officeDocument/2006/relationships/image" Target="/media/image4.png" Id="R63f1ab32672e49c6" /><Relationship Type="http://schemas.openxmlformats.org/officeDocument/2006/relationships/image" Target="/media/image5.png" Id="R2f7ebf65bf57400e" /><Relationship Type="http://schemas.openxmlformats.org/officeDocument/2006/relationships/image" Target="/media/image6.png" Id="R801e1cd754984dfd" /><Relationship Type="http://schemas.openxmlformats.org/officeDocument/2006/relationships/image" Target="/media/image7.png" Id="R6e28db6480dc40ec" /><Relationship Type="http://schemas.openxmlformats.org/officeDocument/2006/relationships/image" Target="/media/image8.png" Id="Rdcfc7b4874f041c9" /><Relationship Type="http://schemas.openxmlformats.org/officeDocument/2006/relationships/image" Target="/media/image9.png" Id="R01eb550fc8b7406a" /><Relationship Type="http://schemas.openxmlformats.org/officeDocument/2006/relationships/image" Target="/media/imagea.png" Id="R26c64a135ed542e3" /><Relationship Type="http://schemas.openxmlformats.org/officeDocument/2006/relationships/image" Target="/media/imageb.png" Id="Ra8e2f0aba1a7474e" /><Relationship Type="http://schemas.openxmlformats.org/officeDocument/2006/relationships/image" Target="/media/imagec.png" Id="Rf898491cd31c4fc9" /><Relationship Type="http://schemas.openxmlformats.org/officeDocument/2006/relationships/image" Target="/media/imaged.png" Id="Ra6c7b666d27642eb" /><Relationship Type="http://schemas.openxmlformats.org/officeDocument/2006/relationships/image" Target="/media/imagee.png" Id="R1178934f745248fe" /><Relationship Type="http://schemas.openxmlformats.org/officeDocument/2006/relationships/image" Target="/media/imagef.png" Id="Rdf79beec1fa8405f" /><Relationship Type="http://schemas.openxmlformats.org/officeDocument/2006/relationships/image" Target="/media/image10.png" Id="R08d1b50afe7b48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52</revision>
  <dcterms:created xsi:type="dcterms:W3CDTF">2024-06-21T06:19:00.0000000Z</dcterms:created>
  <dcterms:modified xsi:type="dcterms:W3CDTF">2024-06-23T18:27:25.7922782Z</dcterms:modified>
</coreProperties>
</file>