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byvu25q382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Wellness Personas of SNU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Priyanka Banerjee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Sister Nivedita University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01 November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7sgj1wzw6f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fast-paced university environment, maintaining a healthy and balanced lifestyle has become a major challenge for students. The project </w:t>
      </w:r>
      <w:r w:rsidDel="00000000" w:rsidR="00000000" w:rsidRPr="00000000">
        <w:rPr>
          <w:i w:val="1"/>
          <w:rtl w:val="0"/>
        </w:rPr>
        <w:t xml:space="preserve">“Wellness Personas of SNU”</w:t>
      </w:r>
      <w:r w:rsidDel="00000000" w:rsidR="00000000" w:rsidRPr="00000000">
        <w:rPr>
          <w:rtl w:val="0"/>
        </w:rPr>
        <w:t xml:space="preserve"> aims to analyze the lifestyle habits of students at Sister Nivedita University (SNU) using clustering techniques in data science.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collecting and analyzing data about students’ eating habits, food budgets, sweet preferences, and hobby hours, the study identifies distinct </w:t>
      </w:r>
      <w:r w:rsidDel="00000000" w:rsidR="00000000" w:rsidRPr="00000000">
        <w:rPr>
          <w:b w:val="1"/>
          <w:rtl w:val="0"/>
        </w:rPr>
        <w:t xml:space="preserve">student wellness personas</w:t>
      </w:r>
      <w:r w:rsidDel="00000000" w:rsidR="00000000" w:rsidRPr="00000000">
        <w:rPr>
          <w:rtl w:val="0"/>
        </w:rPr>
        <w:t xml:space="preserve">. These insights can help design better wellness programs, cafeteria menus, and student engagement initiatives.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tsy80pwgf3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group students into meaningful clusters based on their lifestyle attributes.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interpret these clusters as “Wellness Personas” (e.g., Health-Conscious, Balanced, Fast-Food Lovers).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visualize and interpret behavioral patterns across clusters.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generate actionable recommendations that promote healthier lifestyles among students.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kkj24fmhnr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Dataset Description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dataset of </w:t>
      </w:r>
      <w:r w:rsidDel="00000000" w:rsidR="00000000" w:rsidRPr="00000000">
        <w:rPr>
          <w:b w:val="1"/>
          <w:rtl w:val="0"/>
        </w:rPr>
        <w:t xml:space="preserve">300 synthetic student records</w:t>
      </w:r>
      <w:r w:rsidDel="00000000" w:rsidR="00000000" w:rsidRPr="00000000">
        <w:rPr>
          <w:rtl w:val="0"/>
        </w:rPr>
        <w:t xml:space="preserve"> was generated to simulate responses from an SNU student wellness survey. The dataset contains the following key attributes: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820"/>
        <w:gridCol w:w="1730"/>
        <w:tblGridChange w:id="0">
          <w:tblGrid>
            <w:gridCol w:w="2810"/>
            <w:gridCol w:w="4820"/>
            <w:gridCol w:w="173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eating_out_per_week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Number of times a student eats outside per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 – 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food_budget_per_meal_inr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Average spending on food per meal (₹)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50 – 1500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sweet_tooth_level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Preference for sweets (1 = low, 5 = high)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 – 5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weekly_hobby_hours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Hours per week spent on hobbies or wellness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 – 40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v87a8gclo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Derived Features: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budget_log</w:t>
      </w:r>
      <w:r w:rsidDel="00000000" w:rsidR="00000000" w:rsidRPr="00000000">
        <w:rPr>
          <w:rtl w:val="0"/>
        </w:rPr>
        <w:t xml:space="preserve">: Log-transformed budget for normalization.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wellness_proxy</w:t>
      </w:r>
      <w:r w:rsidDel="00000000" w:rsidR="00000000" w:rsidRPr="00000000">
        <w:rPr>
          <w:rtl w:val="0"/>
        </w:rPr>
        <w:t xml:space="preserve">: Calculated as hobby hours divided by (1 + eating out frequency), representing a proxy wellness balance.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19jst6e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Methodology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follows a </w:t>
      </w:r>
      <w:r w:rsidDel="00000000" w:rsidR="00000000" w:rsidRPr="00000000">
        <w:rPr>
          <w:b w:val="1"/>
          <w:rtl w:val="0"/>
        </w:rPr>
        <w:t xml:space="preserve">structured data science workflow</w:t>
      </w:r>
      <w:r w:rsidDel="00000000" w:rsidR="00000000" w:rsidRPr="00000000">
        <w:rPr>
          <w:rtl w:val="0"/>
        </w:rPr>
        <w:t xml:space="preserve"> using Python, Pandas, and scikit-learn.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fejb8vt27l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Data Preprocessing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values handled using </w:t>
      </w:r>
      <w:r w:rsidDel="00000000" w:rsidR="00000000" w:rsidRPr="00000000">
        <w:rPr>
          <w:b w:val="1"/>
          <w:rtl w:val="0"/>
        </w:rPr>
        <w:t xml:space="preserve">median imputation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scaled using </w:t>
      </w:r>
      <w:r w:rsidDel="00000000" w:rsidR="00000000" w:rsidRPr="00000000">
        <w:rPr>
          <w:b w:val="1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for uniform clustering performance.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features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wellness_proxy</w:t>
      </w:r>
      <w:r w:rsidDel="00000000" w:rsidR="00000000" w:rsidRPr="00000000">
        <w:rPr>
          <w:rtl w:val="0"/>
        </w:rPr>
        <w:t xml:space="preserve">) engineered to enrich clustering.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u70bsrol5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Clustering Algorithm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 was applied with multiple values of </w:t>
      </w:r>
      <w:r w:rsidDel="00000000" w:rsidR="00000000" w:rsidRPr="00000000">
        <w:rPr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(2–8).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Silhouette Score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Elbow Method</w:t>
      </w:r>
      <w:r w:rsidDel="00000000" w:rsidR="00000000" w:rsidRPr="00000000">
        <w:rPr>
          <w:rtl w:val="0"/>
        </w:rPr>
        <w:t xml:space="preserve"> were used to determine the optimal number of clusters.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best </w:t>
      </w:r>
      <w:r w:rsidDel="00000000" w:rsidR="00000000" w:rsidRPr="00000000">
        <w:rPr>
          <w:i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value was found to be 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, representing three distinct personas.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xdl9zcdol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Evaluation Metrics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5405"/>
        <w:gridCol w:w="890"/>
        <w:tblGridChange w:id="0">
          <w:tblGrid>
            <w:gridCol w:w="2450"/>
            <w:gridCol w:w="5405"/>
            <w:gridCol w:w="8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Silhouette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Measures how well-separated the clusters 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0.62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Davies-Bouldin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Lower is better; measures intra/inter-cluster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0.58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wea9y6fxpu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 Visualization &amp; Insights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c6o61srm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PCA-Based Visualization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Component Analysis (PCA) reduced the six-dimensional feature space into 2D for visualization. Each point represents a student, color-coded by cluster.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0: Dense, low-spending students (health-conscious).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1: Balanced, moderate-eating-out group.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2: High-spending fast-food lovers.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doheb5x6zn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Boxplots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Boxplots for each feature showed clear behavioral segmentation: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Eating Out:</w:t>
      </w:r>
      <w:r w:rsidDel="00000000" w:rsidR="00000000" w:rsidRPr="00000000">
        <w:rPr>
          <w:rtl w:val="0"/>
        </w:rPr>
        <w:t xml:space="preserve"> Ranged from 1–2 for Cluster 0 to 6–8 for Cluster 2.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Hobby Hours:</w:t>
      </w:r>
      <w:r w:rsidDel="00000000" w:rsidR="00000000" w:rsidRPr="00000000">
        <w:rPr>
          <w:rtl w:val="0"/>
        </w:rPr>
        <w:t xml:space="preserve"> Cluster 0 averaged 12+ hours weekly, Cluster 2 less than 4 hours.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Sweet Tooth:</w:t>
      </w:r>
      <w:r w:rsidDel="00000000" w:rsidR="00000000" w:rsidRPr="00000000">
        <w:rPr>
          <w:rtl w:val="0"/>
        </w:rPr>
        <w:t xml:space="preserve"> Higher in Cluster 2.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rtmvbitww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Cluster Centroids Summary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9.3040847201211"/>
        <w:gridCol w:w="1250.8320726172467"/>
        <w:gridCol w:w="1689.803328290469"/>
        <w:gridCol w:w="1321.6338880484116"/>
        <w:gridCol w:w="1463.2375189107413"/>
        <w:gridCol w:w="2695.189107413011"/>
        <w:tblGridChange w:id="0">
          <w:tblGrid>
            <w:gridCol w:w="939.3040847201211"/>
            <w:gridCol w:w="1250.8320726172467"/>
            <w:gridCol w:w="1689.803328290469"/>
            <w:gridCol w:w="1321.6338880484116"/>
            <w:gridCol w:w="1463.2375189107413"/>
            <w:gridCol w:w="2695.189107413011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Eating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Food Budget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Sweet Tooth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Hobby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12–15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Health-Conscious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Balanced Lifestyle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300–400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Fast-Food Lovers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339izh1013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6. Cluster Personas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y2ms2zdjllt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🥗 Cluster 0: Health-Conscious Students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These students eat out rarely, spend less on food, prefer home-cooked meals, and engage in many hobbies such as yoga, reading, or sports.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Recommendations: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wellness clubs and student-led physical activity groups.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nutritional awareness sessions.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915a52p7lfb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⚖️ Cluster 1: Balanced Lifestyle Group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They maintain moderate eating-out habits, spend moderately, and balance study, social, and personal time.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Recommendations: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incentives for maintaining a healthy balance (gym memberships, sports passes).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participation in university wellness challenges.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yl0w320n6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🍔 Cluster 2: Fast-Food Lovers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Students in this group eat out frequently, spend more, and show a stronger preference for sweets and convenience foods.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Recommendations: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“Healthy Cafeteria Days.”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workshops on affordable home cooking.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mental wellness sessions to balance diet and stress.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rn9p39idcb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7. Conclusions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study successfully identified three meaningful </w:t>
      </w:r>
      <w:r w:rsidDel="00000000" w:rsidR="00000000" w:rsidRPr="00000000">
        <w:rPr>
          <w:b w:val="1"/>
          <w:rtl w:val="0"/>
        </w:rPr>
        <w:t xml:space="preserve">Wellness Personas</w:t>
      </w:r>
      <w:r w:rsidDel="00000000" w:rsidR="00000000" w:rsidRPr="00000000">
        <w:rPr>
          <w:rtl w:val="0"/>
        </w:rPr>
        <w:t xml:space="preserve"> among SNU students. The clustering results show that </w:t>
      </w:r>
      <w:r w:rsidDel="00000000" w:rsidR="00000000" w:rsidRPr="00000000">
        <w:rPr>
          <w:b w:val="1"/>
          <w:rtl w:val="0"/>
        </w:rPr>
        <w:t xml:space="preserve">behavioral data can provide actionable insights</w:t>
      </w:r>
      <w:r w:rsidDel="00000000" w:rsidR="00000000" w:rsidRPr="00000000">
        <w:rPr>
          <w:rtl w:val="0"/>
        </w:rPr>
        <w:t xml:space="preserve"> into student lifestyle diversity.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 can include: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Incorporating real student survey data.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psychological and academic performance indicators.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more advanced clustering algorithms like DBSCAN or Gaussian Mixture Models.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insights from this project can be integrated into university wellness initiatives, nutrition planning, and student counseling programs to promote a holistic culture of well-being at Sister Nivedita University.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tkg7aon5b3x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8. References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Scikit-learn Documentation: Clustering &amp; Metrics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 and Matplotlib: Data Visualization Libraries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Health &amp; Wellness Studies (2020–2024)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for Data Analysis – Wes McKinney (O’Reilly, 2022)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4uf646d4fam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9. Appendices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A. CSV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data/clustered_results.csv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B. Notebook: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notebooks/wellness_personas_notebook.ipynb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C. Website:</w:t>
      </w:r>
      <w:r w:rsidDel="00000000" w:rsidR="00000000" w:rsidRPr="00000000">
        <w:rPr>
          <w:rtl w:val="0"/>
        </w:rPr>
        <w:t xml:space="preserve"> Interactive visualization dashboard (hosted via GitHub Pages).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