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#include&lt;SoftwareSerial.h&gt;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&lt;TMRpcm.h&gt;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SoftwareSerial bt(2,3); /* (Rx,Tx) */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SD_ChipSelectPin 4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TMRpcm audio;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bt.begin(38400);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Serial.begin(38400);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if (!SD.begin(SD_ChipSelectPin)) {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Serial.println("SD OK");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audio.CSPin = SD_ChipSelectPin;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if (bt.available()) /* If data is available on serial port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 Serial.write(bt.read()); /* Print character received on to the serial monitor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if(bt.available()){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Serial.println("at your command!");     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switch(bt.read()){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case 'r': audio.startRecording("test136.wav",16000,A0);Serial.println("recording"); break;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case 's': audio.stopRecording("test136.wav");Serial.println("stopped recording"); break;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