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EA6" w:rsidRPr="00FD5EA6" w:rsidRDefault="00FD5EA6" w:rsidP="00FD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D5EA6">
        <w:rPr>
          <w:rFonts w:ascii="Times New Roman" w:eastAsia="Times New Roman" w:hAnsi="Times New Roman" w:cs="Times New Roman"/>
          <w:b/>
          <w:bCs/>
          <w:sz w:val="28"/>
          <w:szCs w:val="24"/>
        </w:rPr>
        <w:t>HR Attrition Analysis – Business Case Summary</w:t>
      </w:r>
    </w:p>
    <w:p w:rsidR="00FD5EA6" w:rsidRPr="00FD5EA6" w:rsidRDefault="00FD5EA6" w:rsidP="00FD5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E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5EA6" w:rsidRPr="00FD5EA6" w:rsidRDefault="00FD5EA6" w:rsidP="00FD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EA6">
        <w:rPr>
          <w:rFonts w:ascii="Times New Roman" w:eastAsia="Times New Roman" w:hAnsi="Times New Roman" w:cs="Times New Roman"/>
          <w:b/>
          <w:bCs/>
          <w:sz w:val="27"/>
          <w:szCs w:val="27"/>
        </w:rPr>
        <w:t>1. Problem Statement</w:t>
      </w:r>
    </w:p>
    <w:p w:rsidR="00FD5EA6" w:rsidRPr="00FD5EA6" w:rsidRDefault="00FD5EA6" w:rsidP="00FD5E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The organization is experiencing employee attrition, which impacts productivity, increases hiring costs, and affects overall business stability.</w:t>
      </w:r>
      <w:r w:rsidRPr="00FD5EA6">
        <w:rPr>
          <w:rFonts w:eastAsia="Times New Roman" w:cstheme="minorHAnsi"/>
          <w:sz w:val="24"/>
          <w:szCs w:val="24"/>
        </w:rPr>
        <w:br/>
        <w:t>The objective of this analysis is to identify key factors driving employee attrition and suggest actionable strategies to improve retention.</w:t>
      </w:r>
    </w:p>
    <w:p w:rsidR="00FD5EA6" w:rsidRPr="00FD5EA6" w:rsidRDefault="00FD5EA6" w:rsidP="00FD5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E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5EA6" w:rsidRPr="00FD5EA6" w:rsidRDefault="00FD5EA6" w:rsidP="00FD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EA6">
        <w:rPr>
          <w:rFonts w:ascii="Times New Roman" w:eastAsia="Times New Roman" w:hAnsi="Times New Roman" w:cs="Times New Roman"/>
          <w:b/>
          <w:bCs/>
          <w:sz w:val="27"/>
          <w:szCs w:val="27"/>
        </w:rPr>
        <w:t>2. Overview</w:t>
      </w:r>
    </w:p>
    <w:p w:rsidR="00FD5EA6" w:rsidRPr="00FD5EA6" w:rsidRDefault="00FD5EA6" w:rsidP="00FD5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Total Employees: 1470</w:t>
      </w:r>
    </w:p>
    <w:p w:rsidR="00FD5EA6" w:rsidRPr="00FD5EA6" w:rsidRDefault="00FD5EA6" w:rsidP="00FD5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Attrition Count: 237</w:t>
      </w:r>
    </w:p>
    <w:p w:rsidR="00FD5EA6" w:rsidRPr="00FD5EA6" w:rsidRDefault="00FD5EA6" w:rsidP="00FD5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Attrition Rate: 16.12%</w:t>
      </w:r>
    </w:p>
    <w:p w:rsidR="00FD5EA6" w:rsidRPr="00FD5EA6" w:rsidRDefault="00FD5EA6" w:rsidP="00FD5E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The analysis was conducted using Power BI with interactive dashboards to explore patterns across departments, job roles, compensation, and employee behavior.</w:t>
      </w:r>
    </w:p>
    <w:p w:rsidR="00FD5EA6" w:rsidRPr="00FD5EA6" w:rsidRDefault="00FD5EA6" w:rsidP="00FD5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5EA6" w:rsidRPr="00FD5EA6" w:rsidRDefault="00FD5EA6" w:rsidP="00FD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D5EA6">
        <w:rPr>
          <w:rFonts w:ascii="Times New Roman" w:eastAsia="Times New Roman" w:hAnsi="Times New Roman" w:cs="Times New Roman"/>
          <w:b/>
          <w:bCs/>
          <w:sz w:val="28"/>
          <w:szCs w:val="27"/>
        </w:rPr>
        <w:t>3. Key Insights</w:t>
      </w:r>
    </w:p>
    <w:p w:rsidR="00FD5EA6" w:rsidRPr="00FD5EA6" w:rsidRDefault="00FD5EA6" w:rsidP="00FD5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Attrition is not evenly distributed and is concentrated in specific employee segments.</w:t>
      </w:r>
    </w:p>
    <w:p w:rsidR="00FD5EA6" w:rsidRPr="00FD5EA6" w:rsidRDefault="00FD5EA6" w:rsidP="00FD5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Employees working overtime show significantly higher attrition.</w:t>
      </w:r>
    </w:p>
    <w:p w:rsidR="00FD5EA6" w:rsidRPr="00FD5EA6" w:rsidRDefault="00FD5EA6" w:rsidP="00FD5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Lower salary groups are more likely to leave compared to higher income groups.</w:t>
      </w:r>
    </w:p>
    <w:p w:rsidR="00FD5EA6" w:rsidRPr="00FD5EA6" w:rsidRDefault="00FD5EA6" w:rsidP="00FD5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Employees with lower job satisfaction have higher churn rates.</w:t>
      </w:r>
    </w:p>
    <w:p w:rsidR="00FD5EA6" w:rsidRPr="00FD5EA6" w:rsidRDefault="00FD5EA6" w:rsidP="00FD5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Employees in early tenure (0–5 years) are more likely to leave the organization.</w:t>
      </w:r>
    </w:p>
    <w:p w:rsidR="00FD5EA6" w:rsidRPr="00FD5EA6" w:rsidRDefault="00FD5EA6" w:rsidP="00FD5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Employees who have worked at multiple companies tend to switch jobs more frequently.</w:t>
      </w:r>
    </w:p>
    <w:p w:rsidR="00FD5EA6" w:rsidRPr="00FD5EA6" w:rsidRDefault="00FD5EA6" w:rsidP="00FD5EA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5EA6" w:rsidRPr="00FD5EA6" w:rsidRDefault="00FD5EA6" w:rsidP="00FD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D5EA6">
        <w:rPr>
          <w:rFonts w:ascii="Times New Roman" w:eastAsia="Times New Roman" w:hAnsi="Times New Roman" w:cs="Times New Roman"/>
          <w:b/>
          <w:bCs/>
          <w:sz w:val="28"/>
          <w:szCs w:val="27"/>
        </w:rPr>
        <w:t>4. Recommendations</w:t>
      </w:r>
    </w:p>
    <w:p w:rsidR="00FD5EA6" w:rsidRPr="00FD5EA6" w:rsidRDefault="00FD5EA6" w:rsidP="00FD5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Revise compensation strategies, especially for lower salary bands.</w:t>
      </w:r>
    </w:p>
    <w:p w:rsidR="00FD5EA6" w:rsidRPr="00FD5EA6" w:rsidRDefault="00FD5EA6" w:rsidP="00FD5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Reduce excessive workload and overtime to improve work-life balance.</w:t>
      </w:r>
    </w:p>
    <w:p w:rsidR="00FD5EA6" w:rsidRPr="00FD5EA6" w:rsidRDefault="00FD5EA6" w:rsidP="00FD5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Improve employee engagement and satisfaction programs.</w:t>
      </w:r>
    </w:p>
    <w:p w:rsidR="00FD5EA6" w:rsidRPr="00FD5EA6" w:rsidRDefault="00FD5EA6" w:rsidP="00FD5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Strengthen career growth and promotion opportunities.</w:t>
      </w:r>
    </w:p>
    <w:p w:rsidR="00FD5EA6" w:rsidRPr="00FD5EA6" w:rsidRDefault="00FD5EA6" w:rsidP="00FD5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Focus on retention strategies for early-tenure employees.</w:t>
      </w:r>
    </w:p>
    <w:p w:rsidR="00FD5EA6" w:rsidRPr="00FD5EA6" w:rsidRDefault="00FD5EA6" w:rsidP="00FD5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Conduct regular feedback or stay interviews to identify concerns early.</w:t>
      </w:r>
    </w:p>
    <w:p w:rsidR="00FD5EA6" w:rsidRPr="00FD5EA6" w:rsidRDefault="00FD5EA6" w:rsidP="00FD5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EA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FD5EA6" w:rsidRPr="00FD5EA6" w:rsidRDefault="00FD5EA6" w:rsidP="00FD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D5EA6">
        <w:rPr>
          <w:rFonts w:ascii="Times New Roman" w:eastAsia="Times New Roman" w:hAnsi="Times New Roman" w:cs="Times New Roman"/>
          <w:b/>
          <w:bCs/>
          <w:sz w:val="28"/>
          <w:szCs w:val="27"/>
        </w:rPr>
        <w:t>5. Conclusion</w:t>
      </w:r>
    </w:p>
    <w:p w:rsidR="00FD5EA6" w:rsidRPr="00FD5EA6" w:rsidRDefault="00FD5EA6" w:rsidP="00FD5E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EA6">
        <w:rPr>
          <w:rFonts w:eastAsia="Times New Roman" w:cstheme="minorHAnsi"/>
          <w:sz w:val="24"/>
          <w:szCs w:val="24"/>
        </w:rPr>
        <w:t>The analysis highlights that attrition is driven by a combination of compensation, workload, job satisfaction, and career growth factors.</w:t>
      </w:r>
      <w:r w:rsidRPr="00FD5EA6">
        <w:rPr>
          <w:rFonts w:eastAsia="Times New Roman" w:cstheme="minorHAnsi"/>
          <w:sz w:val="24"/>
          <w:szCs w:val="24"/>
        </w:rPr>
        <w:br/>
        <w:t>By addressing these areas strategically, the organization can significantly reduce attrition and improve overall employee retention.</w:t>
      </w:r>
    </w:p>
    <w:p w:rsidR="00FD5EA6" w:rsidRPr="00FD5EA6" w:rsidRDefault="00FD5EA6" w:rsidP="00FD5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E82" w:rsidRDefault="00C30E82"/>
    <w:sectPr w:rsidR="00C30E82" w:rsidSect="00C30E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86DA1"/>
    <w:multiLevelType w:val="multilevel"/>
    <w:tmpl w:val="252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8C2B91"/>
    <w:multiLevelType w:val="multilevel"/>
    <w:tmpl w:val="4CD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797928"/>
    <w:multiLevelType w:val="multilevel"/>
    <w:tmpl w:val="AB2A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D5EA6"/>
    <w:rsid w:val="00C30E82"/>
    <w:rsid w:val="00FD5E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82"/>
  </w:style>
  <w:style w:type="paragraph" w:styleId="Heading3">
    <w:name w:val="heading 3"/>
    <w:basedOn w:val="Normal"/>
    <w:link w:val="Heading3Char"/>
    <w:uiPriority w:val="9"/>
    <w:qFormat/>
    <w:rsid w:val="00FD5E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5E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5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5EA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99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2026-03-31T08:25:00Z</dcterms:created>
  <dcterms:modified xsi:type="dcterms:W3CDTF">2026-03-31T08:29:00Z</dcterms:modified>
</cp:coreProperties>
</file>