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55FCF" w14:textId="41CFC710" w:rsidR="001F1EB3" w:rsidRPr="003136B9" w:rsidRDefault="00D366B6" w:rsidP="00F42943">
      <w:pPr>
        <w:spacing w:line="276" w:lineRule="auto"/>
        <w:jc w:val="center"/>
        <w:rPr>
          <w:rFonts w:ascii="Times New Roman" w:hAnsi="Times New Roman" w:cs="Times New Roman"/>
          <w:b/>
          <w:bCs/>
          <w:sz w:val="28"/>
          <w:szCs w:val="28"/>
        </w:rPr>
      </w:pPr>
      <w:r w:rsidRPr="003136B9">
        <w:rPr>
          <w:rFonts w:ascii="Times New Roman" w:hAnsi="Times New Roman" w:cs="Times New Roman"/>
          <w:b/>
          <w:bCs/>
          <w:sz w:val="28"/>
          <w:szCs w:val="28"/>
        </w:rPr>
        <w:t>Alzheimer’s Disease and Healthy Aging</w:t>
      </w:r>
    </w:p>
    <w:p w14:paraId="393F07D0" w14:textId="2C2ECF0E" w:rsidR="00D366B6" w:rsidRPr="00220327" w:rsidRDefault="00D366B6" w:rsidP="009C7641">
      <w:pPr>
        <w:spacing w:after="0" w:line="276" w:lineRule="auto"/>
        <w:ind w:left="7200"/>
        <w:jc w:val="right"/>
        <w:rPr>
          <w:rFonts w:ascii="Times New Roman" w:hAnsi="Times New Roman" w:cs="Times New Roman"/>
          <w:sz w:val="24"/>
          <w:szCs w:val="24"/>
        </w:rPr>
      </w:pPr>
      <w:r w:rsidRPr="00D366B6">
        <w:rPr>
          <w:rFonts w:ascii="Times New Roman" w:hAnsi="Times New Roman" w:cs="Times New Roman"/>
          <w:sz w:val="28"/>
          <w:szCs w:val="28"/>
        </w:rPr>
        <w:t xml:space="preserve"> </w:t>
      </w:r>
      <w:r w:rsidRPr="00220327">
        <w:rPr>
          <w:rFonts w:ascii="Times New Roman" w:hAnsi="Times New Roman" w:cs="Times New Roman"/>
          <w:sz w:val="24"/>
          <w:szCs w:val="24"/>
        </w:rPr>
        <w:t xml:space="preserve">Team 11 </w:t>
      </w:r>
    </w:p>
    <w:p w14:paraId="30E42252" w14:textId="32370F30" w:rsidR="00D366B6" w:rsidRPr="00220327" w:rsidRDefault="00D366B6" w:rsidP="00F42943">
      <w:pPr>
        <w:spacing w:after="0" w:line="276" w:lineRule="auto"/>
        <w:ind w:left="5040" w:firstLine="720"/>
        <w:jc w:val="right"/>
        <w:rPr>
          <w:rFonts w:ascii="Times New Roman" w:hAnsi="Times New Roman" w:cs="Times New Roman"/>
          <w:sz w:val="24"/>
          <w:szCs w:val="24"/>
        </w:rPr>
      </w:pPr>
      <w:r w:rsidRPr="00220327">
        <w:rPr>
          <w:rFonts w:ascii="Times New Roman" w:hAnsi="Times New Roman" w:cs="Times New Roman"/>
          <w:sz w:val="24"/>
          <w:szCs w:val="24"/>
        </w:rPr>
        <w:t>Priyansh Jajoo</w:t>
      </w:r>
    </w:p>
    <w:p w14:paraId="767579BA" w14:textId="77777777" w:rsidR="00D366B6" w:rsidRPr="00E040F2" w:rsidRDefault="00D366B6" w:rsidP="00F42943">
      <w:pPr>
        <w:spacing w:line="276" w:lineRule="auto"/>
        <w:ind w:left="5040" w:firstLine="720"/>
        <w:jc w:val="both"/>
        <w:rPr>
          <w:rFonts w:ascii="Times New Roman" w:hAnsi="Times New Roman" w:cs="Times New Roman"/>
          <w:sz w:val="24"/>
          <w:szCs w:val="24"/>
        </w:rPr>
      </w:pPr>
    </w:p>
    <w:p w14:paraId="7A8EBB8E" w14:textId="77777777" w:rsidR="00C324E9" w:rsidRDefault="00D366B6" w:rsidP="003279AF">
      <w:pPr>
        <w:spacing w:line="276" w:lineRule="auto"/>
        <w:jc w:val="both"/>
        <w:rPr>
          <w:rFonts w:ascii="Times New Roman" w:hAnsi="Times New Roman" w:cs="Times New Roman"/>
          <w:b/>
          <w:bCs/>
          <w:sz w:val="24"/>
          <w:szCs w:val="24"/>
        </w:rPr>
      </w:pPr>
      <w:r w:rsidRPr="00E040F2">
        <w:rPr>
          <w:rFonts w:ascii="Times New Roman" w:hAnsi="Times New Roman" w:cs="Times New Roman"/>
          <w:b/>
          <w:bCs/>
          <w:sz w:val="24"/>
          <w:szCs w:val="24"/>
        </w:rPr>
        <w:t>Executive Summary</w:t>
      </w:r>
    </w:p>
    <w:p w14:paraId="16768FC5" w14:textId="0DCFDE45" w:rsidR="001655AC" w:rsidRPr="00C324E9" w:rsidRDefault="00C97A85" w:rsidP="00F42943">
      <w:pPr>
        <w:spacing w:line="276" w:lineRule="auto"/>
        <w:jc w:val="both"/>
        <w:rPr>
          <w:rFonts w:ascii="Times New Roman" w:hAnsi="Times New Roman" w:cs="Times New Roman"/>
          <w:b/>
          <w:bCs/>
          <w:sz w:val="24"/>
          <w:szCs w:val="24"/>
        </w:rPr>
      </w:pPr>
      <w:r w:rsidRPr="00220327">
        <w:rPr>
          <w:rFonts w:ascii="Times New Roman" w:hAnsi="Times New Roman" w:cs="Times New Roman"/>
          <w:sz w:val="24"/>
          <w:szCs w:val="24"/>
        </w:rPr>
        <w:t xml:space="preserve">This report consists of </w:t>
      </w:r>
      <w:r w:rsidRPr="00220327">
        <w:rPr>
          <w:rFonts w:ascii="Times New Roman" w:hAnsi="Times New Roman" w:cs="Times New Roman"/>
          <w:kern w:val="0"/>
          <w:sz w:val="24"/>
          <w:szCs w:val="24"/>
          <w:lang w:val="en-GB"/>
        </w:rPr>
        <w:t xml:space="preserve">the findings from an academic course project conducted by Aditya Dhole and Priyansh Jajoo as part of the "Data Visualization and Storytelling" course at Clark University. </w:t>
      </w:r>
      <w:r w:rsidR="00A25EDC" w:rsidRPr="00220327">
        <w:rPr>
          <w:rFonts w:ascii="Times New Roman" w:hAnsi="Times New Roman" w:cs="Times New Roman"/>
          <w:kern w:val="0"/>
          <w:sz w:val="24"/>
          <w:szCs w:val="24"/>
          <w:lang w:val="en-GB"/>
        </w:rPr>
        <w:t xml:space="preserve">The dataset used was "Alzheimer's Disease and Healthy Aging," which included survey questions about cognitive function, memory loss, nutrition, and </w:t>
      </w:r>
      <w:r w:rsidR="003C7063" w:rsidRPr="00220327">
        <w:rPr>
          <w:rFonts w:ascii="Times New Roman" w:hAnsi="Times New Roman" w:cs="Times New Roman"/>
          <w:kern w:val="0"/>
          <w:sz w:val="24"/>
          <w:szCs w:val="24"/>
          <w:lang w:val="en-GB"/>
        </w:rPr>
        <w:t>behaviour</w:t>
      </w:r>
      <w:r w:rsidR="00A25EDC" w:rsidRPr="00220327">
        <w:rPr>
          <w:rFonts w:ascii="Times New Roman" w:hAnsi="Times New Roman" w:cs="Times New Roman"/>
          <w:kern w:val="0"/>
          <w:sz w:val="24"/>
          <w:szCs w:val="24"/>
          <w:lang w:val="en-GB"/>
        </w:rPr>
        <w:t>. The study found significant disparities in mental health conditions and cognitive decline among older adults across different regions and demographic groups.</w:t>
      </w:r>
    </w:p>
    <w:p w14:paraId="20C52B2E" w14:textId="5AC0265E" w:rsidR="00941D6F" w:rsidRPr="00220327" w:rsidRDefault="00A25EDC" w:rsidP="00F42943">
      <w:pPr>
        <w:spacing w:line="276" w:lineRule="auto"/>
        <w:jc w:val="both"/>
        <w:rPr>
          <w:rFonts w:ascii="Times New Roman" w:hAnsi="Times New Roman" w:cs="Times New Roman"/>
          <w:kern w:val="0"/>
          <w:sz w:val="24"/>
          <w:szCs w:val="24"/>
        </w:rPr>
      </w:pPr>
      <w:r w:rsidRPr="00220327">
        <w:rPr>
          <w:rFonts w:ascii="Times New Roman" w:hAnsi="Times New Roman" w:cs="Times New Roman"/>
          <w:kern w:val="0"/>
          <w:sz w:val="24"/>
          <w:szCs w:val="24"/>
        </w:rPr>
        <w:t>States in the South experienced higher rates of mental distress and limitations in daily activities, while the Northeast region reported lower incidences. The male population of older adults experienced more activity limitations than the female population, while Native Americans and Alaskans were the most affected with mental distress and activity limitations. Older adults in the Northeast reported more interventions in social activities and household chores due to subjective cognitive decline, while the South had more people with preceding cognitive decline or memory loss. In both cases the Native American/Alaskan, Hispanic and Black non-Hispanic were more affected. There is a significant gap between the Northeast and South regions regarding older people reporting cognitive decline or memory loss to healthcare professionals. More detailed findings related to the analysis are mentioned further in this report.</w:t>
      </w:r>
    </w:p>
    <w:p w14:paraId="6DF93B32" w14:textId="77777777" w:rsidR="00A25EDC" w:rsidRPr="00220327" w:rsidRDefault="00A25EDC" w:rsidP="00F42943">
      <w:pPr>
        <w:spacing w:line="276" w:lineRule="auto"/>
        <w:jc w:val="both"/>
        <w:rPr>
          <w:rFonts w:ascii="Times New Roman" w:hAnsi="Times New Roman" w:cs="Times New Roman"/>
          <w:kern w:val="0"/>
          <w:sz w:val="24"/>
          <w:szCs w:val="24"/>
        </w:rPr>
      </w:pPr>
    </w:p>
    <w:p w14:paraId="6A882C28" w14:textId="77777777" w:rsidR="00C324E9" w:rsidRDefault="00D743DC" w:rsidP="003279AF">
      <w:pPr>
        <w:autoSpaceDE w:val="0"/>
        <w:autoSpaceDN w:val="0"/>
        <w:adjustRightInd w:val="0"/>
        <w:spacing w:after="0" w:line="360" w:lineRule="auto"/>
        <w:jc w:val="both"/>
        <w:rPr>
          <w:rFonts w:ascii="Times New Roman" w:hAnsi="Times New Roman" w:cs="Times New Roman"/>
          <w:b/>
          <w:bCs/>
          <w:kern w:val="0"/>
          <w:sz w:val="24"/>
          <w:szCs w:val="24"/>
          <w:lang w:val="en-GB"/>
        </w:rPr>
      </w:pPr>
      <w:r w:rsidRPr="00E040F2">
        <w:rPr>
          <w:rFonts w:ascii="Times New Roman" w:hAnsi="Times New Roman" w:cs="Times New Roman"/>
          <w:b/>
          <w:bCs/>
          <w:kern w:val="0"/>
          <w:sz w:val="24"/>
          <w:szCs w:val="24"/>
          <w:lang w:val="en-GB"/>
        </w:rPr>
        <w:t>Introduction</w:t>
      </w:r>
    </w:p>
    <w:p w14:paraId="4AF71843" w14:textId="5855B185" w:rsidR="00405A5C" w:rsidRPr="00C324E9" w:rsidRDefault="00D743DC" w:rsidP="00F42943">
      <w:pPr>
        <w:autoSpaceDE w:val="0"/>
        <w:autoSpaceDN w:val="0"/>
        <w:adjustRightInd w:val="0"/>
        <w:spacing w:after="0" w:line="276" w:lineRule="auto"/>
        <w:jc w:val="both"/>
        <w:rPr>
          <w:rFonts w:ascii="Times New Roman" w:hAnsi="Times New Roman" w:cs="Times New Roman"/>
          <w:b/>
          <w:bCs/>
          <w:kern w:val="0"/>
          <w:sz w:val="24"/>
          <w:szCs w:val="24"/>
          <w:lang w:val="en-GB"/>
        </w:rPr>
      </w:pPr>
      <w:r w:rsidRPr="00220327">
        <w:rPr>
          <w:rFonts w:ascii="Times New Roman" w:hAnsi="Times New Roman" w:cs="Times New Roman"/>
          <w:kern w:val="0"/>
          <w:sz w:val="24"/>
          <w:szCs w:val="24"/>
          <w:lang w:val="en-US"/>
        </w:rPr>
        <w:t>Alzheimer’s Disease</w:t>
      </w:r>
      <w:r w:rsidR="00405A5C" w:rsidRPr="00220327">
        <w:rPr>
          <w:rFonts w:ascii="Times New Roman" w:hAnsi="Times New Roman" w:cs="Times New Roman"/>
          <w:kern w:val="0"/>
          <w:sz w:val="24"/>
          <w:szCs w:val="24"/>
          <w:lang w:val="en-US"/>
        </w:rPr>
        <w:t xml:space="preserve"> (AD) </w:t>
      </w:r>
      <w:r w:rsidRPr="00220327">
        <w:rPr>
          <w:rFonts w:ascii="Times New Roman" w:hAnsi="Times New Roman" w:cs="Times New Roman"/>
          <w:kern w:val="0"/>
          <w:sz w:val="24"/>
          <w:szCs w:val="24"/>
          <w:lang w:val="en-US"/>
        </w:rPr>
        <w:t xml:space="preserve">is a progressive neurodegenerative disorder that affects cognitive function, memory and </w:t>
      </w:r>
      <w:r w:rsidR="003C7063" w:rsidRPr="00220327">
        <w:rPr>
          <w:rFonts w:ascii="Times New Roman" w:hAnsi="Times New Roman" w:cs="Times New Roman"/>
          <w:kern w:val="0"/>
          <w:sz w:val="24"/>
          <w:szCs w:val="24"/>
          <w:lang w:val="en-US"/>
        </w:rPr>
        <w:t>behavior</w:t>
      </w:r>
      <w:r w:rsidRPr="00220327">
        <w:rPr>
          <w:rFonts w:ascii="Times New Roman" w:hAnsi="Times New Roman" w:cs="Times New Roman"/>
          <w:kern w:val="0"/>
          <w:sz w:val="24"/>
          <w:szCs w:val="24"/>
          <w:lang w:val="en-US"/>
        </w:rPr>
        <w:t>.</w:t>
      </w:r>
      <w:r w:rsidRPr="00220327">
        <w:rPr>
          <w:rFonts w:ascii="Times New Roman" w:hAnsi="Times New Roman" w:cs="Times New Roman"/>
          <w:kern w:val="0"/>
          <w:sz w:val="24"/>
          <w:szCs w:val="24"/>
        </w:rPr>
        <w:t xml:space="preserve"> </w:t>
      </w:r>
      <w:r w:rsidRPr="00220327">
        <w:rPr>
          <w:rFonts w:ascii="Times New Roman" w:hAnsi="Times New Roman" w:cs="Times New Roman"/>
          <w:kern w:val="0"/>
          <w:sz w:val="24"/>
          <w:szCs w:val="24"/>
          <w:lang w:val="en-US"/>
        </w:rPr>
        <w:t>It is a very common form of dementia affecting millions of individuals worldwide. It has a significant impact on patients, caregivers and healthcare systems.</w:t>
      </w:r>
      <w:r w:rsidRPr="00220327">
        <w:rPr>
          <w:rFonts w:ascii="Times New Roman" w:hAnsi="Times New Roman" w:cs="Times New Roman"/>
          <w:kern w:val="0"/>
          <w:sz w:val="24"/>
          <w:szCs w:val="24"/>
        </w:rPr>
        <w:t xml:space="preserve"> </w:t>
      </w:r>
      <w:r w:rsidRPr="00220327">
        <w:rPr>
          <w:rFonts w:ascii="Times New Roman" w:hAnsi="Times New Roman" w:cs="Times New Roman"/>
          <w:kern w:val="0"/>
          <w:sz w:val="24"/>
          <w:szCs w:val="24"/>
          <w:lang w:val="en-US"/>
        </w:rPr>
        <w:t>In the United States, AD</w:t>
      </w:r>
      <w:r w:rsidR="00405A5C" w:rsidRPr="00220327">
        <w:rPr>
          <w:rFonts w:ascii="Times New Roman" w:hAnsi="Times New Roman" w:cs="Times New Roman"/>
          <w:kern w:val="0"/>
          <w:sz w:val="24"/>
          <w:szCs w:val="24"/>
          <w:lang w:val="en-US"/>
        </w:rPr>
        <w:t xml:space="preserve"> and </w:t>
      </w:r>
      <w:r w:rsidRPr="00220327">
        <w:rPr>
          <w:rFonts w:ascii="Times New Roman" w:hAnsi="Times New Roman" w:cs="Times New Roman"/>
          <w:kern w:val="0"/>
          <w:sz w:val="24"/>
          <w:szCs w:val="24"/>
          <w:lang w:val="en-US"/>
        </w:rPr>
        <w:t>A</w:t>
      </w:r>
      <w:r w:rsidR="00405A5C" w:rsidRPr="00220327">
        <w:rPr>
          <w:rFonts w:ascii="Times New Roman" w:hAnsi="Times New Roman" w:cs="Times New Roman"/>
          <w:kern w:val="0"/>
          <w:sz w:val="24"/>
          <w:szCs w:val="24"/>
          <w:lang w:val="en-US"/>
        </w:rPr>
        <w:t xml:space="preserve">lzheimer’s </w:t>
      </w:r>
      <w:r w:rsidRPr="00220327">
        <w:rPr>
          <w:rFonts w:ascii="Times New Roman" w:hAnsi="Times New Roman" w:cs="Times New Roman"/>
          <w:kern w:val="0"/>
          <w:sz w:val="24"/>
          <w:szCs w:val="24"/>
          <w:lang w:val="en-US"/>
        </w:rPr>
        <w:t>D</w:t>
      </w:r>
      <w:r w:rsidR="00405A5C" w:rsidRPr="00220327">
        <w:rPr>
          <w:rFonts w:ascii="Times New Roman" w:hAnsi="Times New Roman" w:cs="Times New Roman"/>
          <w:kern w:val="0"/>
          <w:sz w:val="24"/>
          <w:szCs w:val="24"/>
          <w:lang w:val="en-US"/>
        </w:rPr>
        <w:t xml:space="preserve">isease and its </w:t>
      </w:r>
      <w:r w:rsidRPr="00220327">
        <w:rPr>
          <w:rFonts w:ascii="Times New Roman" w:hAnsi="Times New Roman" w:cs="Times New Roman"/>
          <w:kern w:val="0"/>
          <w:sz w:val="24"/>
          <w:szCs w:val="24"/>
          <w:lang w:val="en-US"/>
        </w:rPr>
        <w:t>R</w:t>
      </w:r>
      <w:r w:rsidR="00405A5C" w:rsidRPr="00220327">
        <w:rPr>
          <w:rFonts w:ascii="Times New Roman" w:hAnsi="Times New Roman" w:cs="Times New Roman"/>
          <w:kern w:val="0"/>
          <w:sz w:val="24"/>
          <w:szCs w:val="24"/>
          <w:lang w:val="en-US"/>
        </w:rPr>
        <w:t xml:space="preserve">elated </w:t>
      </w:r>
      <w:r w:rsidRPr="00220327">
        <w:rPr>
          <w:rFonts w:ascii="Times New Roman" w:hAnsi="Times New Roman" w:cs="Times New Roman"/>
          <w:kern w:val="0"/>
          <w:sz w:val="24"/>
          <w:szCs w:val="24"/>
          <w:lang w:val="en-US"/>
        </w:rPr>
        <w:t>D</w:t>
      </w:r>
      <w:r w:rsidR="00405A5C" w:rsidRPr="00220327">
        <w:rPr>
          <w:rFonts w:ascii="Times New Roman" w:hAnsi="Times New Roman" w:cs="Times New Roman"/>
          <w:kern w:val="0"/>
          <w:sz w:val="24"/>
          <w:szCs w:val="24"/>
          <w:lang w:val="en-US"/>
        </w:rPr>
        <w:t>ementias (ADRD)</w:t>
      </w:r>
      <w:r w:rsidRPr="00220327">
        <w:rPr>
          <w:rFonts w:ascii="Times New Roman" w:hAnsi="Times New Roman" w:cs="Times New Roman"/>
          <w:kern w:val="0"/>
          <w:sz w:val="24"/>
          <w:szCs w:val="24"/>
          <w:lang w:val="en-US"/>
        </w:rPr>
        <w:t xml:space="preserve"> affects as many as 5 million people, and nearly 40% of the population aged 85 and older. By 2050, approximately 13.2 million older Americans are projected to have AD/ADRD.</w:t>
      </w:r>
      <w:r w:rsidRPr="00220327">
        <w:rPr>
          <w:rFonts w:ascii="Times New Roman" w:hAnsi="Times New Roman" w:cs="Times New Roman"/>
          <w:kern w:val="0"/>
          <w:sz w:val="24"/>
          <w:szCs w:val="24"/>
        </w:rPr>
        <w:t xml:space="preserve"> </w:t>
      </w:r>
      <w:r w:rsidRPr="00220327">
        <w:rPr>
          <w:rFonts w:ascii="Times New Roman" w:hAnsi="Times New Roman" w:cs="Times New Roman"/>
          <w:kern w:val="0"/>
          <w:sz w:val="24"/>
          <w:szCs w:val="24"/>
          <w:lang w:val="en-US"/>
        </w:rPr>
        <w:t xml:space="preserve">Early Detection, accurate management and comprehensive management are crucial for improving outcomes and quality of life for individuals with Alzheimer’s disease. </w:t>
      </w:r>
    </w:p>
    <w:p w14:paraId="536B529D" w14:textId="7FD1E47A" w:rsidR="00405A5C" w:rsidRPr="00220327" w:rsidRDefault="00405A5C" w:rsidP="00F42943">
      <w:pPr>
        <w:spacing w:line="276" w:lineRule="auto"/>
        <w:jc w:val="both"/>
        <w:rPr>
          <w:rFonts w:ascii="Times New Roman" w:hAnsi="Times New Roman" w:cs="Times New Roman"/>
          <w:kern w:val="0"/>
          <w:sz w:val="24"/>
          <w:szCs w:val="24"/>
          <w:lang w:val="en-US"/>
        </w:rPr>
      </w:pPr>
      <w:r w:rsidRPr="00220327">
        <w:rPr>
          <w:rFonts w:ascii="Times New Roman" w:hAnsi="Times New Roman" w:cs="Times New Roman"/>
          <w:kern w:val="0"/>
          <w:sz w:val="24"/>
          <w:szCs w:val="24"/>
          <w:lang w:val="en-GB"/>
        </w:rPr>
        <w:t xml:space="preserve">The dataset that we used for our course project is “Alzheimer’s Disease and Healthy Aging” which consists of various survey questions asked to older adults regarding their cognitive function, behaviour, nutrition and behaviour via the </w:t>
      </w:r>
      <w:proofErr w:type="spellStart"/>
      <w:r w:rsidRPr="00220327">
        <w:rPr>
          <w:rFonts w:ascii="Times New Roman" w:hAnsi="Times New Roman" w:cs="Times New Roman"/>
          <w:kern w:val="0"/>
          <w:sz w:val="24"/>
          <w:szCs w:val="24"/>
          <w:lang w:val="en-GB"/>
        </w:rPr>
        <w:t>Behavioral</w:t>
      </w:r>
      <w:proofErr w:type="spellEnd"/>
      <w:r w:rsidRPr="00220327">
        <w:rPr>
          <w:rFonts w:ascii="Times New Roman" w:hAnsi="Times New Roman" w:cs="Times New Roman"/>
          <w:kern w:val="0"/>
          <w:sz w:val="24"/>
          <w:szCs w:val="24"/>
          <w:lang w:val="en-GB"/>
        </w:rPr>
        <w:t xml:space="preserve"> Risk Factor Surveillance System (BRFSS) under the Centres for Disease Control and Prevention (CDC). </w:t>
      </w:r>
      <w:r w:rsidR="00E85AC4" w:rsidRPr="00220327">
        <w:rPr>
          <w:rFonts w:ascii="Times New Roman" w:hAnsi="Times New Roman" w:cs="Times New Roman"/>
          <w:kern w:val="0"/>
          <w:sz w:val="24"/>
          <w:szCs w:val="24"/>
          <w:lang w:val="en-GB"/>
        </w:rPr>
        <w:t>The dataset is extensive, comprising 250,937 entries and 39 columns, which</w:t>
      </w:r>
      <w:r w:rsidR="0076581D" w:rsidRPr="00220327">
        <w:rPr>
          <w:rFonts w:ascii="Times New Roman" w:hAnsi="Times New Roman" w:cs="Times New Roman"/>
          <w:kern w:val="0"/>
          <w:sz w:val="24"/>
          <w:szCs w:val="24"/>
          <w:lang w:val="en-GB"/>
        </w:rPr>
        <w:t xml:space="preserve"> w</w:t>
      </w:r>
      <w:r w:rsidR="00E85AC4" w:rsidRPr="00220327">
        <w:rPr>
          <w:rFonts w:ascii="Times New Roman" w:hAnsi="Times New Roman" w:cs="Times New Roman"/>
          <w:kern w:val="0"/>
          <w:sz w:val="24"/>
          <w:szCs w:val="24"/>
          <w:lang w:val="en-GB"/>
        </w:rPr>
        <w:t>ere</w:t>
      </w:r>
      <w:r w:rsidR="0076581D" w:rsidRPr="00220327">
        <w:rPr>
          <w:rFonts w:ascii="Times New Roman" w:hAnsi="Times New Roman" w:cs="Times New Roman"/>
          <w:kern w:val="0"/>
          <w:sz w:val="24"/>
          <w:szCs w:val="24"/>
          <w:lang w:val="en-GB"/>
        </w:rPr>
        <w:t xml:space="preserve"> collected in the timespan of 2015 to 2021. It consists of a total thirty-one different survey questions across seven different classes including Caregiving, Cognitive Decline, Mental Health, Nutrition/Physical Activity/Obesity, Overall, Health, Screenings and Vaccines, and Smoking and Alcohol use. </w:t>
      </w:r>
      <w:r w:rsidR="00E85AC4" w:rsidRPr="00220327">
        <w:rPr>
          <w:rFonts w:ascii="Times New Roman" w:hAnsi="Times New Roman" w:cs="Times New Roman"/>
          <w:kern w:val="0"/>
          <w:sz w:val="24"/>
          <w:szCs w:val="24"/>
          <w:lang w:val="en-GB"/>
        </w:rPr>
        <w:t xml:space="preserve">These questions were asked to a group of older adults of varied age group, gender and </w:t>
      </w:r>
      <w:r w:rsidR="00E85AC4" w:rsidRPr="00220327">
        <w:rPr>
          <w:rFonts w:ascii="Times New Roman" w:hAnsi="Times New Roman" w:cs="Times New Roman"/>
          <w:kern w:val="0"/>
          <w:sz w:val="24"/>
          <w:szCs w:val="24"/>
          <w:lang w:val="en-GB"/>
        </w:rPr>
        <w:lastRenderedPageBreak/>
        <w:t>race/ethnicity across all the states and territories of the USA. The data value related to these questions was recorded in the form of Percentage and Mean.</w:t>
      </w:r>
      <w:r w:rsidRPr="00220327">
        <w:rPr>
          <w:rFonts w:ascii="Times New Roman" w:hAnsi="Times New Roman" w:cs="Times New Roman"/>
          <w:kern w:val="0"/>
          <w:sz w:val="24"/>
          <w:szCs w:val="24"/>
          <w:lang w:val="en-GB"/>
        </w:rPr>
        <w:t xml:space="preserve"> </w:t>
      </w:r>
      <w:r w:rsidRPr="00220327">
        <w:rPr>
          <w:rFonts w:ascii="Times New Roman" w:hAnsi="Times New Roman" w:cs="Times New Roman"/>
          <w:kern w:val="0"/>
          <w:sz w:val="24"/>
          <w:szCs w:val="24"/>
          <w:lang w:val="en-US"/>
        </w:rPr>
        <w:t xml:space="preserve">The main aim through the analysis is to get an understanding how cognitive decline and other </w:t>
      </w:r>
      <w:r w:rsidR="003C7063" w:rsidRPr="00220327">
        <w:rPr>
          <w:rFonts w:ascii="Times New Roman" w:hAnsi="Times New Roman" w:cs="Times New Roman"/>
          <w:kern w:val="0"/>
          <w:sz w:val="24"/>
          <w:szCs w:val="24"/>
          <w:lang w:val="en-US"/>
        </w:rPr>
        <w:t>behavioral</w:t>
      </w:r>
      <w:r w:rsidRPr="00220327">
        <w:rPr>
          <w:rFonts w:ascii="Times New Roman" w:hAnsi="Times New Roman" w:cs="Times New Roman"/>
          <w:kern w:val="0"/>
          <w:sz w:val="24"/>
          <w:szCs w:val="24"/>
          <w:lang w:val="en-US"/>
        </w:rPr>
        <w:t xml:space="preserve"> activities vary in the older people of various race/ethnicity and genders all over the USA.</w:t>
      </w:r>
    </w:p>
    <w:p w14:paraId="471941C7" w14:textId="77777777" w:rsidR="00405A5C" w:rsidRPr="00E040F2" w:rsidRDefault="00405A5C" w:rsidP="00F42943">
      <w:pPr>
        <w:spacing w:line="276" w:lineRule="auto"/>
        <w:jc w:val="both"/>
        <w:rPr>
          <w:rFonts w:ascii="Times New Roman" w:hAnsi="Times New Roman" w:cs="Times New Roman"/>
          <w:kern w:val="0"/>
          <w:sz w:val="24"/>
          <w:szCs w:val="24"/>
        </w:rPr>
      </w:pPr>
    </w:p>
    <w:p w14:paraId="475E3E57" w14:textId="6412844D" w:rsidR="00405A5C" w:rsidRPr="00E040F2" w:rsidRDefault="00405A5C" w:rsidP="00F42943">
      <w:pPr>
        <w:spacing w:line="276" w:lineRule="auto"/>
        <w:jc w:val="both"/>
        <w:rPr>
          <w:rFonts w:ascii="Times New Roman" w:hAnsi="Times New Roman" w:cs="Times New Roman"/>
          <w:b/>
          <w:bCs/>
          <w:kern w:val="0"/>
          <w:sz w:val="24"/>
          <w:szCs w:val="24"/>
        </w:rPr>
      </w:pPr>
      <w:r w:rsidRPr="00E040F2">
        <w:rPr>
          <w:rFonts w:ascii="Times New Roman" w:hAnsi="Times New Roman" w:cs="Times New Roman"/>
          <w:b/>
          <w:bCs/>
          <w:kern w:val="0"/>
          <w:sz w:val="24"/>
          <w:szCs w:val="24"/>
        </w:rPr>
        <w:t>Methodology</w:t>
      </w:r>
    </w:p>
    <w:p w14:paraId="0ED22F87" w14:textId="72976CAB" w:rsidR="00D366B6" w:rsidRPr="00220327" w:rsidRDefault="0016446B" w:rsidP="00F42943">
      <w:pPr>
        <w:spacing w:line="276" w:lineRule="auto"/>
        <w:jc w:val="both"/>
        <w:rPr>
          <w:rFonts w:ascii="Times New Roman" w:hAnsi="Times New Roman" w:cs="Times New Roman"/>
          <w:kern w:val="0"/>
          <w:sz w:val="24"/>
          <w:szCs w:val="24"/>
          <w:lang w:val="en-GB"/>
        </w:rPr>
      </w:pPr>
      <w:r w:rsidRPr="00220327">
        <w:rPr>
          <w:rFonts w:ascii="Times New Roman" w:hAnsi="Times New Roman" w:cs="Times New Roman"/>
          <w:kern w:val="0"/>
          <w:sz w:val="24"/>
          <w:szCs w:val="24"/>
        </w:rPr>
        <w:t xml:space="preserve">The data was gathered from data.gov website which is the official government data repository for federal, state and local government information which makes it a very reliable source of data. Then the dataset was explored in Microsoft Excel which </w:t>
      </w:r>
      <w:r w:rsidR="0089188A" w:rsidRPr="00220327">
        <w:rPr>
          <w:rFonts w:ascii="Times New Roman" w:hAnsi="Times New Roman" w:cs="Times New Roman"/>
          <w:kern w:val="0"/>
          <w:sz w:val="24"/>
          <w:szCs w:val="24"/>
        </w:rPr>
        <w:t>showed us</w:t>
      </w:r>
      <w:r w:rsidRPr="00220327">
        <w:rPr>
          <w:rFonts w:ascii="Times New Roman" w:hAnsi="Times New Roman" w:cs="Times New Roman"/>
          <w:kern w:val="0"/>
          <w:sz w:val="24"/>
          <w:szCs w:val="24"/>
        </w:rPr>
        <w:t xml:space="preserve"> that it contains</w:t>
      </w:r>
      <w:r w:rsidRPr="00220327">
        <w:rPr>
          <w:rFonts w:ascii="Times New Roman" w:hAnsi="Times New Roman" w:cs="Times New Roman"/>
          <w:kern w:val="0"/>
          <w:sz w:val="24"/>
          <w:szCs w:val="24"/>
          <w:lang w:val="en-GB"/>
        </w:rPr>
        <w:t xml:space="preserve"> 250,937 rows and 39 columns which makes it a very vast dataset. </w:t>
      </w:r>
      <w:r w:rsidR="0089188A" w:rsidRPr="00220327">
        <w:rPr>
          <w:rFonts w:ascii="Times New Roman" w:hAnsi="Times New Roman" w:cs="Times New Roman"/>
          <w:kern w:val="0"/>
          <w:sz w:val="24"/>
          <w:szCs w:val="24"/>
          <w:lang w:val="en-GB"/>
        </w:rPr>
        <w:t xml:space="preserve">It was then uploaded into Tableau Prep which is a software for data cleaning and preprocessing. The null values in the data were handled here and the data types of some columns were set according to our requirement. </w:t>
      </w:r>
    </w:p>
    <w:p w14:paraId="203E1BE7" w14:textId="77777777" w:rsidR="0089188A" w:rsidRPr="00220327" w:rsidRDefault="0089188A" w:rsidP="00F42943">
      <w:pPr>
        <w:spacing w:line="276" w:lineRule="auto"/>
        <w:jc w:val="both"/>
        <w:rPr>
          <w:rFonts w:ascii="Times New Roman" w:hAnsi="Times New Roman" w:cs="Times New Roman"/>
          <w:kern w:val="0"/>
          <w:sz w:val="24"/>
          <w:szCs w:val="24"/>
          <w:lang w:val="en-GB"/>
        </w:rPr>
      </w:pPr>
      <w:r w:rsidRPr="00220327">
        <w:rPr>
          <w:rFonts w:ascii="Times New Roman" w:hAnsi="Times New Roman" w:cs="Times New Roman"/>
          <w:kern w:val="0"/>
          <w:sz w:val="24"/>
          <w:szCs w:val="24"/>
          <w:lang w:val="en-GB"/>
        </w:rPr>
        <w:t>Based on the data explored, it was decided to consider the following research questions in order to conduct an analysis;</w:t>
      </w:r>
    </w:p>
    <w:p w14:paraId="5749FBC8" w14:textId="77777777" w:rsidR="0089188A" w:rsidRPr="00220327" w:rsidRDefault="0089188A" w:rsidP="00F42943">
      <w:pPr>
        <w:numPr>
          <w:ilvl w:val="0"/>
          <w:numId w:val="9"/>
        </w:numPr>
        <w:spacing w:line="276" w:lineRule="auto"/>
        <w:jc w:val="both"/>
        <w:rPr>
          <w:rFonts w:ascii="Times New Roman" w:hAnsi="Times New Roman" w:cs="Times New Roman"/>
          <w:kern w:val="0"/>
          <w:sz w:val="24"/>
          <w:szCs w:val="24"/>
        </w:rPr>
      </w:pPr>
      <w:r w:rsidRPr="00220327">
        <w:rPr>
          <w:rFonts w:ascii="Times New Roman" w:hAnsi="Times New Roman" w:cs="Times New Roman"/>
          <w:kern w:val="0"/>
          <w:sz w:val="24"/>
          <w:szCs w:val="24"/>
          <w:lang w:val="en-US"/>
        </w:rPr>
        <w:t>How do the demographic and behavioral characteristics of older adults with and without Alzheimer’s disease and related dementias differ in the USA?</w:t>
      </w:r>
    </w:p>
    <w:p w14:paraId="4C4D1055" w14:textId="77777777" w:rsidR="0089188A" w:rsidRPr="00220327" w:rsidRDefault="0089188A" w:rsidP="00F42943">
      <w:pPr>
        <w:numPr>
          <w:ilvl w:val="0"/>
          <w:numId w:val="9"/>
        </w:numPr>
        <w:spacing w:line="276" w:lineRule="auto"/>
        <w:jc w:val="both"/>
        <w:rPr>
          <w:rFonts w:ascii="Times New Roman" w:hAnsi="Times New Roman" w:cs="Times New Roman"/>
          <w:kern w:val="0"/>
          <w:sz w:val="24"/>
          <w:szCs w:val="24"/>
        </w:rPr>
      </w:pPr>
      <w:r w:rsidRPr="00220327">
        <w:rPr>
          <w:rFonts w:ascii="Times New Roman" w:hAnsi="Times New Roman" w:cs="Times New Roman"/>
          <w:kern w:val="0"/>
          <w:sz w:val="24"/>
          <w:szCs w:val="24"/>
          <w:lang w:val="en-US"/>
        </w:rPr>
        <w:t>How does the prevalence of Alzheimer’s disease and related dementias vary by state in the USA?</w:t>
      </w:r>
    </w:p>
    <w:p w14:paraId="13F8D3A7" w14:textId="35559FFB" w:rsidR="0089188A" w:rsidRPr="00220327" w:rsidRDefault="0089188A" w:rsidP="00F42943">
      <w:pPr>
        <w:numPr>
          <w:ilvl w:val="0"/>
          <w:numId w:val="9"/>
        </w:numPr>
        <w:spacing w:line="276" w:lineRule="auto"/>
        <w:jc w:val="both"/>
        <w:rPr>
          <w:rFonts w:ascii="Times New Roman" w:hAnsi="Times New Roman" w:cs="Times New Roman"/>
          <w:kern w:val="0"/>
          <w:sz w:val="24"/>
          <w:szCs w:val="24"/>
        </w:rPr>
      </w:pPr>
      <w:r w:rsidRPr="00220327">
        <w:rPr>
          <w:rFonts w:ascii="Times New Roman" w:hAnsi="Times New Roman" w:cs="Times New Roman"/>
          <w:kern w:val="0"/>
          <w:sz w:val="24"/>
          <w:szCs w:val="24"/>
          <w:lang w:val="en-US"/>
        </w:rPr>
        <w:t>What are the associations between cognitive decline, caregiver status, and health-related quality of life among older adults in the USA?</w:t>
      </w:r>
    </w:p>
    <w:p w14:paraId="1AC1BCFD" w14:textId="77777777" w:rsidR="0026299C" w:rsidRPr="00220327" w:rsidRDefault="0089188A" w:rsidP="00F42943">
      <w:pPr>
        <w:spacing w:line="276" w:lineRule="auto"/>
        <w:jc w:val="both"/>
        <w:rPr>
          <w:rFonts w:ascii="Times New Roman" w:hAnsi="Times New Roman" w:cs="Times New Roman"/>
          <w:kern w:val="0"/>
          <w:sz w:val="24"/>
          <w:szCs w:val="24"/>
        </w:rPr>
      </w:pPr>
      <w:r w:rsidRPr="00220327">
        <w:rPr>
          <w:rFonts w:ascii="Times New Roman" w:hAnsi="Times New Roman" w:cs="Times New Roman"/>
          <w:kern w:val="0"/>
          <w:sz w:val="24"/>
          <w:szCs w:val="24"/>
        </w:rPr>
        <w:t xml:space="preserve">The dataset is very vast and consists of a total </w:t>
      </w:r>
      <w:r w:rsidR="0026299C" w:rsidRPr="00220327">
        <w:rPr>
          <w:rFonts w:ascii="Times New Roman" w:hAnsi="Times New Roman" w:cs="Times New Roman"/>
          <w:kern w:val="0"/>
          <w:sz w:val="24"/>
          <w:szCs w:val="24"/>
        </w:rPr>
        <w:t>31 survey questions. Based on our research questions we have selected the top 5 survey questions that align well with them. They are as follows;</w:t>
      </w:r>
    </w:p>
    <w:p w14:paraId="40D8CDBC" w14:textId="77777777" w:rsidR="0026299C" w:rsidRPr="00220327" w:rsidRDefault="0026299C" w:rsidP="00F42943">
      <w:pPr>
        <w:numPr>
          <w:ilvl w:val="0"/>
          <w:numId w:val="12"/>
        </w:numPr>
        <w:spacing w:line="276" w:lineRule="auto"/>
        <w:jc w:val="both"/>
        <w:rPr>
          <w:rFonts w:ascii="Times New Roman" w:hAnsi="Times New Roman" w:cs="Times New Roman"/>
          <w:kern w:val="0"/>
          <w:sz w:val="24"/>
          <w:szCs w:val="24"/>
        </w:rPr>
      </w:pPr>
      <w:r w:rsidRPr="00220327">
        <w:rPr>
          <w:rFonts w:ascii="Times New Roman" w:hAnsi="Times New Roman" w:cs="Times New Roman"/>
          <w:kern w:val="0"/>
          <w:sz w:val="24"/>
          <w:szCs w:val="24"/>
          <w:lang w:val="en-US"/>
        </w:rPr>
        <w:t>Percentage of older adults who are experiencing frequent mental distress.</w:t>
      </w:r>
    </w:p>
    <w:p w14:paraId="58596C7A" w14:textId="77777777" w:rsidR="0026299C" w:rsidRPr="00220327" w:rsidRDefault="0026299C" w:rsidP="00F42943">
      <w:pPr>
        <w:numPr>
          <w:ilvl w:val="0"/>
          <w:numId w:val="12"/>
        </w:numPr>
        <w:spacing w:line="276" w:lineRule="auto"/>
        <w:jc w:val="both"/>
        <w:rPr>
          <w:rFonts w:ascii="Times New Roman" w:hAnsi="Times New Roman" w:cs="Times New Roman"/>
          <w:kern w:val="0"/>
          <w:sz w:val="24"/>
          <w:szCs w:val="24"/>
        </w:rPr>
      </w:pPr>
      <w:r w:rsidRPr="00220327">
        <w:rPr>
          <w:rFonts w:ascii="Times New Roman" w:hAnsi="Times New Roman" w:cs="Times New Roman"/>
          <w:kern w:val="0"/>
          <w:sz w:val="24"/>
          <w:szCs w:val="24"/>
          <w:lang w:val="en-US"/>
        </w:rPr>
        <w:t>Mean number of days with activity limitations in the past month.</w:t>
      </w:r>
    </w:p>
    <w:p w14:paraId="79A37396" w14:textId="77777777" w:rsidR="0026299C" w:rsidRPr="00220327" w:rsidRDefault="0026299C" w:rsidP="00F42943">
      <w:pPr>
        <w:numPr>
          <w:ilvl w:val="0"/>
          <w:numId w:val="12"/>
        </w:numPr>
        <w:spacing w:line="276" w:lineRule="auto"/>
        <w:jc w:val="both"/>
        <w:rPr>
          <w:rFonts w:ascii="Times New Roman" w:hAnsi="Times New Roman" w:cs="Times New Roman"/>
          <w:kern w:val="0"/>
          <w:sz w:val="24"/>
          <w:szCs w:val="24"/>
        </w:rPr>
      </w:pPr>
      <w:r w:rsidRPr="00220327">
        <w:rPr>
          <w:rFonts w:ascii="Times New Roman" w:hAnsi="Times New Roman" w:cs="Times New Roman"/>
          <w:kern w:val="0"/>
          <w:sz w:val="24"/>
          <w:szCs w:val="24"/>
          <w:lang w:val="en-US"/>
        </w:rPr>
        <w:t>Percentage of older adults who reported subjective cognitive decline or memory loss that interferes with their ability to engage in social activities or household chores.</w:t>
      </w:r>
    </w:p>
    <w:p w14:paraId="0E963795" w14:textId="77777777" w:rsidR="0026299C" w:rsidRPr="00220327" w:rsidRDefault="0026299C" w:rsidP="00F42943">
      <w:pPr>
        <w:numPr>
          <w:ilvl w:val="0"/>
          <w:numId w:val="12"/>
        </w:numPr>
        <w:spacing w:line="276" w:lineRule="auto"/>
        <w:jc w:val="both"/>
        <w:rPr>
          <w:rFonts w:ascii="Times New Roman" w:hAnsi="Times New Roman" w:cs="Times New Roman"/>
          <w:kern w:val="0"/>
          <w:sz w:val="24"/>
          <w:szCs w:val="24"/>
        </w:rPr>
      </w:pPr>
      <w:r w:rsidRPr="00220327">
        <w:rPr>
          <w:rFonts w:ascii="Times New Roman" w:hAnsi="Times New Roman" w:cs="Times New Roman"/>
          <w:kern w:val="0"/>
          <w:sz w:val="24"/>
          <w:szCs w:val="24"/>
          <w:lang w:val="en-US"/>
        </w:rPr>
        <w:t>Percentage of older adults who reported subjective cognitive decline or memory loss that is happening more often or is getting worse in the preceding 12 months.</w:t>
      </w:r>
    </w:p>
    <w:p w14:paraId="33DF0CCC" w14:textId="77777777" w:rsidR="0026299C" w:rsidRPr="00220327" w:rsidRDefault="0026299C" w:rsidP="00F42943">
      <w:pPr>
        <w:numPr>
          <w:ilvl w:val="0"/>
          <w:numId w:val="12"/>
        </w:numPr>
        <w:spacing w:line="276" w:lineRule="auto"/>
        <w:jc w:val="both"/>
        <w:rPr>
          <w:rFonts w:ascii="Times New Roman" w:hAnsi="Times New Roman" w:cs="Times New Roman"/>
          <w:kern w:val="0"/>
          <w:sz w:val="24"/>
          <w:szCs w:val="24"/>
        </w:rPr>
      </w:pPr>
      <w:r w:rsidRPr="00220327">
        <w:rPr>
          <w:rFonts w:ascii="Times New Roman" w:hAnsi="Times New Roman" w:cs="Times New Roman"/>
          <w:kern w:val="0"/>
          <w:sz w:val="24"/>
          <w:szCs w:val="24"/>
          <w:lang w:val="en-US"/>
        </w:rPr>
        <w:t>Percentage of older adults with subjective cognitive decline or memory loss who reported talking with a healthcare professional about it.</w:t>
      </w:r>
    </w:p>
    <w:p w14:paraId="7AFDFF88" w14:textId="4699E058" w:rsidR="00E85AC4" w:rsidRDefault="0026299C" w:rsidP="00F42943">
      <w:pPr>
        <w:spacing w:line="276" w:lineRule="auto"/>
        <w:jc w:val="both"/>
        <w:rPr>
          <w:rFonts w:ascii="Times New Roman" w:hAnsi="Times New Roman" w:cs="Times New Roman"/>
          <w:kern w:val="0"/>
          <w:sz w:val="24"/>
          <w:szCs w:val="24"/>
          <w:lang w:val="en-US"/>
        </w:rPr>
      </w:pPr>
      <w:r w:rsidRPr="00220327">
        <w:rPr>
          <w:rFonts w:ascii="Times New Roman" w:hAnsi="Times New Roman" w:cs="Times New Roman"/>
          <w:kern w:val="0"/>
          <w:sz w:val="24"/>
          <w:szCs w:val="24"/>
          <w:lang w:val="en-US"/>
        </w:rPr>
        <w:t xml:space="preserve">We uploaded the processed data on Tableau software to perform the analysis based on sheets and dashboards. </w:t>
      </w:r>
      <w:r w:rsidR="005B4E05" w:rsidRPr="00220327">
        <w:rPr>
          <w:rFonts w:ascii="Times New Roman" w:hAnsi="Times New Roman" w:cs="Times New Roman"/>
          <w:kern w:val="0"/>
          <w:sz w:val="24"/>
          <w:szCs w:val="24"/>
          <w:lang w:val="en-US"/>
        </w:rPr>
        <w:t xml:space="preserve">We created 3 different sheets based on geographic data based on regions and states in the USA and the demographic data of age, gender and race/ethnicity of the older adults. These 3 sheets then presented in one dashboard with selected filters according to the questions mentioned above. After looking into the dashboard, it was analyzed and the findings were note </w:t>
      </w:r>
      <w:r w:rsidR="005B4E05" w:rsidRPr="00220327">
        <w:rPr>
          <w:rFonts w:ascii="Times New Roman" w:hAnsi="Times New Roman" w:cs="Times New Roman"/>
          <w:kern w:val="0"/>
          <w:sz w:val="24"/>
          <w:szCs w:val="24"/>
          <w:lang w:val="en-US"/>
        </w:rPr>
        <w:lastRenderedPageBreak/>
        <w:t xml:space="preserve">down through our understanding. The findings of the </w:t>
      </w:r>
      <w:r w:rsidR="00493057" w:rsidRPr="00220327">
        <w:rPr>
          <w:rFonts w:ascii="Times New Roman" w:hAnsi="Times New Roman" w:cs="Times New Roman"/>
          <w:kern w:val="0"/>
          <w:sz w:val="24"/>
          <w:szCs w:val="24"/>
          <w:lang w:val="en-US"/>
        </w:rPr>
        <w:t>visualizations are further mentioned in the report.</w:t>
      </w:r>
    </w:p>
    <w:p w14:paraId="0E3E65B6" w14:textId="77777777" w:rsidR="003279AF" w:rsidRDefault="003279AF" w:rsidP="00F42943">
      <w:pPr>
        <w:spacing w:line="276" w:lineRule="auto"/>
        <w:jc w:val="both"/>
        <w:rPr>
          <w:rFonts w:ascii="Times New Roman" w:hAnsi="Times New Roman" w:cs="Times New Roman"/>
          <w:kern w:val="0"/>
          <w:sz w:val="24"/>
          <w:szCs w:val="24"/>
          <w:lang w:val="en-US"/>
        </w:rPr>
      </w:pPr>
    </w:p>
    <w:p w14:paraId="6AB61225" w14:textId="3F432710" w:rsidR="00220327" w:rsidRPr="00E040F2" w:rsidRDefault="00220327" w:rsidP="00F42943">
      <w:pPr>
        <w:spacing w:line="276" w:lineRule="auto"/>
        <w:jc w:val="both"/>
        <w:rPr>
          <w:rFonts w:ascii="Times New Roman" w:hAnsi="Times New Roman" w:cs="Times New Roman"/>
          <w:b/>
          <w:bCs/>
          <w:kern w:val="0"/>
          <w:sz w:val="24"/>
          <w:szCs w:val="24"/>
          <w:lang w:val="en-US"/>
        </w:rPr>
      </w:pPr>
      <w:r w:rsidRPr="00E040F2">
        <w:rPr>
          <w:rFonts w:ascii="Times New Roman" w:hAnsi="Times New Roman" w:cs="Times New Roman"/>
          <w:b/>
          <w:bCs/>
          <w:kern w:val="0"/>
          <w:sz w:val="24"/>
          <w:szCs w:val="24"/>
          <w:lang w:val="en-US"/>
        </w:rPr>
        <w:t>Findings</w:t>
      </w:r>
    </w:p>
    <w:p w14:paraId="3C04AB62" w14:textId="58B1DBD0" w:rsidR="00220327" w:rsidRPr="007F3102" w:rsidRDefault="00220327" w:rsidP="00F42943">
      <w:pPr>
        <w:spacing w:line="276" w:lineRule="auto"/>
        <w:jc w:val="both"/>
        <w:rPr>
          <w:rFonts w:ascii="Times New Roman" w:hAnsi="Times New Roman" w:cs="Times New Roman"/>
          <w:i/>
          <w:iCs/>
          <w:kern w:val="0"/>
          <w:sz w:val="24"/>
          <w:szCs w:val="24"/>
          <w:lang w:val="en-US"/>
        </w:rPr>
      </w:pPr>
      <w:r w:rsidRPr="007F3102">
        <w:rPr>
          <w:rFonts w:ascii="Times New Roman" w:hAnsi="Times New Roman" w:cs="Times New Roman"/>
          <w:i/>
          <w:iCs/>
          <w:kern w:val="0"/>
          <w:sz w:val="24"/>
          <w:szCs w:val="24"/>
          <w:lang w:val="en-US"/>
        </w:rPr>
        <w:t>Cognitive Decline and Memory Loss</w:t>
      </w:r>
    </w:p>
    <w:p w14:paraId="30BCC037" w14:textId="694C25CC" w:rsidR="00220327" w:rsidRDefault="00220327" w:rsidP="00F42943">
      <w:pPr>
        <w:spacing w:line="276" w:lineRule="auto"/>
        <w:jc w:val="both"/>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Puerto Ricans demonstrate having the highest percentage of older adults with subjective cognitive decline and or memory loss. Reports from medical professional suggest 65.56, followed by Rhode Island 53.55 and Maine 52.18, Hawaii showing the lowest with 33.15, followed by Iowa 36.91 and </w:t>
      </w:r>
      <w:r w:rsidR="007F3102">
        <w:rPr>
          <w:rFonts w:ascii="Times New Roman" w:hAnsi="Times New Roman" w:cs="Times New Roman"/>
          <w:kern w:val="0"/>
          <w:sz w:val="24"/>
          <w:szCs w:val="24"/>
          <w:lang w:val="en-US"/>
        </w:rPr>
        <w:t>North Dakota 36.90. The Northeast region has the highest with 45.17 followed by West having 43.796, South region having 41.433. Also, another significant observation being Females experiencing more memory loss and cognitive decline in contrast to males. Likewise in terms of ethnic background and race Native Americans/Alaskans demonstrate are significantly lower with Asian/ Pacific Islanders being the lowest in all the demographics.</w:t>
      </w:r>
    </w:p>
    <w:p w14:paraId="4A85D5EA" w14:textId="713BBE6F" w:rsidR="003608C6" w:rsidRDefault="003608C6" w:rsidP="00F42943">
      <w:pPr>
        <w:spacing w:line="276" w:lineRule="auto"/>
        <w:jc w:val="center"/>
        <w:rPr>
          <w:rFonts w:ascii="Times New Roman" w:hAnsi="Times New Roman" w:cs="Times New Roman"/>
          <w:kern w:val="0"/>
          <w:sz w:val="24"/>
          <w:szCs w:val="24"/>
          <w:lang w:val="en-US"/>
        </w:rPr>
      </w:pPr>
      <w:r>
        <w:rPr>
          <w:rFonts w:ascii="Times New Roman" w:hAnsi="Times New Roman" w:cs="Times New Roman"/>
          <w:noProof/>
          <w:kern w:val="0"/>
          <w:sz w:val="24"/>
          <w:szCs w:val="24"/>
          <w:lang w:val="en-US"/>
        </w:rPr>
        <w:drawing>
          <wp:inline distT="0" distB="0" distL="0" distR="0" wp14:anchorId="7918AE69" wp14:editId="1B4510CE">
            <wp:extent cx="4876684" cy="2268691"/>
            <wp:effectExtent l="0" t="0" r="635" b="5080"/>
            <wp:docPr id="1163414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14541" name="Picture 1163414541"/>
                    <pic:cNvPicPr/>
                  </pic:nvPicPr>
                  <pic:blipFill>
                    <a:blip r:embed="rId5">
                      <a:extLst>
                        <a:ext uri="{28A0092B-C50C-407E-A947-70E740481C1C}">
                          <a14:useLocalDpi xmlns:a14="http://schemas.microsoft.com/office/drawing/2010/main" val="0"/>
                        </a:ext>
                      </a:extLst>
                    </a:blip>
                    <a:stretch>
                      <a:fillRect/>
                    </a:stretch>
                  </pic:blipFill>
                  <pic:spPr>
                    <a:xfrm>
                      <a:off x="0" y="0"/>
                      <a:ext cx="4946310" cy="2301082"/>
                    </a:xfrm>
                    <a:prstGeom prst="rect">
                      <a:avLst/>
                    </a:prstGeom>
                  </pic:spPr>
                </pic:pic>
              </a:graphicData>
            </a:graphic>
          </wp:inline>
        </w:drawing>
      </w:r>
    </w:p>
    <w:p w14:paraId="304795E5" w14:textId="55DF1C4D" w:rsidR="003136B9" w:rsidRPr="003136B9" w:rsidRDefault="007F3102" w:rsidP="00F42943">
      <w:pPr>
        <w:spacing w:line="276" w:lineRule="auto"/>
        <w:jc w:val="both"/>
        <w:rPr>
          <w:rFonts w:ascii="Times New Roman" w:hAnsi="Times New Roman" w:cs="Times New Roman"/>
          <w:i/>
          <w:iCs/>
          <w:kern w:val="0"/>
          <w:sz w:val="24"/>
          <w:szCs w:val="24"/>
          <w:lang w:val="en-US"/>
        </w:rPr>
      </w:pPr>
      <w:r w:rsidRPr="007F3102">
        <w:rPr>
          <w:rFonts w:ascii="Times New Roman" w:hAnsi="Times New Roman" w:cs="Times New Roman"/>
          <w:i/>
          <w:iCs/>
          <w:kern w:val="0"/>
          <w:sz w:val="24"/>
          <w:szCs w:val="24"/>
          <w:lang w:val="en-US"/>
        </w:rPr>
        <w:t>Mental Distress</w:t>
      </w:r>
    </w:p>
    <w:p w14:paraId="73EB77C4" w14:textId="1FEDCF37" w:rsidR="003136B9" w:rsidRDefault="003136B9" w:rsidP="00F42943">
      <w:pPr>
        <w:spacing w:line="276" w:lineRule="auto"/>
        <w:jc w:val="both"/>
        <w:rPr>
          <w:rFonts w:ascii="Times New Roman" w:hAnsi="Times New Roman" w:cs="Times New Roman"/>
          <w:kern w:val="0"/>
          <w:sz w:val="24"/>
          <w:szCs w:val="24"/>
          <w:lang w:val="en-US"/>
        </w:rPr>
      </w:pPr>
      <w:r>
        <w:rPr>
          <w:rFonts w:ascii="Times New Roman" w:hAnsi="Times New Roman" w:cs="Times New Roman"/>
          <w:kern w:val="0"/>
          <w:sz w:val="24"/>
          <w:szCs w:val="24"/>
          <w:lang w:val="en-US"/>
        </w:rPr>
        <w:t>The</w:t>
      </w:r>
      <w:r w:rsidR="0078361F">
        <w:rPr>
          <w:rFonts w:ascii="Times New Roman" w:hAnsi="Times New Roman" w:cs="Times New Roman"/>
          <w:kern w:val="0"/>
          <w:sz w:val="24"/>
          <w:szCs w:val="24"/>
          <w:lang w:val="en-US"/>
        </w:rPr>
        <w:t xml:space="preserve"> analysis shows </w:t>
      </w:r>
      <w:r w:rsidR="007E046E">
        <w:rPr>
          <w:rFonts w:ascii="Times New Roman" w:hAnsi="Times New Roman" w:cs="Times New Roman"/>
          <w:kern w:val="0"/>
          <w:sz w:val="24"/>
          <w:szCs w:val="24"/>
          <w:lang w:val="en-US"/>
        </w:rPr>
        <w:t>that state</w:t>
      </w:r>
      <w:r>
        <w:rPr>
          <w:rFonts w:ascii="Times New Roman" w:hAnsi="Times New Roman" w:cs="Times New Roman"/>
          <w:kern w:val="0"/>
          <w:sz w:val="24"/>
          <w:szCs w:val="24"/>
          <w:lang w:val="en-US"/>
        </w:rPr>
        <w:t xml:space="preserve"> of</w:t>
      </w:r>
      <w:r w:rsidRPr="003136B9">
        <w:rPr>
          <w:rFonts w:ascii="Times New Roman" w:hAnsi="Times New Roman" w:cs="Times New Roman"/>
          <w:kern w:val="0"/>
          <w:sz w:val="24"/>
          <w:szCs w:val="24"/>
          <w:lang w:val="en-US"/>
        </w:rPr>
        <w:t xml:space="preserve"> West Virginia </w:t>
      </w:r>
      <w:r>
        <w:rPr>
          <w:rFonts w:ascii="Times New Roman" w:hAnsi="Times New Roman" w:cs="Times New Roman"/>
          <w:kern w:val="0"/>
          <w:sz w:val="24"/>
          <w:szCs w:val="24"/>
          <w:lang w:val="en-US"/>
        </w:rPr>
        <w:t xml:space="preserve">demonstrates </w:t>
      </w:r>
      <w:r w:rsidRPr="003136B9">
        <w:rPr>
          <w:rFonts w:ascii="Times New Roman" w:hAnsi="Times New Roman" w:cs="Times New Roman"/>
          <w:kern w:val="0"/>
          <w:sz w:val="24"/>
          <w:szCs w:val="24"/>
          <w:lang w:val="en-US"/>
        </w:rPr>
        <w:t>hav</w:t>
      </w:r>
      <w:r>
        <w:rPr>
          <w:rFonts w:ascii="Times New Roman" w:hAnsi="Times New Roman" w:cs="Times New Roman"/>
          <w:kern w:val="0"/>
          <w:sz w:val="24"/>
          <w:szCs w:val="24"/>
          <w:lang w:val="en-US"/>
        </w:rPr>
        <w:t>ing</w:t>
      </w:r>
      <w:r w:rsidRPr="003136B9">
        <w:rPr>
          <w:rFonts w:ascii="Times New Roman" w:hAnsi="Times New Roman" w:cs="Times New Roman"/>
          <w:kern w:val="0"/>
          <w:sz w:val="24"/>
          <w:szCs w:val="24"/>
          <w:lang w:val="en-US"/>
        </w:rPr>
        <w:t xml:space="preserve"> the highest number </w:t>
      </w:r>
      <w:r>
        <w:rPr>
          <w:rFonts w:ascii="Times New Roman" w:hAnsi="Times New Roman" w:cs="Times New Roman"/>
          <w:kern w:val="0"/>
          <w:sz w:val="24"/>
          <w:szCs w:val="24"/>
          <w:lang w:val="en-US"/>
        </w:rPr>
        <w:t>older how frequently experience</w:t>
      </w:r>
      <w:r w:rsidRPr="003136B9">
        <w:rPr>
          <w:rFonts w:ascii="Times New Roman" w:hAnsi="Times New Roman" w:cs="Times New Roman"/>
          <w:kern w:val="0"/>
          <w:sz w:val="24"/>
          <w:szCs w:val="24"/>
          <w:lang w:val="en-US"/>
        </w:rPr>
        <w:t xml:space="preserve"> mental distress 15.37, </w:t>
      </w:r>
      <w:r>
        <w:rPr>
          <w:rFonts w:ascii="Times New Roman" w:hAnsi="Times New Roman" w:cs="Times New Roman"/>
          <w:kern w:val="0"/>
          <w:sz w:val="24"/>
          <w:szCs w:val="24"/>
          <w:lang w:val="en-US"/>
        </w:rPr>
        <w:t>along with</w:t>
      </w:r>
      <w:r w:rsidRPr="003136B9">
        <w:rPr>
          <w:rFonts w:ascii="Times New Roman" w:hAnsi="Times New Roman" w:cs="Times New Roman"/>
          <w:kern w:val="0"/>
          <w:sz w:val="24"/>
          <w:szCs w:val="24"/>
          <w:lang w:val="en-US"/>
        </w:rPr>
        <w:t xml:space="preserve"> Oklahoma</w:t>
      </w:r>
      <w:r>
        <w:rPr>
          <w:rFonts w:ascii="Times New Roman" w:hAnsi="Times New Roman" w:cs="Times New Roman"/>
          <w:kern w:val="0"/>
          <w:sz w:val="24"/>
          <w:szCs w:val="24"/>
          <w:lang w:val="en-US"/>
        </w:rPr>
        <w:t xml:space="preserve"> and</w:t>
      </w:r>
      <w:r w:rsidRPr="003136B9">
        <w:rPr>
          <w:rFonts w:ascii="Times New Roman" w:hAnsi="Times New Roman" w:cs="Times New Roman"/>
          <w:kern w:val="0"/>
          <w:sz w:val="24"/>
          <w:szCs w:val="24"/>
          <w:lang w:val="en-US"/>
        </w:rPr>
        <w:t xml:space="preserve"> Arkansas 14.32 and 13.78</w:t>
      </w:r>
      <w:r>
        <w:rPr>
          <w:rFonts w:ascii="Times New Roman" w:hAnsi="Times New Roman" w:cs="Times New Roman"/>
          <w:kern w:val="0"/>
          <w:sz w:val="24"/>
          <w:szCs w:val="24"/>
          <w:lang w:val="en-US"/>
        </w:rPr>
        <w:t xml:space="preserve"> respectively</w:t>
      </w:r>
      <w:r w:rsidRPr="003136B9">
        <w:rPr>
          <w:rFonts w:ascii="Times New Roman" w:hAnsi="Times New Roman" w:cs="Times New Roman"/>
          <w:kern w:val="0"/>
          <w:sz w:val="24"/>
          <w:szCs w:val="24"/>
          <w:lang w:val="en-US"/>
        </w:rPr>
        <w:t xml:space="preserve">, </w:t>
      </w:r>
      <w:r>
        <w:rPr>
          <w:rFonts w:ascii="Times New Roman" w:hAnsi="Times New Roman" w:cs="Times New Roman"/>
          <w:kern w:val="0"/>
          <w:sz w:val="24"/>
          <w:szCs w:val="24"/>
          <w:lang w:val="en-US"/>
        </w:rPr>
        <w:t xml:space="preserve">with the </w:t>
      </w:r>
      <w:r w:rsidRPr="003136B9">
        <w:rPr>
          <w:rFonts w:ascii="Times New Roman" w:hAnsi="Times New Roman" w:cs="Times New Roman"/>
          <w:kern w:val="0"/>
          <w:sz w:val="24"/>
          <w:szCs w:val="24"/>
          <w:lang w:val="en-US"/>
        </w:rPr>
        <w:t xml:space="preserve">lowest </w:t>
      </w:r>
      <w:r>
        <w:rPr>
          <w:rFonts w:ascii="Times New Roman" w:hAnsi="Times New Roman" w:cs="Times New Roman"/>
          <w:kern w:val="0"/>
          <w:sz w:val="24"/>
          <w:szCs w:val="24"/>
          <w:lang w:val="en-US"/>
        </w:rPr>
        <w:t xml:space="preserve">being </w:t>
      </w:r>
      <w:r w:rsidRPr="003136B9">
        <w:rPr>
          <w:rFonts w:ascii="Times New Roman" w:hAnsi="Times New Roman" w:cs="Times New Roman"/>
          <w:kern w:val="0"/>
          <w:sz w:val="24"/>
          <w:szCs w:val="24"/>
          <w:lang w:val="en-US"/>
        </w:rPr>
        <w:t xml:space="preserve">the Virgin Islands 5.78, followed by North Dakota 7.20 and South Dakota 7.29. </w:t>
      </w:r>
      <w:r w:rsidR="0078361F">
        <w:rPr>
          <w:rFonts w:ascii="Times New Roman" w:hAnsi="Times New Roman" w:cs="Times New Roman"/>
          <w:kern w:val="0"/>
          <w:sz w:val="24"/>
          <w:szCs w:val="24"/>
          <w:lang w:val="en-US"/>
        </w:rPr>
        <w:t>With respect to region the S</w:t>
      </w:r>
      <w:r w:rsidRPr="003136B9">
        <w:rPr>
          <w:rFonts w:ascii="Times New Roman" w:hAnsi="Times New Roman" w:cs="Times New Roman"/>
          <w:kern w:val="0"/>
          <w:sz w:val="24"/>
          <w:szCs w:val="24"/>
          <w:lang w:val="en-US"/>
        </w:rPr>
        <w:t>outh h</w:t>
      </w:r>
      <w:r>
        <w:rPr>
          <w:rFonts w:ascii="Times New Roman" w:hAnsi="Times New Roman" w:cs="Times New Roman"/>
          <w:kern w:val="0"/>
          <w:sz w:val="24"/>
          <w:szCs w:val="24"/>
          <w:lang w:val="en-US"/>
        </w:rPr>
        <w:t>aving</w:t>
      </w:r>
      <w:r w:rsidRPr="003136B9">
        <w:rPr>
          <w:rFonts w:ascii="Times New Roman" w:hAnsi="Times New Roman" w:cs="Times New Roman"/>
          <w:kern w:val="0"/>
          <w:sz w:val="24"/>
          <w:szCs w:val="24"/>
          <w:lang w:val="en-US"/>
        </w:rPr>
        <w:t xml:space="preserve"> the highest 11.74, </w:t>
      </w:r>
      <w:r w:rsidR="0078361F">
        <w:rPr>
          <w:rFonts w:ascii="Times New Roman" w:hAnsi="Times New Roman" w:cs="Times New Roman"/>
          <w:kern w:val="0"/>
          <w:sz w:val="24"/>
          <w:szCs w:val="24"/>
          <w:lang w:val="en-US"/>
        </w:rPr>
        <w:t xml:space="preserve">followed by Mid-west 11.20 </w:t>
      </w:r>
      <w:r w:rsidRPr="003136B9">
        <w:rPr>
          <w:rFonts w:ascii="Times New Roman" w:hAnsi="Times New Roman" w:cs="Times New Roman"/>
          <w:kern w:val="0"/>
          <w:sz w:val="24"/>
          <w:szCs w:val="24"/>
          <w:lang w:val="en-US"/>
        </w:rPr>
        <w:t>while the northeast</w:t>
      </w:r>
      <w:r w:rsidR="0078361F">
        <w:rPr>
          <w:rFonts w:ascii="Times New Roman" w:hAnsi="Times New Roman" w:cs="Times New Roman"/>
          <w:kern w:val="0"/>
          <w:sz w:val="24"/>
          <w:szCs w:val="24"/>
          <w:lang w:val="en-US"/>
        </w:rPr>
        <w:t xml:space="preserve"> </w:t>
      </w:r>
      <w:r w:rsidR="009966DF">
        <w:rPr>
          <w:rFonts w:ascii="Times New Roman" w:hAnsi="Times New Roman" w:cs="Times New Roman"/>
          <w:kern w:val="0"/>
          <w:sz w:val="24"/>
          <w:szCs w:val="24"/>
          <w:lang w:val="en-US"/>
        </w:rPr>
        <w:t>is</w:t>
      </w:r>
      <w:r w:rsidR="0078361F">
        <w:rPr>
          <w:rFonts w:ascii="Times New Roman" w:hAnsi="Times New Roman" w:cs="Times New Roman"/>
          <w:kern w:val="0"/>
          <w:sz w:val="24"/>
          <w:szCs w:val="24"/>
          <w:lang w:val="en-US"/>
        </w:rPr>
        <w:t xml:space="preserve"> significantly </w:t>
      </w:r>
      <w:r w:rsidRPr="003136B9">
        <w:rPr>
          <w:rFonts w:ascii="Times New Roman" w:hAnsi="Times New Roman" w:cs="Times New Roman"/>
          <w:kern w:val="0"/>
          <w:sz w:val="24"/>
          <w:szCs w:val="24"/>
          <w:lang w:val="en-US"/>
        </w:rPr>
        <w:t>lowe</w:t>
      </w:r>
      <w:r w:rsidR="0078361F">
        <w:rPr>
          <w:rFonts w:ascii="Times New Roman" w:hAnsi="Times New Roman" w:cs="Times New Roman"/>
          <w:kern w:val="0"/>
          <w:sz w:val="24"/>
          <w:szCs w:val="24"/>
          <w:lang w:val="en-US"/>
        </w:rPr>
        <w:t>r with</w:t>
      </w:r>
      <w:r w:rsidRPr="003136B9">
        <w:rPr>
          <w:rFonts w:ascii="Times New Roman" w:hAnsi="Times New Roman" w:cs="Times New Roman"/>
          <w:kern w:val="0"/>
          <w:sz w:val="24"/>
          <w:szCs w:val="24"/>
          <w:lang w:val="en-US"/>
        </w:rPr>
        <w:t xml:space="preserve"> 10.76</w:t>
      </w:r>
      <w:r w:rsidR="0078361F">
        <w:rPr>
          <w:rFonts w:ascii="Times New Roman" w:hAnsi="Times New Roman" w:cs="Times New Roman"/>
          <w:kern w:val="0"/>
          <w:sz w:val="24"/>
          <w:szCs w:val="24"/>
          <w:lang w:val="en-US"/>
        </w:rPr>
        <w:t>. Now with respect to gender, race and ethnicity, females</w:t>
      </w:r>
      <w:r w:rsidRPr="003136B9">
        <w:rPr>
          <w:rFonts w:ascii="Times New Roman" w:hAnsi="Times New Roman" w:cs="Times New Roman"/>
          <w:kern w:val="0"/>
          <w:sz w:val="24"/>
          <w:szCs w:val="24"/>
          <w:lang w:val="en-US"/>
        </w:rPr>
        <w:t xml:space="preserve"> and Native Americans/Alaskans encounter </w:t>
      </w:r>
      <w:r w:rsidR="0078361F">
        <w:rPr>
          <w:rFonts w:ascii="Times New Roman" w:hAnsi="Times New Roman" w:cs="Times New Roman"/>
          <w:kern w:val="0"/>
          <w:sz w:val="24"/>
          <w:szCs w:val="24"/>
          <w:lang w:val="en-US"/>
        </w:rPr>
        <w:t xml:space="preserve">far </w:t>
      </w:r>
      <w:r w:rsidRPr="003136B9">
        <w:rPr>
          <w:rFonts w:ascii="Times New Roman" w:hAnsi="Times New Roman" w:cs="Times New Roman"/>
          <w:kern w:val="0"/>
          <w:sz w:val="24"/>
          <w:szCs w:val="24"/>
          <w:lang w:val="en-US"/>
        </w:rPr>
        <w:t>more mental distress than any other gender or race.</w:t>
      </w:r>
    </w:p>
    <w:p w14:paraId="4600757C" w14:textId="36C7935B" w:rsidR="003608C6" w:rsidRDefault="003608C6" w:rsidP="00F42943">
      <w:pPr>
        <w:spacing w:line="276" w:lineRule="auto"/>
        <w:jc w:val="center"/>
        <w:rPr>
          <w:rFonts w:ascii="Times New Roman" w:hAnsi="Times New Roman" w:cs="Times New Roman"/>
          <w:kern w:val="0"/>
          <w:sz w:val="24"/>
          <w:szCs w:val="24"/>
          <w:lang w:val="en-US"/>
        </w:rPr>
      </w:pPr>
      <w:r>
        <w:rPr>
          <w:rFonts w:ascii="Times New Roman" w:hAnsi="Times New Roman" w:cs="Times New Roman"/>
          <w:noProof/>
          <w:kern w:val="0"/>
          <w:sz w:val="24"/>
          <w:szCs w:val="24"/>
          <w:lang w:val="en-US"/>
        </w:rPr>
        <w:lastRenderedPageBreak/>
        <w:drawing>
          <wp:inline distT="0" distB="0" distL="0" distR="0" wp14:anchorId="216CCFBE" wp14:editId="2F51044D">
            <wp:extent cx="4886037" cy="2302814"/>
            <wp:effectExtent l="0" t="0" r="3810" b="0"/>
            <wp:docPr id="202293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3124" name="Picture 202293124"/>
                    <pic:cNvPicPr/>
                  </pic:nvPicPr>
                  <pic:blipFill>
                    <a:blip r:embed="rId6">
                      <a:extLst>
                        <a:ext uri="{28A0092B-C50C-407E-A947-70E740481C1C}">
                          <a14:useLocalDpi xmlns:a14="http://schemas.microsoft.com/office/drawing/2010/main" val="0"/>
                        </a:ext>
                      </a:extLst>
                    </a:blip>
                    <a:stretch>
                      <a:fillRect/>
                    </a:stretch>
                  </pic:blipFill>
                  <pic:spPr>
                    <a:xfrm>
                      <a:off x="0" y="0"/>
                      <a:ext cx="4911830" cy="2314971"/>
                    </a:xfrm>
                    <a:prstGeom prst="rect">
                      <a:avLst/>
                    </a:prstGeom>
                  </pic:spPr>
                </pic:pic>
              </a:graphicData>
            </a:graphic>
          </wp:inline>
        </w:drawing>
      </w:r>
    </w:p>
    <w:p w14:paraId="566FA0F1" w14:textId="77777777" w:rsidR="003608C6" w:rsidRPr="003136B9" w:rsidRDefault="003608C6" w:rsidP="00F42943">
      <w:pPr>
        <w:spacing w:line="276" w:lineRule="auto"/>
        <w:jc w:val="both"/>
        <w:rPr>
          <w:rFonts w:ascii="Times New Roman" w:hAnsi="Times New Roman" w:cs="Times New Roman"/>
          <w:kern w:val="0"/>
          <w:sz w:val="24"/>
          <w:szCs w:val="24"/>
          <w:lang w:val="en-US"/>
        </w:rPr>
      </w:pPr>
    </w:p>
    <w:p w14:paraId="7F3BB366" w14:textId="2386D717" w:rsidR="007F3102" w:rsidRDefault="007F3102" w:rsidP="00F42943">
      <w:pPr>
        <w:spacing w:line="276" w:lineRule="auto"/>
        <w:jc w:val="both"/>
        <w:rPr>
          <w:rFonts w:ascii="Times New Roman" w:hAnsi="Times New Roman" w:cs="Times New Roman"/>
          <w:i/>
          <w:iCs/>
          <w:kern w:val="0"/>
          <w:sz w:val="24"/>
          <w:szCs w:val="24"/>
          <w:lang w:val="en-US"/>
        </w:rPr>
      </w:pPr>
      <w:r w:rsidRPr="007F3102">
        <w:rPr>
          <w:rFonts w:ascii="Times New Roman" w:hAnsi="Times New Roman" w:cs="Times New Roman"/>
          <w:i/>
          <w:iCs/>
          <w:kern w:val="0"/>
          <w:sz w:val="24"/>
          <w:szCs w:val="24"/>
          <w:lang w:val="en-US"/>
        </w:rPr>
        <w:t>Activity limitations</w:t>
      </w:r>
    </w:p>
    <w:p w14:paraId="360A4AAD" w14:textId="2560E224" w:rsidR="007E046E" w:rsidRDefault="007E046E" w:rsidP="00F42943">
      <w:pPr>
        <w:spacing w:line="276" w:lineRule="auto"/>
        <w:jc w:val="both"/>
        <w:rPr>
          <w:rFonts w:ascii="Times New Roman" w:hAnsi="Times New Roman" w:cs="Times New Roman"/>
          <w:kern w:val="0"/>
          <w:sz w:val="24"/>
          <w:szCs w:val="24"/>
          <w:lang w:val="en-US"/>
        </w:rPr>
      </w:pPr>
      <w:r>
        <w:rPr>
          <w:rFonts w:ascii="Times New Roman" w:hAnsi="Times New Roman" w:cs="Times New Roman"/>
          <w:kern w:val="0"/>
          <w:sz w:val="24"/>
          <w:szCs w:val="24"/>
          <w:lang w:val="en-US"/>
        </w:rPr>
        <w:t>The analysis shows that the p</w:t>
      </w:r>
      <w:r w:rsidRPr="007E046E">
        <w:rPr>
          <w:rFonts w:ascii="Times New Roman" w:hAnsi="Times New Roman" w:cs="Times New Roman"/>
          <w:kern w:val="0"/>
          <w:sz w:val="24"/>
          <w:szCs w:val="24"/>
          <w:lang w:val="en-US"/>
        </w:rPr>
        <w:t xml:space="preserve">eople in West Virginia had the highest mean number of days with activity limitations in the previous month, 8.61, followed by Kentucky 7.82 and Oklahoma 7.67, </w:t>
      </w:r>
      <w:r>
        <w:rPr>
          <w:rFonts w:ascii="Times New Roman" w:hAnsi="Times New Roman" w:cs="Times New Roman"/>
          <w:kern w:val="0"/>
          <w:sz w:val="24"/>
          <w:szCs w:val="24"/>
          <w:lang w:val="en-US"/>
        </w:rPr>
        <w:t>with</w:t>
      </w:r>
      <w:r w:rsidRPr="007E046E">
        <w:rPr>
          <w:rFonts w:ascii="Times New Roman" w:hAnsi="Times New Roman" w:cs="Times New Roman"/>
          <w:kern w:val="0"/>
          <w:sz w:val="24"/>
          <w:szCs w:val="24"/>
          <w:lang w:val="en-US"/>
        </w:rPr>
        <w:t xml:space="preserve"> the lowest</w:t>
      </w:r>
      <w:r>
        <w:rPr>
          <w:rFonts w:ascii="Times New Roman" w:hAnsi="Times New Roman" w:cs="Times New Roman"/>
          <w:kern w:val="0"/>
          <w:sz w:val="24"/>
          <w:szCs w:val="24"/>
          <w:lang w:val="en-US"/>
        </w:rPr>
        <w:t xml:space="preserve"> being</w:t>
      </w:r>
      <w:r w:rsidRPr="007E046E">
        <w:rPr>
          <w:rFonts w:ascii="Times New Roman" w:hAnsi="Times New Roman" w:cs="Times New Roman"/>
          <w:kern w:val="0"/>
          <w:sz w:val="24"/>
          <w:szCs w:val="24"/>
          <w:lang w:val="en-US"/>
        </w:rPr>
        <w:t xml:space="preserve"> from the Virgin Islands 3.94, </w:t>
      </w:r>
      <w:r>
        <w:rPr>
          <w:rFonts w:ascii="Times New Roman" w:hAnsi="Times New Roman" w:cs="Times New Roman"/>
          <w:kern w:val="0"/>
          <w:sz w:val="24"/>
          <w:szCs w:val="24"/>
          <w:lang w:val="en-US"/>
        </w:rPr>
        <w:t>along with states</w:t>
      </w:r>
      <w:r w:rsidRPr="007E046E">
        <w:rPr>
          <w:rFonts w:ascii="Times New Roman" w:hAnsi="Times New Roman" w:cs="Times New Roman"/>
          <w:kern w:val="0"/>
          <w:sz w:val="24"/>
          <w:szCs w:val="24"/>
          <w:lang w:val="en-US"/>
        </w:rPr>
        <w:t xml:space="preserve"> </w:t>
      </w:r>
      <w:r>
        <w:rPr>
          <w:rFonts w:ascii="Times New Roman" w:hAnsi="Times New Roman" w:cs="Times New Roman"/>
          <w:kern w:val="0"/>
          <w:sz w:val="24"/>
          <w:szCs w:val="24"/>
          <w:lang w:val="en-US"/>
        </w:rPr>
        <w:t>of</w:t>
      </w:r>
      <w:r w:rsidRPr="007E046E">
        <w:rPr>
          <w:rFonts w:ascii="Times New Roman" w:hAnsi="Times New Roman" w:cs="Times New Roman"/>
          <w:kern w:val="0"/>
          <w:sz w:val="24"/>
          <w:szCs w:val="24"/>
          <w:lang w:val="en-US"/>
        </w:rPr>
        <w:t xml:space="preserve"> Iowa 5.33 and Utah 5.38.  </w:t>
      </w:r>
      <w:r>
        <w:rPr>
          <w:rFonts w:ascii="Times New Roman" w:hAnsi="Times New Roman" w:cs="Times New Roman"/>
          <w:kern w:val="0"/>
          <w:sz w:val="24"/>
          <w:szCs w:val="24"/>
          <w:lang w:val="en-US"/>
        </w:rPr>
        <w:t xml:space="preserve">In terms of </w:t>
      </w:r>
      <w:r w:rsidR="009966DF">
        <w:rPr>
          <w:rFonts w:ascii="Times New Roman" w:hAnsi="Times New Roman" w:cs="Times New Roman"/>
          <w:kern w:val="0"/>
          <w:sz w:val="24"/>
          <w:szCs w:val="24"/>
          <w:lang w:val="en-US"/>
        </w:rPr>
        <w:t>region</w:t>
      </w:r>
      <w:r>
        <w:rPr>
          <w:rFonts w:ascii="Times New Roman" w:hAnsi="Times New Roman" w:cs="Times New Roman"/>
          <w:kern w:val="0"/>
          <w:sz w:val="24"/>
          <w:szCs w:val="24"/>
          <w:lang w:val="en-US"/>
        </w:rPr>
        <w:t xml:space="preserve"> t</w:t>
      </w:r>
      <w:r w:rsidRPr="007E046E">
        <w:rPr>
          <w:rFonts w:ascii="Times New Roman" w:hAnsi="Times New Roman" w:cs="Times New Roman"/>
          <w:kern w:val="0"/>
          <w:sz w:val="24"/>
          <w:szCs w:val="24"/>
          <w:lang w:val="en-US"/>
        </w:rPr>
        <w:t xml:space="preserve">he </w:t>
      </w:r>
      <w:r>
        <w:rPr>
          <w:rFonts w:ascii="Times New Roman" w:hAnsi="Times New Roman" w:cs="Times New Roman"/>
          <w:kern w:val="0"/>
          <w:sz w:val="24"/>
          <w:szCs w:val="24"/>
          <w:lang w:val="en-US"/>
        </w:rPr>
        <w:t xml:space="preserve">entire </w:t>
      </w:r>
      <w:r w:rsidR="009966DF">
        <w:rPr>
          <w:rFonts w:ascii="Times New Roman" w:hAnsi="Times New Roman" w:cs="Times New Roman"/>
          <w:kern w:val="0"/>
          <w:sz w:val="24"/>
          <w:szCs w:val="24"/>
          <w:lang w:val="en-US"/>
        </w:rPr>
        <w:t xml:space="preserve">region of </w:t>
      </w:r>
      <w:r w:rsidRPr="007E046E">
        <w:rPr>
          <w:rFonts w:ascii="Times New Roman" w:hAnsi="Times New Roman" w:cs="Times New Roman"/>
          <w:kern w:val="0"/>
          <w:sz w:val="24"/>
          <w:szCs w:val="24"/>
          <w:lang w:val="en-US"/>
        </w:rPr>
        <w:t>South has the highest 6.93 and the Northeast has the lowest 6.21</w:t>
      </w:r>
      <w:r w:rsidR="009966DF">
        <w:rPr>
          <w:rFonts w:ascii="Times New Roman" w:hAnsi="Times New Roman" w:cs="Times New Roman"/>
          <w:kern w:val="0"/>
          <w:sz w:val="24"/>
          <w:szCs w:val="24"/>
          <w:lang w:val="en-US"/>
        </w:rPr>
        <w:t xml:space="preserve">. In term of Gender, Ethnic background, </w:t>
      </w:r>
      <w:r w:rsidRPr="007E046E">
        <w:rPr>
          <w:rFonts w:ascii="Times New Roman" w:hAnsi="Times New Roman" w:cs="Times New Roman"/>
          <w:kern w:val="0"/>
          <w:sz w:val="24"/>
          <w:szCs w:val="24"/>
          <w:lang w:val="en-US"/>
        </w:rPr>
        <w:t xml:space="preserve">males and Native Americans/Alaskans </w:t>
      </w:r>
      <w:r w:rsidR="009966DF">
        <w:rPr>
          <w:rFonts w:ascii="Times New Roman" w:hAnsi="Times New Roman" w:cs="Times New Roman"/>
          <w:kern w:val="0"/>
          <w:sz w:val="24"/>
          <w:szCs w:val="24"/>
          <w:lang w:val="en-US"/>
        </w:rPr>
        <w:t xml:space="preserve">respectively are </w:t>
      </w:r>
      <w:r w:rsidRPr="007E046E">
        <w:rPr>
          <w:rFonts w:ascii="Times New Roman" w:hAnsi="Times New Roman" w:cs="Times New Roman"/>
          <w:kern w:val="0"/>
          <w:sz w:val="24"/>
          <w:szCs w:val="24"/>
          <w:lang w:val="en-US"/>
        </w:rPr>
        <w:t xml:space="preserve">seeing more days with limitations </w:t>
      </w:r>
      <w:r w:rsidR="009966DF">
        <w:rPr>
          <w:rFonts w:ascii="Times New Roman" w:hAnsi="Times New Roman" w:cs="Times New Roman"/>
          <w:kern w:val="0"/>
          <w:sz w:val="24"/>
          <w:szCs w:val="24"/>
          <w:lang w:val="en-US"/>
        </w:rPr>
        <w:t xml:space="preserve">in their activity </w:t>
      </w:r>
      <w:r w:rsidRPr="007E046E">
        <w:rPr>
          <w:rFonts w:ascii="Times New Roman" w:hAnsi="Times New Roman" w:cs="Times New Roman"/>
          <w:kern w:val="0"/>
          <w:sz w:val="24"/>
          <w:szCs w:val="24"/>
          <w:lang w:val="en-US"/>
        </w:rPr>
        <w:t>than any other gender or race.</w:t>
      </w:r>
    </w:p>
    <w:p w14:paraId="42504028" w14:textId="4F28B075" w:rsidR="003608C6" w:rsidRDefault="003608C6" w:rsidP="00F42943">
      <w:pPr>
        <w:spacing w:line="276" w:lineRule="auto"/>
        <w:jc w:val="center"/>
        <w:rPr>
          <w:rFonts w:ascii="Times New Roman" w:hAnsi="Times New Roman" w:cs="Times New Roman"/>
          <w:kern w:val="0"/>
          <w:sz w:val="24"/>
          <w:szCs w:val="24"/>
          <w:lang w:val="en-US"/>
        </w:rPr>
      </w:pPr>
      <w:r>
        <w:rPr>
          <w:rFonts w:ascii="Times New Roman" w:hAnsi="Times New Roman" w:cs="Times New Roman"/>
          <w:noProof/>
          <w:kern w:val="0"/>
          <w:sz w:val="24"/>
          <w:szCs w:val="24"/>
          <w:lang w:val="en-US"/>
        </w:rPr>
        <w:drawing>
          <wp:inline distT="0" distB="0" distL="0" distR="0" wp14:anchorId="67065018" wp14:editId="7DA862E3">
            <wp:extent cx="4866640" cy="2249460"/>
            <wp:effectExtent l="0" t="0" r="0" b="0"/>
            <wp:docPr id="501920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20119" name="Picture 501920119"/>
                    <pic:cNvPicPr/>
                  </pic:nvPicPr>
                  <pic:blipFill>
                    <a:blip r:embed="rId7">
                      <a:extLst>
                        <a:ext uri="{28A0092B-C50C-407E-A947-70E740481C1C}">
                          <a14:useLocalDpi xmlns:a14="http://schemas.microsoft.com/office/drawing/2010/main" val="0"/>
                        </a:ext>
                      </a:extLst>
                    </a:blip>
                    <a:stretch>
                      <a:fillRect/>
                    </a:stretch>
                  </pic:blipFill>
                  <pic:spPr>
                    <a:xfrm>
                      <a:off x="0" y="0"/>
                      <a:ext cx="4956369" cy="2290934"/>
                    </a:xfrm>
                    <a:prstGeom prst="rect">
                      <a:avLst/>
                    </a:prstGeom>
                  </pic:spPr>
                </pic:pic>
              </a:graphicData>
            </a:graphic>
          </wp:inline>
        </w:drawing>
      </w:r>
    </w:p>
    <w:p w14:paraId="316163A2" w14:textId="77777777" w:rsidR="00A175CD" w:rsidRPr="007E046E" w:rsidRDefault="00A175CD" w:rsidP="00F42943">
      <w:pPr>
        <w:spacing w:line="276" w:lineRule="auto"/>
        <w:jc w:val="center"/>
        <w:rPr>
          <w:rFonts w:ascii="Times New Roman" w:hAnsi="Times New Roman" w:cs="Times New Roman"/>
          <w:kern w:val="0"/>
          <w:sz w:val="24"/>
          <w:szCs w:val="24"/>
          <w:lang w:val="en-US"/>
        </w:rPr>
      </w:pPr>
    </w:p>
    <w:p w14:paraId="69103A04" w14:textId="6273E51C" w:rsidR="00220327" w:rsidRPr="009966DF" w:rsidRDefault="007F3102" w:rsidP="00F42943">
      <w:pPr>
        <w:spacing w:line="276" w:lineRule="auto"/>
        <w:jc w:val="both"/>
        <w:rPr>
          <w:rFonts w:ascii="Times New Roman" w:hAnsi="Times New Roman" w:cs="Times New Roman"/>
          <w:i/>
          <w:iCs/>
          <w:kern w:val="0"/>
          <w:sz w:val="24"/>
          <w:szCs w:val="24"/>
          <w:lang w:val="en-US"/>
        </w:rPr>
      </w:pPr>
      <w:r w:rsidRPr="007F3102">
        <w:rPr>
          <w:rFonts w:ascii="Times New Roman" w:hAnsi="Times New Roman" w:cs="Times New Roman"/>
          <w:i/>
          <w:iCs/>
          <w:kern w:val="0"/>
          <w:sz w:val="24"/>
          <w:szCs w:val="24"/>
          <w:lang w:val="en-US"/>
        </w:rPr>
        <w:t>Interference with social activity and household chores</w:t>
      </w:r>
    </w:p>
    <w:p w14:paraId="3B9A72AB" w14:textId="5CEE5E68" w:rsidR="00042DE4" w:rsidRDefault="002E6086" w:rsidP="00F42943">
      <w:pPr>
        <w:spacing w:line="276"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The analysis shows that </w:t>
      </w:r>
      <w:r w:rsidR="009966DF" w:rsidRPr="009966DF">
        <w:rPr>
          <w:rFonts w:ascii="Times New Roman" w:hAnsi="Times New Roman" w:cs="Times New Roman"/>
          <w:kern w:val="0"/>
          <w:sz w:val="24"/>
          <w:szCs w:val="24"/>
        </w:rPr>
        <w:t xml:space="preserve">Puerto Ricans have the highest percentage of older adults who reported subjective cognitive decline or memory loss that interfere with their ability to engage in social activities or household chores 65.35, followed by Mississippi 49.34 and Tennessee 47.03, and the lowest from Iowa 26.24, followed by Maine 27.68 and North Dakota 27.30. The </w:t>
      </w:r>
      <w:r>
        <w:rPr>
          <w:rFonts w:ascii="Times New Roman" w:hAnsi="Times New Roman" w:cs="Times New Roman"/>
          <w:kern w:val="0"/>
          <w:sz w:val="24"/>
          <w:szCs w:val="24"/>
        </w:rPr>
        <w:t xml:space="preserve">region of </w:t>
      </w:r>
      <w:r w:rsidR="009966DF" w:rsidRPr="009966DF">
        <w:rPr>
          <w:rFonts w:ascii="Times New Roman" w:hAnsi="Times New Roman" w:cs="Times New Roman"/>
          <w:kern w:val="0"/>
          <w:sz w:val="24"/>
          <w:szCs w:val="24"/>
        </w:rPr>
        <w:t>Northeast has the highest 47.116 while the West has the lowest 37.337.</w:t>
      </w:r>
      <w:r>
        <w:rPr>
          <w:rFonts w:ascii="Times New Roman" w:hAnsi="Times New Roman" w:cs="Times New Roman"/>
          <w:kern w:val="0"/>
          <w:sz w:val="24"/>
          <w:szCs w:val="24"/>
        </w:rPr>
        <w:t xml:space="preserve"> With respect to Gender </w:t>
      </w:r>
      <w:r w:rsidR="009966DF" w:rsidRPr="009966DF">
        <w:rPr>
          <w:rFonts w:ascii="Times New Roman" w:hAnsi="Times New Roman" w:cs="Times New Roman"/>
          <w:kern w:val="0"/>
          <w:sz w:val="24"/>
          <w:szCs w:val="24"/>
        </w:rPr>
        <w:lastRenderedPageBreak/>
        <w:t xml:space="preserve">Females spend more days with activity limitations </w:t>
      </w:r>
      <w:r>
        <w:rPr>
          <w:rFonts w:ascii="Times New Roman" w:hAnsi="Times New Roman" w:cs="Times New Roman"/>
          <w:kern w:val="0"/>
          <w:sz w:val="24"/>
          <w:szCs w:val="24"/>
        </w:rPr>
        <w:t xml:space="preserve">and in terms of Race and or ethnic groups </w:t>
      </w:r>
      <w:r w:rsidRPr="009966DF">
        <w:rPr>
          <w:rFonts w:ascii="Times New Roman" w:hAnsi="Times New Roman" w:cs="Times New Roman"/>
          <w:kern w:val="0"/>
          <w:sz w:val="24"/>
          <w:szCs w:val="24"/>
        </w:rPr>
        <w:t>Hispanics</w:t>
      </w:r>
      <w:r>
        <w:rPr>
          <w:rFonts w:ascii="Times New Roman" w:hAnsi="Times New Roman" w:cs="Times New Roman"/>
          <w:kern w:val="0"/>
          <w:sz w:val="24"/>
          <w:szCs w:val="24"/>
        </w:rPr>
        <w:t xml:space="preserve"> demonstrate limitations in daily activity.</w:t>
      </w:r>
    </w:p>
    <w:p w14:paraId="1DAFD7AC" w14:textId="39A15F62" w:rsidR="003608C6" w:rsidRDefault="003608C6" w:rsidP="00F42943">
      <w:pPr>
        <w:spacing w:line="276"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7ED4FF66" wp14:editId="1435C51A">
            <wp:extent cx="5019055" cy="2179781"/>
            <wp:effectExtent l="0" t="0" r="0" b="5080"/>
            <wp:docPr id="10966871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87117" name="Picture 1096687117"/>
                    <pic:cNvPicPr/>
                  </pic:nvPicPr>
                  <pic:blipFill>
                    <a:blip r:embed="rId8">
                      <a:extLst>
                        <a:ext uri="{28A0092B-C50C-407E-A947-70E740481C1C}">
                          <a14:useLocalDpi xmlns:a14="http://schemas.microsoft.com/office/drawing/2010/main" val="0"/>
                        </a:ext>
                      </a:extLst>
                    </a:blip>
                    <a:stretch>
                      <a:fillRect/>
                    </a:stretch>
                  </pic:blipFill>
                  <pic:spPr>
                    <a:xfrm>
                      <a:off x="0" y="0"/>
                      <a:ext cx="5064588" cy="2199556"/>
                    </a:xfrm>
                    <a:prstGeom prst="rect">
                      <a:avLst/>
                    </a:prstGeom>
                  </pic:spPr>
                </pic:pic>
              </a:graphicData>
            </a:graphic>
          </wp:inline>
        </w:drawing>
      </w:r>
    </w:p>
    <w:p w14:paraId="626D2717" w14:textId="77777777" w:rsidR="00C324E9" w:rsidRDefault="00C324E9" w:rsidP="00F42943">
      <w:pPr>
        <w:spacing w:line="276" w:lineRule="auto"/>
        <w:jc w:val="both"/>
        <w:rPr>
          <w:rFonts w:ascii="Times New Roman" w:hAnsi="Times New Roman" w:cs="Times New Roman"/>
          <w:kern w:val="0"/>
          <w:sz w:val="24"/>
          <w:szCs w:val="24"/>
        </w:rPr>
      </w:pPr>
    </w:p>
    <w:p w14:paraId="1F26946C" w14:textId="4533771B" w:rsidR="009966DF" w:rsidRPr="00042DE4" w:rsidRDefault="009966DF" w:rsidP="00F42943">
      <w:pPr>
        <w:spacing w:line="276" w:lineRule="auto"/>
        <w:jc w:val="both"/>
        <w:rPr>
          <w:rFonts w:ascii="Times New Roman" w:hAnsi="Times New Roman" w:cs="Times New Roman"/>
          <w:kern w:val="0"/>
          <w:sz w:val="24"/>
          <w:szCs w:val="24"/>
        </w:rPr>
      </w:pPr>
      <w:r w:rsidRPr="009966DF">
        <w:rPr>
          <w:rFonts w:ascii="Times New Roman" w:hAnsi="Times New Roman" w:cs="Times New Roman"/>
          <w:i/>
          <w:iCs/>
          <w:kern w:val="0"/>
          <w:sz w:val="24"/>
          <w:szCs w:val="24"/>
        </w:rPr>
        <w:t>Trends in Subjective Cognitive Decline: 12-Month Change</w:t>
      </w:r>
    </w:p>
    <w:p w14:paraId="67ABBEAB" w14:textId="42BE8521" w:rsidR="003608C6" w:rsidRDefault="009B6DAD" w:rsidP="00F42943">
      <w:pPr>
        <w:spacing w:line="276"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The analysis show that state of </w:t>
      </w:r>
      <w:r w:rsidR="009966DF" w:rsidRPr="009966DF">
        <w:rPr>
          <w:rFonts w:ascii="Times New Roman" w:hAnsi="Times New Roman" w:cs="Times New Roman"/>
          <w:kern w:val="0"/>
          <w:sz w:val="24"/>
          <w:szCs w:val="24"/>
        </w:rPr>
        <w:t>Tennessee ha</w:t>
      </w:r>
      <w:r>
        <w:rPr>
          <w:rFonts w:ascii="Times New Roman" w:hAnsi="Times New Roman" w:cs="Times New Roman"/>
          <w:kern w:val="0"/>
          <w:sz w:val="24"/>
          <w:szCs w:val="24"/>
        </w:rPr>
        <w:t>ving</w:t>
      </w:r>
      <w:r w:rsidR="009966DF" w:rsidRPr="009966DF">
        <w:rPr>
          <w:rFonts w:ascii="Times New Roman" w:hAnsi="Times New Roman" w:cs="Times New Roman"/>
          <w:kern w:val="0"/>
          <w:sz w:val="24"/>
          <w:szCs w:val="24"/>
        </w:rPr>
        <w:t xml:space="preserve"> the highest percentage of older adults who reported subjective cognitive decline or memory loss that is occurring more frequently or worsening in the preceding 12 months 15.60, followed by Oklahoma 14.87 and Louisiana 47.03, and the lowest from Puerto Ricans 6.24, followed by New Hampshire 7.87 and Vermont 8.24. The South</w:t>
      </w:r>
      <w:r w:rsidR="009C76C9">
        <w:rPr>
          <w:rFonts w:ascii="Times New Roman" w:hAnsi="Times New Roman" w:cs="Times New Roman"/>
          <w:kern w:val="0"/>
          <w:sz w:val="24"/>
          <w:szCs w:val="24"/>
        </w:rPr>
        <w:t>ern region demonstrates</w:t>
      </w:r>
      <w:r w:rsidR="009966DF" w:rsidRPr="009966DF">
        <w:rPr>
          <w:rFonts w:ascii="Times New Roman" w:hAnsi="Times New Roman" w:cs="Times New Roman"/>
          <w:kern w:val="0"/>
          <w:sz w:val="24"/>
          <w:szCs w:val="24"/>
        </w:rPr>
        <w:t xml:space="preserve"> ha</w:t>
      </w:r>
      <w:r w:rsidR="009C76C9">
        <w:rPr>
          <w:rFonts w:ascii="Times New Roman" w:hAnsi="Times New Roman" w:cs="Times New Roman"/>
          <w:kern w:val="0"/>
          <w:sz w:val="24"/>
          <w:szCs w:val="24"/>
        </w:rPr>
        <w:t xml:space="preserve">ving </w:t>
      </w:r>
      <w:r w:rsidR="009966DF" w:rsidRPr="009966DF">
        <w:rPr>
          <w:rFonts w:ascii="Times New Roman" w:hAnsi="Times New Roman" w:cs="Times New Roman"/>
          <w:kern w:val="0"/>
          <w:sz w:val="24"/>
          <w:szCs w:val="24"/>
        </w:rPr>
        <w:t xml:space="preserve"> the highest 13.10, while the Midwest has the lowest 11.50. </w:t>
      </w:r>
      <w:r w:rsidR="009C76C9">
        <w:rPr>
          <w:rFonts w:ascii="Times New Roman" w:hAnsi="Times New Roman" w:cs="Times New Roman"/>
          <w:kern w:val="0"/>
          <w:sz w:val="24"/>
          <w:szCs w:val="24"/>
        </w:rPr>
        <w:t>In the aspect of gender and race respec</w:t>
      </w:r>
      <w:r w:rsidR="003608C6">
        <w:rPr>
          <w:rFonts w:ascii="Times New Roman" w:hAnsi="Times New Roman" w:cs="Times New Roman"/>
          <w:kern w:val="0"/>
          <w:sz w:val="24"/>
          <w:szCs w:val="24"/>
        </w:rPr>
        <w:t>tively</w:t>
      </w:r>
      <w:r w:rsidR="009C76C9">
        <w:rPr>
          <w:rFonts w:ascii="Times New Roman" w:hAnsi="Times New Roman" w:cs="Times New Roman"/>
          <w:kern w:val="0"/>
          <w:sz w:val="24"/>
          <w:szCs w:val="24"/>
        </w:rPr>
        <w:t xml:space="preserve"> </w:t>
      </w:r>
      <w:r w:rsidR="009966DF" w:rsidRPr="009966DF">
        <w:rPr>
          <w:rFonts w:ascii="Times New Roman" w:hAnsi="Times New Roman" w:cs="Times New Roman"/>
          <w:kern w:val="0"/>
          <w:sz w:val="24"/>
          <w:szCs w:val="24"/>
        </w:rPr>
        <w:t>Males and Native Americans/Alaskans have more days with reported subjective cognitive decline or memory loss than any other gender or race.</w:t>
      </w:r>
    </w:p>
    <w:p w14:paraId="61642D7A" w14:textId="1670CCFF" w:rsidR="003608C6" w:rsidRDefault="003608C6" w:rsidP="00F42943">
      <w:pPr>
        <w:spacing w:line="276" w:lineRule="auto"/>
        <w:jc w:val="center"/>
        <w:rPr>
          <w:rFonts w:ascii="Times New Roman" w:hAnsi="Times New Roman" w:cs="Times New Roman"/>
          <w:noProof/>
          <w:kern w:val="0"/>
          <w:sz w:val="24"/>
          <w:szCs w:val="24"/>
        </w:rPr>
      </w:pPr>
      <w:r>
        <w:rPr>
          <w:rFonts w:ascii="Times New Roman" w:hAnsi="Times New Roman" w:cs="Times New Roman"/>
          <w:noProof/>
          <w:kern w:val="0"/>
          <w:sz w:val="24"/>
          <w:szCs w:val="24"/>
        </w:rPr>
        <w:drawing>
          <wp:inline distT="0" distB="0" distL="0" distR="0" wp14:anchorId="00751C4C" wp14:editId="725BDD81">
            <wp:extent cx="5144655" cy="2274227"/>
            <wp:effectExtent l="0" t="0" r="0" b="0"/>
            <wp:docPr id="3779628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2824" name="Picture 377962824"/>
                    <pic:cNvPicPr/>
                  </pic:nvPicPr>
                  <pic:blipFill>
                    <a:blip r:embed="rId9">
                      <a:extLst>
                        <a:ext uri="{28A0092B-C50C-407E-A947-70E740481C1C}">
                          <a14:useLocalDpi xmlns:a14="http://schemas.microsoft.com/office/drawing/2010/main" val="0"/>
                        </a:ext>
                      </a:extLst>
                    </a:blip>
                    <a:stretch>
                      <a:fillRect/>
                    </a:stretch>
                  </pic:blipFill>
                  <pic:spPr>
                    <a:xfrm>
                      <a:off x="0" y="0"/>
                      <a:ext cx="5305800" cy="2345462"/>
                    </a:xfrm>
                    <a:prstGeom prst="rect">
                      <a:avLst/>
                    </a:prstGeom>
                  </pic:spPr>
                </pic:pic>
              </a:graphicData>
            </a:graphic>
          </wp:inline>
        </w:drawing>
      </w:r>
    </w:p>
    <w:p w14:paraId="2ADC6252" w14:textId="77777777" w:rsidR="00076322" w:rsidRPr="00BF3751" w:rsidRDefault="00076322" w:rsidP="00F42943">
      <w:pPr>
        <w:tabs>
          <w:tab w:val="left" w:pos="2982"/>
        </w:tabs>
        <w:spacing w:line="276" w:lineRule="auto"/>
        <w:rPr>
          <w:rFonts w:ascii="Times New Roman" w:hAnsi="Times New Roman" w:cs="Times New Roman"/>
          <w:noProof/>
          <w:kern w:val="0"/>
          <w:sz w:val="24"/>
          <w:szCs w:val="24"/>
        </w:rPr>
      </w:pPr>
    </w:p>
    <w:p w14:paraId="541F4FCE" w14:textId="77777777" w:rsidR="00C324E9" w:rsidRDefault="00C324E9" w:rsidP="00F42943">
      <w:pPr>
        <w:tabs>
          <w:tab w:val="left" w:pos="2982"/>
        </w:tabs>
        <w:spacing w:line="276" w:lineRule="auto"/>
        <w:rPr>
          <w:rFonts w:ascii="Times New Roman" w:hAnsi="Times New Roman" w:cs="Times New Roman"/>
          <w:b/>
          <w:bCs/>
          <w:noProof/>
          <w:kern w:val="0"/>
          <w:sz w:val="24"/>
          <w:szCs w:val="24"/>
        </w:rPr>
      </w:pPr>
    </w:p>
    <w:p w14:paraId="155719F5" w14:textId="77777777" w:rsidR="00C324E9" w:rsidRDefault="00C324E9" w:rsidP="00F42943">
      <w:pPr>
        <w:tabs>
          <w:tab w:val="left" w:pos="2982"/>
        </w:tabs>
        <w:spacing w:line="276" w:lineRule="auto"/>
        <w:rPr>
          <w:rFonts w:ascii="Times New Roman" w:hAnsi="Times New Roman" w:cs="Times New Roman"/>
          <w:b/>
          <w:bCs/>
          <w:noProof/>
          <w:kern w:val="0"/>
          <w:sz w:val="24"/>
          <w:szCs w:val="24"/>
        </w:rPr>
      </w:pPr>
    </w:p>
    <w:p w14:paraId="128D057C" w14:textId="77777777" w:rsidR="000D16DE" w:rsidRDefault="000D16DE" w:rsidP="00F42943">
      <w:pPr>
        <w:tabs>
          <w:tab w:val="left" w:pos="2982"/>
        </w:tabs>
        <w:spacing w:line="276" w:lineRule="auto"/>
        <w:rPr>
          <w:rFonts w:ascii="Times New Roman" w:hAnsi="Times New Roman" w:cs="Times New Roman"/>
          <w:b/>
          <w:bCs/>
          <w:noProof/>
          <w:kern w:val="0"/>
          <w:sz w:val="24"/>
          <w:szCs w:val="24"/>
        </w:rPr>
      </w:pPr>
    </w:p>
    <w:p w14:paraId="4BF956B5" w14:textId="267FDEA4" w:rsidR="003608C6" w:rsidRPr="00BF3751" w:rsidRDefault="00AE5DEC" w:rsidP="00F42943">
      <w:pPr>
        <w:tabs>
          <w:tab w:val="left" w:pos="2982"/>
        </w:tabs>
        <w:spacing w:line="276" w:lineRule="auto"/>
        <w:rPr>
          <w:rFonts w:ascii="Times New Roman" w:hAnsi="Times New Roman" w:cs="Times New Roman"/>
          <w:b/>
          <w:bCs/>
          <w:noProof/>
          <w:kern w:val="0"/>
          <w:sz w:val="24"/>
          <w:szCs w:val="24"/>
        </w:rPr>
      </w:pPr>
      <w:r w:rsidRPr="00BF3751">
        <w:rPr>
          <w:rFonts w:ascii="Times New Roman" w:hAnsi="Times New Roman" w:cs="Times New Roman"/>
          <w:b/>
          <w:bCs/>
          <w:noProof/>
          <w:kern w:val="0"/>
          <w:sz w:val="24"/>
          <w:szCs w:val="24"/>
        </w:rPr>
        <w:lastRenderedPageBreak/>
        <w:t>Recommendations</w:t>
      </w:r>
    </w:p>
    <w:p w14:paraId="6B8CA620" w14:textId="57370F8D" w:rsidR="00917550" w:rsidRPr="00A42E84" w:rsidRDefault="00917550" w:rsidP="00F42943">
      <w:pPr>
        <w:tabs>
          <w:tab w:val="left" w:pos="2982"/>
        </w:tabs>
        <w:spacing w:line="276" w:lineRule="auto"/>
        <w:rPr>
          <w:rFonts w:ascii="Times New Roman" w:hAnsi="Times New Roman" w:cs="Times New Roman"/>
          <w:i/>
          <w:iCs/>
          <w:noProof/>
          <w:kern w:val="0"/>
          <w:sz w:val="24"/>
          <w:szCs w:val="24"/>
        </w:rPr>
      </w:pPr>
      <w:r w:rsidRPr="00A42E84">
        <w:rPr>
          <w:rFonts w:ascii="Times New Roman" w:hAnsi="Times New Roman" w:cs="Times New Roman"/>
          <w:i/>
          <w:iCs/>
          <w:noProof/>
          <w:kern w:val="0"/>
          <w:sz w:val="24"/>
          <w:szCs w:val="24"/>
        </w:rPr>
        <w:t>Individualized Approaches to Public Health</w:t>
      </w:r>
    </w:p>
    <w:p w14:paraId="36181352" w14:textId="6D94AB6F" w:rsidR="00917550" w:rsidRPr="00917550" w:rsidRDefault="00CE6C2B" w:rsidP="00F42943">
      <w:pPr>
        <w:tabs>
          <w:tab w:val="left" w:pos="2982"/>
        </w:tabs>
        <w:spacing w:line="276" w:lineRule="auto"/>
        <w:rPr>
          <w:rFonts w:ascii="Times New Roman" w:hAnsi="Times New Roman" w:cs="Times New Roman"/>
          <w:noProof/>
          <w:kern w:val="0"/>
          <w:sz w:val="24"/>
          <w:szCs w:val="24"/>
        </w:rPr>
      </w:pPr>
      <w:r>
        <w:rPr>
          <w:rFonts w:ascii="Times New Roman" w:hAnsi="Times New Roman" w:cs="Times New Roman"/>
          <w:noProof/>
          <w:kern w:val="0"/>
          <w:sz w:val="24"/>
          <w:szCs w:val="24"/>
        </w:rPr>
        <w:t xml:space="preserve">This calls for policy makers to </w:t>
      </w:r>
      <w:r w:rsidR="005C694D">
        <w:rPr>
          <w:rFonts w:ascii="Times New Roman" w:hAnsi="Times New Roman" w:cs="Times New Roman"/>
          <w:noProof/>
          <w:kern w:val="0"/>
          <w:sz w:val="24"/>
          <w:szCs w:val="24"/>
        </w:rPr>
        <w:t>devise</w:t>
      </w:r>
      <w:r w:rsidR="00C52B4F">
        <w:rPr>
          <w:rFonts w:ascii="Times New Roman" w:hAnsi="Times New Roman" w:cs="Times New Roman"/>
          <w:noProof/>
          <w:kern w:val="0"/>
          <w:sz w:val="24"/>
          <w:szCs w:val="24"/>
        </w:rPr>
        <w:t xml:space="preserve"> and launch</w:t>
      </w:r>
      <w:r w:rsidR="00917550" w:rsidRPr="00917550">
        <w:rPr>
          <w:rFonts w:ascii="Times New Roman" w:hAnsi="Times New Roman" w:cs="Times New Roman"/>
          <w:noProof/>
          <w:kern w:val="0"/>
          <w:sz w:val="24"/>
          <w:szCs w:val="24"/>
        </w:rPr>
        <w:t xml:space="preserve"> public health interventions and</w:t>
      </w:r>
      <w:r w:rsidR="00C52B4F">
        <w:rPr>
          <w:rFonts w:ascii="Times New Roman" w:hAnsi="Times New Roman" w:cs="Times New Roman"/>
          <w:noProof/>
          <w:kern w:val="0"/>
          <w:sz w:val="24"/>
          <w:szCs w:val="24"/>
        </w:rPr>
        <w:t xml:space="preserve"> initiate </w:t>
      </w:r>
      <w:r w:rsidR="00917550" w:rsidRPr="00917550">
        <w:rPr>
          <w:rFonts w:ascii="Times New Roman" w:hAnsi="Times New Roman" w:cs="Times New Roman"/>
          <w:noProof/>
          <w:kern w:val="0"/>
          <w:sz w:val="24"/>
          <w:szCs w:val="24"/>
        </w:rPr>
        <w:t xml:space="preserve"> training programs for healthcare professionals that are specifically focused on the mental health and cognitive well-being of older adults, with a focus on regions with higher rates of mental distress and cognitive decline, such as West Virginia, Oklahoma, Arkansas, and Puerto Rico.</w:t>
      </w:r>
    </w:p>
    <w:p w14:paraId="1686E0C8" w14:textId="765C8B35" w:rsidR="00917550" w:rsidRPr="00A42E84" w:rsidRDefault="00917550" w:rsidP="00F42943">
      <w:pPr>
        <w:tabs>
          <w:tab w:val="left" w:pos="2982"/>
        </w:tabs>
        <w:spacing w:line="276" w:lineRule="auto"/>
        <w:rPr>
          <w:rFonts w:ascii="Times New Roman" w:hAnsi="Times New Roman" w:cs="Times New Roman"/>
          <w:i/>
          <w:iCs/>
          <w:noProof/>
          <w:kern w:val="0"/>
          <w:sz w:val="24"/>
          <w:szCs w:val="24"/>
        </w:rPr>
      </w:pPr>
      <w:r w:rsidRPr="00A42E84">
        <w:rPr>
          <w:rFonts w:ascii="Times New Roman" w:hAnsi="Times New Roman" w:cs="Times New Roman"/>
          <w:i/>
          <w:iCs/>
          <w:noProof/>
          <w:kern w:val="0"/>
          <w:sz w:val="24"/>
          <w:szCs w:val="24"/>
        </w:rPr>
        <w:t>Research and Policy Development</w:t>
      </w:r>
    </w:p>
    <w:p w14:paraId="07D70DB0" w14:textId="532A58F1" w:rsidR="00994CCD" w:rsidRDefault="00917550" w:rsidP="00F42943">
      <w:pPr>
        <w:tabs>
          <w:tab w:val="left" w:pos="2982"/>
        </w:tabs>
        <w:spacing w:line="276" w:lineRule="auto"/>
        <w:rPr>
          <w:rFonts w:ascii="Times New Roman" w:hAnsi="Times New Roman" w:cs="Times New Roman"/>
          <w:noProof/>
          <w:kern w:val="0"/>
          <w:sz w:val="24"/>
          <w:szCs w:val="24"/>
        </w:rPr>
      </w:pPr>
      <w:r w:rsidRPr="00917550">
        <w:rPr>
          <w:rFonts w:ascii="Times New Roman" w:hAnsi="Times New Roman" w:cs="Times New Roman"/>
          <w:noProof/>
          <w:kern w:val="0"/>
          <w:sz w:val="24"/>
          <w:szCs w:val="24"/>
        </w:rPr>
        <w:t>Encourage research into regional and demographic disparities in mental health among older adults to inform policymakers,</w:t>
      </w:r>
      <w:r w:rsidR="00142839">
        <w:rPr>
          <w:rFonts w:ascii="Times New Roman" w:hAnsi="Times New Roman" w:cs="Times New Roman"/>
          <w:noProof/>
          <w:kern w:val="0"/>
          <w:sz w:val="24"/>
          <w:szCs w:val="24"/>
        </w:rPr>
        <w:t xml:space="preserve"> along with camp</w:t>
      </w:r>
      <w:r w:rsidR="006531E0">
        <w:rPr>
          <w:rFonts w:ascii="Times New Roman" w:hAnsi="Times New Roman" w:cs="Times New Roman"/>
          <w:noProof/>
          <w:kern w:val="0"/>
          <w:sz w:val="24"/>
          <w:szCs w:val="24"/>
        </w:rPr>
        <w:t>aigning to bring about awareness</w:t>
      </w:r>
      <w:r w:rsidRPr="00917550">
        <w:rPr>
          <w:rFonts w:ascii="Times New Roman" w:hAnsi="Times New Roman" w:cs="Times New Roman"/>
          <w:noProof/>
          <w:kern w:val="0"/>
          <w:sz w:val="24"/>
          <w:szCs w:val="24"/>
        </w:rPr>
        <w:t xml:space="preserve"> resulting in effective strategies and policies that address the needs of high-risk groups, such as women and Native Americans/Alaskans.</w:t>
      </w:r>
      <w:r w:rsidR="00994CCD" w:rsidRPr="00994CCD">
        <w:rPr>
          <w:rFonts w:ascii="Times New Roman" w:hAnsi="Times New Roman" w:cs="Times New Roman"/>
          <w:noProof/>
          <w:kern w:val="0"/>
          <w:sz w:val="24"/>
          <w:szCs w:val="24"/>
        </w:rPr>
        <w:t xml:space="preserve"> </w:t>
      </w:r>
      <w:r w:rsidR="00994CCD" w:rsidRPr="00A31DF7">
        <w:rPr>
          <w:rFonts w:ascii="Times New Roman" w:hAnsi="Times New Roman" w:cs="Times New Roman"/>
          <w:noProof/>
          <w:kern w:val="0"/>
          <w:sz w:val="24"/>
          <w:szCs w:val="24"/>
        </w:rPr>
        <w:t xml:space="preserve">This can guide them in formulating policies and interventions to address these issues. For instance, states like West Virginia, Oklahoma, and Arkansas, which are experiencing higher rates of mental distress and activity limitations, may </w:t>
      </w:r>
      <w:r w:rsidR="00131EBD">
        <w:rPr>
          <w:rFonts w:ascii="Times New Roman" w:hAnsi="Times New Roman" w:cs="Times New Roman"/>
          <w:noProof/>
          <w:kern w:val="0"/>
          <w:sz w:val="24"/>
          <w:szCs w:val="24"/>
        </w:rPr>
        <w:t xml:space="preserve">need different </w:t>
      </w:r>
      <w:r w:rsidR="00AD21BD">
        <w:rPr>
          <w:rFonts w:ascii="Times New Roman" w:hAnsi="Times New Roman" w:cs="Times New Roman"/>
          <w:noProof/>
          <w:kern w:val="0"/>
          <w:sz w:val="24"/>
          <w:szCs w:val="24"/>
        </w:rPr>
        <w:t xml:space="preserve">policies and stratagies when </w:t>
      </w:r>
      <w:r w:rsidR="00994CCD" w:rsidRPr="00A31DF7">
        <w:rPr>
          <w:rFonts w:ascii="Times New Roman" w:hAnsi="Times New Roman" w:cs="Times New Roman"/>
          <w:noProof/>
          <w:kern w:val="0"/>
          <w:sz w:val="24"/>
          <w:szCs w:val="24"/>
        </w:rPr>
        <w:t>compared to areas such as the Virgin Islands, North Dakota, and South Dakota, which report lower incidences.</w:t>
      </w:r>
    </w:p>
    <w:p w14:paraId="6460B5DB" w14:textId="21BFEDB5" w:rsidR="00917550" w:rsidRPr="00A42E84" w:rsidRDefault="00917550" w:rsidP="00F42943">
      <w:pPr>
        <w:tabs>
          <w:tab w:val="left" w:pos="2982"/>
        </w:tabs>
        <w:spacing w:line="276" w:lineRule="auto"/>
        <w:rPr>
          <w:rFonts w:ascii="Times New Roman" w:hAnsi="Times New Roman" w:cs="Times New Roman"/>
          <w:i/>
          <w:iCs/>
          <w:noProof/>
          <w:kern w:val="0"/>
          <w:sz w:val="24"/>
          <w:szCs w:val="24"/>
        </w:rPr>
      </w:pPr>
      <w:r w:rsidRPr="00A42E84">
        <w:rPr>
          <w:rFonts w:ascii="Times New Roman" w:hAnsi="Times New Roman" w:cs="Times New Roman"/>
          <w:i/>
          <w:iCs/>
          <w:noProof/>
          <w:kern w:val="0"/>
          <w:sz w:val="24"/>
          <w:szCs w:val="24"/>
        </w:rPr>
        <w:t>Awareness &amp; Communication</w:t>
      </w:r>
    </w:p>
    <w:p w14:paraId="4AEECC38" w14:textId="5C086C2E" w:rsidR="00C96ED4" w:rsidRDefault="00FB4896" w:rsidP="00F42943">
      <w:pPr>
        <w:tabs>
          <w:tab w:val="left" w:pos="2982"/>
        </w:tabs>
        <w:spacing w:line="276" w:lineRule="auto"/>
        <w:rPr>
          <w:rFonts w:ascii="Times New Roman" w:hAnsi="Times New Roman" w:cs="Times New Roman"/>
          <w:noProof/>
          <w:kern w:val="0"/>
          <w:sz w:val="24"/>
          <w:szCs w:val="24"/>
        </w:rPr>
      </w:pPr>
      <w:r>
        <w:rPr>
          <w:rFonts w:ascii="Times New Roman" w:hAnsi="Times New Roman" w:cs="Times New Roman"/>
          <w:noProof/>
          <w:kern w:val="0"/>
          <w:sz w:val="24"/>
          <w:szCs w:val="24"/>
        </w:rPr>
        <w:t>This analysis also draws light on the need to esclate</w:t>
      </w:r>
      <w:r w:rsidR="00917550" w:rsidRPr="00917550">
        <w:rPr>
          <w:rFonts w:ascii="Times New Roman" w:hAnsi="Times New Roman" w:cs="Times New Roman"/>
          <w:noProof/>
          <w:kern w:val="0"/>
          <w:sz w:val="24"/>
          <w:szCs w:val="24"/>
        </w:rPr>
        <w:t xml:space="preserve"> public awareness and</w:t>
      </w:r>
      <w:r w:rsidR="00A42E84">
        <w:rPr>
          <w:rFonts w:ascii="Times New Roman" w:hAnsi="Times New Roman" w:cs="Times New Roman"/>
          <w:noProof/>
          <w:kern w:val="0"/>
          <w:sz w:val="24"/>
          <w:szCs w:val="24"/>
        </w:rPr>
        <w:t xml:space="preserve"> bridge</w:t>
      </w:r>
      <w:r w:rsidR="00917550" w:rsidRPr="00917550">
        <w:rPr>
          <w:rFonts w:ascii="Times New Roman" w:hAnsi="Times New Roman" w:cs="Times New Roman"/>
          <w:noProof/>
          <w:kern w:val="0"/>
          <w:sz w:val="24"/>
          <w:szCs w:val="24"/>
        </w:rPr>
        <w:t xml:space="preserve"> communication between older adults and healthcare providers about Alzheimer's disease and cognitive impairments, especially in areas where there is less engagement in cognitive health discussions, such as Hawaii and the Midwest</w:t>
      </w:r>
      <w:r w:rsidR="00A31DF7">
        <w:rPr>
          <w:rFonts w:ascii="Times New Roman" w:hAnsi="Times New Roman" w:cs="Times New Roman"/>
          <w:noProof/>
          <w:kern w:val="0"/>
          <w:sz w:val="24"/>
          <w:szCs w:val="24"/>
        </w:rPr>
        <w:t>.</w:t>
      </w:r>
    </w:p>
    <w:p w14:paraId="2112D8DC" w14:textId="2C398AD2" w:rsidR="00B6304F" w:rsidRDefault="00B6304F" w:rsidP="00F42943">
      <w:pPr>
        <w:tabs>
          <w:tab w:val="left" w:pos="2982"/>
        </w:tabs>
        <w:spacing w:line="276" w:lineRule="auto"/>
        <w:rPr>
          <w:rFonts w:ascii="Times New Roman" w:hAnsi="Times New Roman" w:cs="Times New Roman"/>
          <w:b/>
          <w:bCs/>
          <w:noProof/>
          <w:kern w:val="0"/>
          <w:sz w:val="24"/>
          <w:szCs w:val="24"/>
        </w:rPr>
      </w:pPr>
      <w:r w:rsidRPr="00B6304F">
        <w:rPr>
          <w:rFonts w:ascii="Times New Roman" w:hAnsi="Times New Roman" w:cs="Times New Roman"/>
          <w:b/>
          <w:bCs/>
          <w:noProof/>
          <w:kern w:val="0"/>
          <w:sz w:val="24"/>
          <w:szCs w:val="24"/>
        </w:rPr>
        <w:t>Intended Audience</w:t>
      </w:r>
    </w:p>
    <w:p w14:paraId="3D775827" w14:textId="626153FE" w:rsidR="00AA6734" w:rsidRDefault="00C74FFE" w:rsidP="00F42943">
      <w:pPr>
        <w:tabs>
          <w:tab w:val="left" w:pos="2982"/>
        </w:tabs>
        <w:spacing w:after="0" w:line="276" w:lineRule="auto"/>
        <w:rPr>
          <w:rFonts w:ascii="Times New Roman" w:hAnsi="Times New Roman" w:cs="Times New Roman"/>
          <w:noProof/>
          <w:kern w:val="0"/>
          <w:sz w:val="24"/>
          <w:szCs w:val="24"/>
        </w:rPr>
      </w:pPr>
      <w:r w:rsidRPr="002C0778">
        <w:rPr>
          <w:rFonts w:ascii="Times New Roman" w:hAnsi="Times New Roman" w:cs="Times New Roman"/>
          <w:i/>
          <w:iCs/>
          <w:noProof/>
          <w:kern w:val="0"/>
          <w:sz w:val="24"/>
          <w:szCs w:val="24"/>
        </w:rPr>
        <w:t>Healthcare professionals</w:t>
      </w:r>
    </w:p>
    <w:p w14:paraId="3785DA5C" w14:textId="0CC8B7A7" w:rsidR="00C74FFE" w:rsidRDefault="00C74FFE" w:rsidP="00F42943">
      <w:pPr>
        <w:tabs>
          <w:tab w:val="left" w:pos="2982"/>
        </w:tabs>
        <w:spacing w:after="0" w:line="276" w:lineRule="auto"/>
        <w:rPr>
          <w:rFonts w:ascii="Times New Roman" w:hAnsi="Times New Roman" w:cs="Times New Roman"/>
          <w:noProof/>
          <w:kern w:val="0"/>
          <w:sz w:val="24"/>
          <w:szCs w:val="24"/>
        </w:rPr>
      </w:pPr>
      <w:r w:rsidRPr="002C0778">
        <w:rPr>
          <w:rFonts w:ascii="Times New Roman" w:hAnsi="Times New Roman" w:cs="Times New Roman"/>
          <w:noProof/>
          <w:kern w:val="0"/>
          <w:sz w:val="24"/>
          <w:szCs w:val="24"/>
        </w:rPr>
        <w:t xml:space="preserve">The findings </w:t>
      </w:r>
      <w:r w:rsidR="00CF4C49">
        <w:rPr>
          <w:rFonts w:ascii="Times New Roman" w:hAnsi="Times New Roman" w:cs="Times New Roman"/>
          <w:noProof/>
          <w:kern w:val="0"/>
          <w:sz w:val="24"/>
          <w:szCs w:val="24"/>
        </w:rPr>
        <w:t xml:space="preserve">in this analysis </w:t>
      </w:r>
      <w:r w:rsidRPr="002C0778">
        <w:rPr>
          <w:rFonts w:ascii="Times New Roman" w:hAnsi="Times New Roman" w:cs="Times New Roman"/>
          <w:noProof/>
          <w:kern w:val="0"/>
          <w:sz w:val="24"/>
          <w:szCs w:val="24"/>
        </w:rPr>
        <w:t xml:space="preserve">highlight the need for healthcare </w:t>
      </w:r>
      <w:r w:rsidR="001140E0">
        <w:rPr>
          <w:rFonts w:ascii="Times New Roman" w:hAnsi="Times New Roman" w:cs="Times New Roman"/>
          <w:noProof/>
          <w:kern w:val="0"/>
          <w:sz w:val="24"/>
          <w:szCs w:val="24"/>
        </w:rPr>
        <w:t xml:space="preserve">providers and health institutes </w:t>
      </w:r>
      <w:r w:rsidRPr="002C0778">
        <w:rPr>
          <w:rFonts w:ascii="Times New Roman" w:hAnsi="Times New Roman" w:cs="Times New Roman"/>
          <w:noProof/>
          <w:kern w:val="0"/>
          <w:sz w:val="24"/>
          <w:szCs w:val="24"/>
        </w:rPr>
        <w:t xml:space="preserve"> to be aware</w:t>
      </w:r>
      <w:r w:rsidR="00EB22AE">
        <w:rPr>
          <w:rFonts w:ascii="Times New Roman" w:hAnsi="Times New Roman" w:cs="Times New Roman"/>
          <w:noProof/>
          <w:kern w:val="0"/>
          <w:sz w:val="24"/>
          <w:szCs w:val="24"/>
        </w:rPr>
        <w:t xml:space="preserve"> and accommodate </w:t>
      </w:r>
      <w:r w:rsidRPr="002C0778">
        <w:rPr>
          <w:rFonts w:ascii="Times New Roman" w:hAnsi="Times New Roman" w:cs="Times New Roman"/>
          <w:noProof/>
          <w:kern w:val="0"/>
          <w:sz w:val="24"/>
          <w:szCs w:val="24"/>
        </w:rPr>
        <w:t xml:space="preserve">the regional and demographic factors that may influence  mental health and cognitive well-being of older adults. This information </w:t>
      </w:r>
      <w:r w:rsidR="004B16DC">
        <w:rPr>
          <w:rFonts w:ascii="Times New Roman" w:hAnsi="Times New Roman" w:cs="Times New Roman"/>
          <w:noProof/>
          <w:kern w:val="0"/>
          <w:sz w:val="24"/>
          <w:szCs w:val="24"/>
        </w:rPr>
        <w:t>provide</w:t>
      </w:r>
      <w:r w:rsidRPr="002C0778">
        <w:rPr>
          <w:rFonts w:ascii="Times New Roman" w:hAnsi="Times New Roman" w:cs="Times New Roman"/>
          <w:noProof/>
          <w:kern w:val="0"/>
          <w:sz w:val="24"/>
          <w:szCs w:val="24"/>
        </w:rPr>
        <w:t xml:space="preserve"> them </w:t>
      </w:r>
      <w:r w:rsidR="004B16DC">
        <w:rPr>
          <w:rFonts w:ascii="Times New Roman" w:hAnsi="Times New Roman" w:cs="Times New Roman"/>
          <w:noProof/>
          <w:kern w:val="0"/>
          <w:sz w:val="24"/>
          <w:szCs w:val="24"/>
        </w:rPr>
        <w:t xml:space="preserve">with specific </w:t>
      </w:r>
      <w:r w:rsidRPr="002C0778">
        <w:rPr>
          <w:rFonts w:ascii="Times New Roman" w:hAnsi="Times New Roman" w:cs="Times New Roman"/>
          <w:noProof/>
          <w:kern w:val="0"/>
          <w:sz w:val="24"/>
          <w:szCs w:val="24"/>
        </w:rPr>
        <w:t xml:space="preserve">approaches and resources to address </w:t>
      </w:r>
      <w:r w:rsidR="00D31F68">
        <w:rPr>
          <w:rFonts w:ascii="Times New Roman" w:hAnsi="Times New Roman" w:cs="Times New Roman"/>
          <w:noProof/>
          <w:kern w:val="0"/>
          <w:sz w:val="24"/>
          <w:szCs w:val="24"/>
        </w:rPr>
        <w:t>issues regarding this</w:t>
      </w:r>
      <w:r w:rsidRPr="002C0778">
        <w:rPr>
          <w:rFonts w:ascii="Times New Roman" w:hAnsi="Times New Roman" w:cs="Times New Roman"/>
          <w:noProof/>
          <w:kern w:val="0"/>
          <w:sz w:val="24"/>
          <w:szCs w:val="24"/>
        </w:rPr>
        <w:t xml:space="preserve"> populations.</w:t>
      </w:r>
    </w:p>
    <w:p w14:paraId="4597390C" w14:textId="77777777" w:rsidR="00CF4C49" w:rsidRDefault="00CF4C49" w:rsidP="00F42943">
      <w:pPr>
        <w:tabs>
          <w:tab w:val="left" w:pos="2982"/>
        </w:tabs>
        <w:spacing w:after="0" w:line="276" w:lineRule="auto"/>
        <w:rPr>
          <w:rFonts w:ascii="Times New Roman" w:hAnsi="Times New Roman" w:cs="Times New Roman"/>
          <w:noProof/>
          <w:kern w:val="0"/>
          <w:sz w:val="24"/>
          <w:szCs w:val="24"/>
        </w:rPr>
      </w:pPr>
    </w:p>
    <w:p w14:paraId="4DB2DFB4" w14:textId="77777777" w:rsidR="00CF4C49" w:rsidRDefault="00CF4C49" w:rsidP="00F42943">
      <w:pPr>
        <w:tabs>
          <w:tab w:val="left" w:pos="2982"/>
        </w:tabs>
        <w:spacing w:after="0" w:line="276" w:lineRule="auto"/>
        <w:rPr>
          <w:rFonts w:ascii="Times New Roman" w:hAnsi="Times New Roman" w:cs="Times New Roman"/>
          <w:noProof/>
          <w:kern w:val="0"/>
          <w:sz w:val="24"/>
          <w:szCs w:val="24"/>
        </w:rPr>
      </w:pPr>
      <w:r w:rsidRPr="002C0778">
        <w:rPr>
          <w:rFonts w:ascii="Times New Roman" w:hAnsi="Times New Roman" w:cs="Times New Roman"/>
          <w:i/>
          <w:iCs/>
          <w:noProof/>
          <w:kern w:val="0"/>
          <w:sz w:val="24"/>
          <w:szCs w:val="24"/>
        </w:rPr>
        <w:t>Policy Makers</w:t>
      </w:r>
      <w:r w:rsidRPr="002C0778">
        <w:rPr>
          <w:rFonts w:ascii="Times New Roman" w:hAnsi="Times New Roman" w:cs="Times New Roman"/>
          <w:noProof/>
          <w:kern w:val="0"/>
          <w:sz w:val="24"/>
          <w:szCs w:val="24"/>
        </w:rPr>
        <w:t xml:space="preserve"> </w:t>
      </w:r>
    </w:p>
    <w:p w14:paraId="623CCB4A" w14:textId="77777777" w:rsidR="00CF4C49" w:rsidRPr="002C0778" w:rsidRDefault="00CF4C49" w:rsidP="00F42943">
      <w:pPr>
        <w:tabs>
          <w:tab w:val="left" w:pos="2982"/>
        </w:tabs>
        <w:spacing w:after="0" w:line="276" w:lineRule="auto"/>
        <w:rPr>
          <w:rFonts w:ascii="Times New Roman" w:hAnsi="Times New Roman" w:cs="Times New Roman"/>
          <w:noProof/>
          <w:kern w:val="0"/>
          <w:sz w:val="24"/>
          <w:szCs w:val="24"/>
        </w:rPr>
      </w:pPr>
      <w:r w:rsidRPr="002C0778">
        <w:rPr>
          <w:rFonts w:ascii="Times New Roman" w:hAnsi="Times New Roman" w:cs="Times New Roman"/>
          <w:noProof/>
          <w:kern w:val="0"/>
          <w:sz w:val="24"/>
          <w:szCs w:val="24"/>
        </w:rPr>
        <w:t>The findings can inform policy makers in the healthcare sector about the regional and demographic factors influencing mental health and cognitive well-being of older adults. This can guide them in formulating policies and interventions to address these issues.</w:t>
      </w:r>
    </w:p>
    <w:p w14:paraId="74E5C808" w14:textId="77777777" w:rsidR="00CF4C49" w:rsidRDefault="00CF4C49" w:rsidP="00F42943">
      <w:pPr>
        <w:tabs>
          <w:tab w:val="left" w:pos="2982"/>
        </w:tabs>
        <w:spacing w:after="0" w:line="276" w:lineRule="auto"/>
        <w:rPr>
          <w:rFonts w:ascii="Times New Roman" w:hAnsi="Times New Roman" w:cs="Times New Roman"/>
          <w:noProof/>
          <w:kern w:val="0"/>
          <w:sz w:val="24"/>
          <w:szCs w:val="24"/>
        </w:rPr>
      </w:pPr>
    </w:p>
    <w:p w14:paraId="3E7D35EC" w14:textId="5BF22E44" w:rsidR="00AA6734" w:rsidRDefault="00C74FFE" w:rsidP="00F42943">
      <w:pPr>
        <w:tabs>
          <w:tab w:val="left" w:pos="2982"/>
        </w:tabs>
        <w:spacing w:after="0" w:line="276" w:lineRule="auto"/>
        <w:rPr>
          <w:rFonts w:ascii="Times New Roman" w:hAnsi="Times New Roman" w:cs="Times New Roman"/>
          <w:i/>
          <w:iCs/>
          <w:noProof/>
          <w:kern w:val="0"/>
          <w:sz w:val="24"/>
          <w:szCs w:val="24"/>
        </w:rPr>
      </w:pPr>
      <w:r w:rsidRPr="002C0778">
        <w:rPr>
          <w:rFonts w:ascii="Times New Roman" w:hAnsi="Times New Roman" w:cs="Times New Roman"/>
          <w:i/>
          <w:iCs/>
          <w:noProof/>
          <w:kern w:val="0"/>
          <w:sz w:val="24"/>
          <w:szCs w:val="24"/>
        </w:rPr>
        <w:t>Researchers and Academics</w:t>
      </w:r>
    </w:p>
    <w:p w14:paraId="778D422F" w14:textId="4B7573E7" w:rsidR="00C74FFE" w:rsidRDefault="00C74FFE" w:rsidP="00F42943">
      <w:pPr>
        <w:tabs>
          <w:tab w:val="left" w:pos="2982"/>
        </w:tabs>
        <w:spacing w:after="0" w:line="276" w:lineRule="auto"/>
        <w:rPr>
          <w:rFonts w:ascii="Times New Roman" w:hAnsi="Times New Roman" w:cs="Times New Roman"/>
          <w:noProof/>
          <w:kern w:val="0"/>
          <w:sz w:val="24"/>
          <w:szCs w:val="24"/>
        </w:rPr>
      </w:pPr>
      <w:r w:rsidRPr="002C0778">
        <w:rPr>
          <w:rFonts w:ascii="Times New Roman" w:hAnsi="Times New Roman" w:cs="Times New Roman"/>
          <w:noProof/>
          <w:kern w:val="0"/>
          <w:sz w:val="24"/>
          <w:szCs w:val="24"/>
        </w:rPr>
        <w:t>Th</w:t>
      </w:r>
      <w:r w:rsidR="00D31F68">
        <w:rPr>
          <w:rFonts w:ascii="Times New Roman" w:hAnsi="Times New Roman" w:cs="Times New Roman"/>
          <w:noProof/>
          <w:kern w:val="0"/>
          <w:sz w:val="24"/>
          <w:szCs w:val="24"/>
        </w:rPr>
        <w:t>is analysis</w:t>
      </w:r>
      <w:r w:rsidRPr="002C0778">
        <w:rPr>
          <w:rFonts w:ascii="Times New Roman" w:hAnsi="Times New Roman" w:cs="Times New Roman"/>
          <w:noProof/>
          <w:kern w:val="0"/>
          <w:sz w:val="24"/>
          <w:szCs w:val="24"/>
        </w:rPr>
        <w:t xml:space="preserve"> can be useful for researchers and academics studying Alzheimer's Disease, cognitive decline, and aging</w:t>
      </w:r>
      <w:r w:rsidR="00852A73">
        <w:rPr>
          <w:rFonts w:ascii="Times New Roman" w:hAnsi="Times New Roman" w:cs="Times New Roman"/>
          <w:noProof/>
          <w:kern w:val="0"/>
          <w:sz w:val="24"/>
          <w:szCs w:val="24"/>
        </w:rPr>
        <w:t>,</w:t>
      </w:r>
      <w:r w:rsidRPr="002C0778">
        <w:rPr>
          <w:rFonts w:ascii="Times New Roman" w:hAnsi="Times New Roman" w:cs="Times New Roman"/>
          <w:noProof/>
          <w:kern w:val="0"/>
          <w:sz w:val="24"/>
          <w:szCs w:val="24"/>
        </w:rPr>
        <w:t xml:space="preserve"> provid</w:t>
      </w:r>
      <w:r w:rsidR="00852A73">
        <w:rPr>
          <w:rFonts w:ascii="Times New Roman" w:hAnsi="Times New Roman" w:cs="Times New Roman"/>
          <w:noProof/>
          <w:kern w:val="0"/>
          <w:sz w:val="24"/>
          <w:szCs w:val="24"/>
        </w:rPr>
        <w:t>ing</w:t>
      </w:r>
      <w:r w:rsidRPr="002C0778">
        <w:rPr>
          <w:rFonts w:ascii="Times New Roman" w:hAnsi="Times New Roman" w:cs="Times New Roman"/>
          <w:noProof/>
          <w:kern w:val="0"/>
          <w:sz w:val="24"/>
          <w:szCs w:val="24"/>
        </w:rPr>
        <w:t xml:space="preserve"> insights into the disparities in mental health and cognitive decline among older adults across different regions and demographics.</w:t>
      </w:r>
    </w:p>
    <w:p w14:paraId="68A364FD" w14:textId="77777777" w:rsidR="00AA6734" w:rsidRPr="00AA6734" w:rsidRDefault="00AA6734" w:rsidP="00F42943">
      <w:pPr>
        <w:tabs>
          <w:tab w:val="left" w:pos="2982"/>
        </w:tabs>
        <w:spacing w:after="0" w:line="276" w:lineRule="auto"/>
        <w:rPr>
          <w:rFonts w:ascii="Times New Roman" w:hAnsi="Times New Roman" w:cs="Times New Roman"/>
          <w:i/>
          <w:iCs/>
          <w:noProof/>
          <w:kern w:val="0"/>
          <w:sz w:val="24"/>
          <w:szCs w:val="24"/>
        </w:rPr>
      </w:pPr>
    </w:p>
    <w:p w14:paraId="3381A00C" w14:textId="77777777" w:rsidR="00B6304F" w:rsidRPr="00B6304F" w:rsidRDefault="00B6304F" w:rsidP="00F42943">
      <w:pPr>
        <w:tabs>
          <w:tab w:val="left" w:pos="2982"/>
        </w:tabs>
        <w:spacing w:line="276" w:lineRule="auto"/>
        <w:rPr>
          <w:rFonts w:ascii="Times New Roman" w:hAnsi="Times New Roman" w:cs="Times New Roman"/>
          <w:b/>
          <w:bCs/>
          <w:noProof/>
          <w:kern w:val="0"/>
          <w:sz w:val="24"/>
          <w:szCs w:val="24"/>
        </w:rPr>
      </w:pPr>
    </w:p>
    <w:p w14:paraId="3C704FF2" w14:textId="77777777" w:rsidR="005D0BC6" w:rsidRDefault="005D0BC6" w:rsidP="00F42943">
      <w:pPr>
        <w:tabs>
          <w:tab w:val="left" w:pos="2982"/>
        </w:tabs>
        <w:spacing w:line="276" w:lineRule="auto"/>
        <w:rPr>
          <w:rFonts w:ascii="Times New Roman" w:hAnsi="Times New Roman" w:cs="Times New Roman"/>
          <w:b/>
          <w:bCs/>
          <w:sz w:val="24"/>
          <w:szCs w:val="24"/>
        </w:rPr>
      </w:pPr>
    </w:p>
    <w:p w14:paraId="3D4C9DE6" w14:textId="6F26BEBD" w:rsidR="00AE5DEC" w:rsidRPr="00BF3751" w:rsidRDefault="002549A6" w:rsidP="00F42943">
      <w:pPr>
        <w:tabs>
          <w:tab w:val="left" w:pos="2982"/>
        </w:tabs>
        <w:spacing w:line="276" w:lineRule="auto"/>
        <w:rPr>
          <w:rFonts w:ascii="Times New Roman" w:hAnsi="Times New Roman" w:cs="Times New Roman"/>
          <w:b/>
          <w:bCs/>
          <w:sz w:val="24"/>
          <w:szCs w:val="24"/>
        </w:rPr>
      </w:pPr>
      <w:r w:rsidRPr="00BF3751">
        <w:rPr>
          <w:rFonts w:ascii="Times New Roman" w:hAnsi="Times New Roman" w:cs="Times New Roman"/>
          <w:b/>
          <w:bCs/>
          <w:sz w:val="24"/>
          <w:szCs w:val="24"/>
        </w:rPr>
        <w:t xml:space="preserve">Conclusion </w:t>
      </w:r>
    </w:p>
    <w:p w14:paraId="2DD0990C" w14:textId="593BB026" w:rsidR="002549A6" w:rsidRDefault="002549A6" w:rsidP="00F42943">
      <w:pPr>
        <w:tabs>
          <w:tab w:val="left" w:pos="2982"/>
        </w:tabs>
        <w:spacing w:line="276" w:lineRule="auto"/>
        <w:jc w:val="both"/>
        <w:rPr>
          <w:rFonts w:ascii="Times New Roman" w:hAnsi="Times New Roman" w:cs="Times New Roman"/>
          <w:sz w:val="24"/>
          <w:szCs w:val="24"/>
        </w:rPr>
      </w:pPr>
      <w:r w:rsidRPr="002549A6">
        <w:rPr>
          <w:rFonts w:ascii="Times New Roman" w:hAnsi="Times New Roman" w:cs="Times New Roman"/>
          <w:sz w:val="24"/>
          <w:szCs w:val="24"/>
        </w:rPr>
        <w:t>The analysis of data on "Alzheimer’s Disease and Healthy Aging" reveals significant disparities in mental health and cognitive decline among older adults across different regions and demographics. States like West Virginia, Oklahoma, and Arkansas are experiencing higher rates of mental distress and activity limitations, while areas such as the Virgin Islands, North Dakota, and South Dakota report lower incidences. These variations are not only geographical but</w:t>
      </w:r>
      <w:r w:rsidR="0011764C">
        <w:rPr>
          <w:rFonts w:ascii="Times New Roman" w:hAnsi="Times New Roman" w:cs="Times New Roman"/>
          <w:sz w:val="24"/>
          <w:szCs w:val="24"/>
        </w:rPr>
        <w:t xml:space="preserve"> </w:t>
      </w:r>
      <w:r w:rsidRPr="002549A6">
        <w:rPr>
          <w:rFonts w:ascii="Times New Roman" w:hAnsi="Times New Roman" w:cs="Times New Roman"/>
          <w:sz w:val="24"/>
          <w:szCs w:val="24"/>
        </w:rPr>
        <w:t>extend across gender and racial lines, with females and Native Americans/Alaskans being particularly affected.</w:t>
      </w:r>
      <w:r>
        <w:rPr>
          <w:rFonts w:ascii="Times New Roman" w:hAnsi="Times New Roman" w:cs="Times New Roman"/>
          <w:sz w:val="24"/>
          <w:szCs w:val="24"/>
        </w:rPr>
        <w:t xml:space="preserve"> </w:t>
      </w:r>
      <w:r w:rsidRPr="002549A6">
        <w:rPr>
          <w:rFonts w:ascii="Times New Roman" w:hAnsi="Times New Roman" w:cs="Times New Roman"/>
          <w:sz w:val="24"/>
          <w:szCs w:val="24"/>
        </w:rPr>
        <w:t>The South region consistently shows higher averages suggesting a regional trend that warrants further investigation and targeted interventions. Moreover, the Northeast and Puerto Rico report concerning levels of subjective cognitive decline, impacting the ability to engage in social activities and household chores.</w:t>
      </w:r>
      <w:r>
        <w:rPr>
          <w:rFonts w:ascii="Times New Roman" w:hAnsi="Times New Roman" w:cs="Times New Roman"/>
          <w:sz w:val="24"/>
          <w:szCs w:val="24"/>
        </w:rPr>
        <w:t xml:space="preserve"> </w:t>
      </w:r>
      <w:r w:rsidRPr="002549A6">
        <w:rPr>
          <w:rFonts w:ascii="Times New Roman" w:hAnsi="Times New Roman" w:cs="Times New Roman"/>
          <w:sz w:val="24"/>
          <w:szCs w:val="24"/>
        </w:rPr>
        <w:t>The findings</w:t>
      </w:r>
      <w:r w:rsidR="0011764C">
        <w:rPr>
          <w:rFonts w:ascii="Times New Roman" w:hAnsi="Times New Roman" w:cs="Times New Roman"/>
          <w:sz w:val="24"/>
          <w:szCs w:val="24"/>
        </w:rPr>
        <w:t xml:space="preserve"> in this analysis</w:t>
      </w:r>
      <w:r w:rsidRPr="002549A6">
        <w:rPr>
          <w:rFonts w:ascii="Times New Roman" w:hAnsi="Times New Roman" w:cs="Times New Roman"/>
          <w:sz w:val="24"/>
          <w:szCs w:val="24"/>
        </w:rPr>
        <w:t xml:space="preserve"> underscore the need for healthcare professionals to be aware of the regional and demographic factors that may influence the mental health and cognitive well-being of older adults. </w:t>
      </w:r>
      <w:r w:rsidR="0011764C">
        <w:rPr>
          <w:rFonts w:ascii="Times New Roman" w:hAnsi="Times New Roman" w:cs="Times New Roman"/>
          <w:sz w:val="24"/>
          <w:szCs w:val="24"/>
        </w:rPr>
        <w:t>This also calls for proper</w:t>
      </w:r>
      <w:r w:rsidRPr="002549A6">
        <w:rPr>
          <w:rFonts w:ascii="Times New Roman" w:hAnsi="Times New Roman" w:cs="Times New Roman"/>
          <w:sz w:val="24"/>
          <w:szCs w:val="24"/>
        </w:rPr>
        <w:t xml:space="preserve"> approaches and resources to address the specific needs of these populations. By recognizing and responding to these patterns, healthcare providers can improve the quality of life for older adults suffering from Alzheimer’s Disease and related cognitive impairments.</w:t>
      </w:r>
    </w:p>
    <w:p w14:paraId="46D7F65B" w14:textId="77777777" w:rsidR="00076322" w:rsidRDefault="00076322" w:rsidP="00F42943">
      <w:pPr>
        <w:tabs>
          <w:tab w:val="left" w:pos="2982"/>
        </w:tabs>
        <w:spacing w:line="276" w:lineRule="auto"/>
        <w:jc w:val="both"/>
        <w:rPr>
          <w:rFonts w:ascii="Times New Roman" w:hAnsi="Times New Roman" w:cs="Times New Roman"/>
          <w:sz w:val="24"/>
          <w:szCs w:val="24"/>
        </w:rPr>
      </w:pPr>
    </w:p>
    <w:p w14:paraId="248D0608" w14:textId="73E7FAE6" w:rsidR="00076322" w:rsidRDefault="00076322" w:rsidP="00F42943">
      <w:pPr>
        <w:tabs>
          <w:tab w:val="left" w:pos="2982"/>
        </w:tabs>
        <w:spacing w:line="276" w:lineRule="auto"/>
        <w:jc w:val="both"/>
        <w:rPr>
          <w:rFonts w:ascii="Times New Roman" w:hAnsi="Times New Roman" w:cs="Times New Roman"/>
          <w:b/>
          <w:bCs/>
          <w:sz w:val="24"/>
          <w:szCs w:val="24"/>
        </w:rPr>
      </w:pPr>
      <w:r w:rsidRPr="00E040F2">
        <w:rPr>
          <w:rFonts w:ascii="Times New Roman" w:hAnsi="Times New Roman" w:cs="Times New Roman"/>
          <w:b/>
          <w:bCs/>
          <w:sz w:val="24"/>
          <w:szCs w:val="24"/>
        </w:rPr>
        <w:t xml:space="preserve">Citation </w:t>
      </w:r>
    </w:p>
    <w:p w14:paraId="7B4C9F8E" w14:textId="38CBC4EC" w:rsidR="00455646" w:rsidRDefault="00455646" w:rsidP="00F42943">
      <w:pPr>
        <w:pStyle w:val="ListParagraph"/>
        <w:numPr>
          <w:ilvl w:val="0"/>
          <w:numId w:val="13"/>
        </w:numPr>
        <w:tabs>
          <w:tab w:val="left" w:pos="2982"/>
        </w:tabs>
        <w:spacing w:line="276" w:lineRule="auto"/>
        <w:jc w:val="both"/>
        <w:rPr>
          <w:rFonts w:ascii="Times New Roman" w:hAnsi="Times New Roman" w:cs="Times New Roman"/>
          <w:sz w:val="24"/>
          <w:szCs w:val="24"/>
        </w:rPr>
      </w:pPr>
      <w:r w:rsidRPr="00455646">
        <w:rPr>
          <w:rFonts w:ascii="Times New Roman" w:hAnsi="Times New Roman" w:cs="Times New Roman"/>
          <w:sz w:val="24"/>
          <w:szCs w:val="24"/>
        </w:rPr>
        <w:t>U.S. Department of Health &amp; Human Services - Alzheimer’s Disease and Healthy Aging Data. (2024, April 23). https://catalog.data.gov/dataset/alzheimers-disease-and-healthy-aging-data</w:t>
      </w:r>
    </w:p>
    <w:p w14:paraId="4FA255B3" w14:textId="02EDE3E6" w:rsidR="00820269" w:rsidRPr="005B2370" w:rsidRDefault="00820269" w:rsidP="00F42943">
      <w:pPr>
        <w:pStyle w:val="ListParagraph"/>
        <w:numPr>
          <w:ilvl w:val="0"/>
          <w:numId w:val="13"/>
        </w:numPr>
        <w:tabs>
          <w:tab w:val="left" w:pos="2982"/>
        </w:tabs>
        <w:spacing w:line="276" w:lineRule="auto"/>
        <w:jc w:val="both"/>
        <w:rPr>
          <w:rFonts w:ascii="Times New Roman" w:hAnsi="Times New Roman" w:cs="Times New Roman"/>
          <w:sz w:val="24"/>
          <w:szCs w:val="24"/>
        </w:rPr>
      </w:pPr>
      <w:r w:rsidRPr="005B2370">
        <w:rPr>
          <w:rFonts w:ascii="Times New Roman" w:hAnsi="Times New Roman" w:cs="Times New Roman"/>
          <w:sz w:val="24"/>
          <w:szCs w:val="24"/>
        </w:rPr>
        <w:t xml:space="preserve">CDC’s Alzheimer’s Disease and Healthy Aging Program. (2023, November 3). </w:t>
      </w:r>
      <w:r w:rsidR="005B2370" w:rsidRPr="005B2370">
        <w:rPr>
          <w:rFonts w:ascii="Times New Roman" w:hAnsi="Times New Roman" w:cs="Times New Roman"/>
          <w:sz w:val="24"/>
          <w:szCs w:val="24"/>
        </w:rPr>
        <w:t>Centres</w:t>
      </w:r>
      <w:r w:rsidRPr="005B2370">
        <w:rPr>
          <w:rFonts w:ascii="Times New Roman" w:hAnsi="Times New Roman" w:cs="Times New Roman"/>
          <w:sz w:val="24"/>
          <w:szCs w:val="24"/>
        </w:rPr>
        <w:t xml:space="preserve"> for Disease Control and Prevention. https://www.cdc.gov/aging/index.html</w:t>
      </w:r>
    </w:p>
    <w:p w14:paraId="37B0F704" w14:textId="7365CB23" w:rsidR="00820269" w:rsidRDefault="00820269" w:rsidP="00F42943">
      <w:pPr>
        <w:pStyle w:val="ListParagraph"/>
        <w:numPr>
          <w:ilvl w:val="0"/>
          <w:numId w:val="13"/>
        </w:numPr>
        <w:tabs>
          <w:tab w:val="left" w:pos="2982"/>
        </w:tabs>
        <w:spacing w:line="276" w:lineRule="auto"/>
        <w:jc w:val="both"/>
        <w:rPr>
          <w:rFonts w:ascii="Times New Roman" w:hAnsi="Times New Roman" w:cs="Times New Roman"/>
          <w:sz w:val="24"/>
          <w:szCs w:val="24"/>
        </w:rPr>
      </w:pPr>
      <w:r w:rsidRPr="005B2370">
        <w:rPr>
          <w:rFonts w:ascii="Times New Roman" w:hAnsi="Times New Roman" w:cs="Times New Roman"/>
          <w:sz w:val="24"/>
          <w:szCs w:val="24"/>
        </w:rPr>
        <w:t xml:space="preserve">Data Sharing Resources for Researchers. (n.d.). National Institute on Aging. </w:t>
      </w:r>
      <w:hyperlink r:id="rId10" w:history="1">
        <w:r w:rsidR="00436940" w:rsidRPr="00DA1FDE">
          <w:rPr>
            <w:rStyle w:val="Hyperlink"/>
            <w:rFonts w:ascii="Times New Roman" w:hAnsi="Times New Roman" w:cs="Times New Roman"/>
            <w:sz w:val="24"/>
            <w:szCs w:val="24"/>
          </w:rPr>
          <w:t>https://www.nia.nih.gov/research/data-sharing-resources-researchers</w:t>
        </w:r>
      </w:hyperlink>
    </w:p>
    <w:p w14:paraId="3E1EACE0" w14:textId="77777777" w:rsidR="00436940" w:rsidRPr="005B2370" w:rsidRDefault="00436940" w:rsidP="00F42943">
      <w:pPr>
        <w:pStyle w:val="ListParagraph"/>
        <w:tabs>
          <w:tab w:val="left" w:pos="2982"/>
        </w:tabs>
        <w:spacing w:line="276" w:lineRule="auto"/>
        <w:ind w:left="360"/>
        <w:jc w:val="both"/>
        <w:rPr>
          <w:rFonts w:ascii="Times New Roman" w:hAnsi="Times New Roman" w:cs="Times New Roman"/>
          <w:sz w:val="24"/>
          <w:szCs w:val="24"/>
        </w:rPr>
      </w:pPr>
    </w:p>
    <w:sectPr w:rsidR="00436940" w:rsidRPr="005B2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6198"/>
    <w:multiLevelType w:val="hybridMultilevel"/>
    <w:tmpl w:val="8662CBA2"/>
    <w:lvl w:ilvl="0" w:tplc="8A50BAC6">
      <w:start w:val="1"/>
      <w:numFmt w:val="bullet"/>
      <w:lvlText w:val=""/>
      <w:lvlJc w:val="left"/>
      <w:pPr>
        <w:tabs>
          <w:tab w:val="num" w:pos="720"/>
        </w:tabs>
        <w:ind w:left="720" w:hanging="360"/>
      </w:pPr>
      <w:rPr>
        <w:rFonts w:ascii="Wingdings" w:hAnsi="Wingdings" w:hint="default"/>
      </w:rPr>
    </w:lvl>
    <w:lvl w:ilvl="1" w:tplc="EE50049C" w:tentative="1">
      <w:start w:val="1"/>
      <w:numFmt w:val="bullet"/>
      <w:lvlText w:val=""/>
      <w:lvlJc w:val="left"/>
      <w:pPr>
        <w:tabs>
          <w:tab w:val="num" w:pos="1440"/>
        </w:tabs>
        <w:ind w:left="1440" w:hanging="360"/>
      </w:pPr>
      <w:rPr>
        <w:rFonts w:ascii="Wingdings" w:hAnsi="Wingdings" w:hint="default"/>
      </w:rPr>
    </w:lvl>
    <w:lvl w:ilvl="2" w:tplc="0CDA4A06" w:tentative="1">
      <w:start w:val="1"/>
      <w:numFmt w:val="bullet"/>
      <w:lvlText w:val=""/>
      <w:lvlJc w:val="left"/>
      <w:pPr>
        <w:tabs>
          <w:tab w:val="num" w:pos="2160"/>
        </w:tabs>
        <w:ind w:left="2160" w:hanging="360"/>
      </w:pPr>
      <w:rPr>
        <w:rFonts w:ascii="Wingdings" w:hAnsi="Wingdings" w:hint="default"/>
      </w:rPr>
    </w:lvl>
    <w:lvl w:ilvl="3" w:tplc="34E24150" w:tentative="1">
      <w:start w:val="1"/>
      <w:numFmt w:val="bullet"/>
      <w:lvlText w:val=""/>
      <w:lvlJc w:val="left"/>
      <w:pPr>
        <w:tabs>
          <w:tab w:val="num" w:pos="2880"/>
        </w:tabs>
        <w:ind w:left="2880" w:hanging="360"/>
      </w:pPr>
      <w:rPr>
        <w:rFonts w:ascii="Wingdings" w:hAnsi="Wingdings" w:hint="default"/>
      </w:rPr>
    </w:lvl>
    <w:lvl w:ilvl="4" w:tplc="F6B665C2" w:tentative="1">
      <w:start w:val="1"/>
      <w:numFmt w:val="bullet"/>
      <w:lvlText w:val=""/>
      <w:lvlJc w:val="left"/>
      <w:pPr>
        <w:tabs>
          <w:tab w:val="num" w:pos="3600"/>
        </w:tabs>
        <w:ind w:left="3600" w:hanging="360"/>
      </w:pPr>
      <w:rPr>
        <w:rFonts w:ascii="Wingdings" w:hAnsi="Wingdings" w:hint="default"/>
      </w:rPr>
    </w:lvl>
    <w:lvl w:ilvl="5" w:tplc="57968004" w:tentative="1">
      <w:start w:val="1"/>
      <w:numFmt w:val="bullet"/>
      <w:lvlText w:val=""/>
      <w:lvlJc w:val="left"/>
      <w:pPr>
        <w:tabs>
          <w:tab w:val="num" w:pos="4320"/>
        </w:tabs>
        <w:ind w:left="4320" w:hanging="360"/>
      </w:pPr>
      <w:rPr>
        <w:rFonts w:ascii="Wingdings" w:hAnsi="Wingdings" w:hint="default"/>
      </w:rPr>
    </w:lvl>
    <w:lvl w:ilvl="6" w:tplc="9EB6577C" w:tentative="1">
      <w:start w:val="1"/>
      <w:numFmt w:val="bullet"/>
      <w:lvlText w:val=""/>
      <w:lvlJc w:val="left"/>
      <w:pPr>
        <w:tabs>
          <w:tab w:val="num" w:pos="5040"/>
        </w:tabs>
        <w:ind w:left="5040" w:hanging="360"/>
      </w:pPr>
      <w:rPr>
        <w:rFonts w:ascii="Wingdings" w:hAnsi="Wingdings" w:hint="default"/>
      </w:rPr>
    </w:lvl>
    <w:lvl w:ilvl="7" w:tplc="87EE14DA" w:tentative="1">
      <w:start w:val="1"/>
      <w:numFmt w:val="bullet"/>
      <w:lvlText w:val=""/>
      <w:lvlJc w:val="left"/>
      <w:pPr>
        <w:tabs>
          <w:tab w:val="num" w:pos="5760"/>
        </w:tabs>
        <w:ind w:left="5760" w:hanging="360"/>
      </w:pPr>
      <w:rPr>
        <w:rFonts w:ascii="Wingdings" w:hAnsi="Wingdings" w:hint="default"/>
      </w:rPr>
    </w:lvl>
    <w:lvl w:ilvl="8" w:tplc="4A24A55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2F02AF"/>
    <w:multiLevelType w:val="hybridMultilevel"/>
    <w:tmpl w:val="61E858F8"/>
    <w:lvl w:ilvl="0" w:tplc="93AC96B2">
      <w:start w:val="1"/>
      <w:numFmt w:val="bullet"/>
      <w:lvlText w:val="●"/>
      <w:lvlJc w:val="left"/>
      <w:pPr>
        <w:tabs>
          <w:tab w:val="num" w:pos="720"/>
        </w:tabs>
        <w:ind w:left="720" w:hanging="360"/>
      </w:pPr>
      <w:rPr>
        <w:rFonts w:ascii="Times New Roman" w:hAnsi="Times New Roman" w:hint="default"/>
      </w:rPr>
    </w:lvl>
    <w:lvl w:ilvl="1" w:tplc="AA762324" w:tentative="1">
      <w:start w:val="1"/>
      <w:numFmt w:val="bullet"/>
      <w:lvlText w:val="●"/>
      <w:lvlJc w:val="left"/>
      <w:pPr>
        <w:tabs>
          <w:tab w:val="num" w:pos="1440"/>
        </w:tabs>
        <w:ind w:left="1440" w:hanging="360"/>
      </w:pPr>
      <w:rPr>
        <w:rFonts w:ascii="Times New Roman" w:hAnsi="Times New Roman" w:hint="default"/>
      </w:rPr>
    </w:lvl>
    <w:lvl w:ilvl="2" w:tplc="8C26210E" w:tentative="1">
      <w:start w:val="1"/>
      <w:numFmt w:val="bullet"/>
      <w:lvlText w:val="●"/>
      <w:lvlJc w:val="left"/>
      <w:pPr>
        <w:tabs>
          <w:tab w:val="num" w:pos="2160"/>
        </w:tabs>
        <w:ind w:left="2160" w:hanging="360"/>
      </w:pPr>
      <w:rPr>
        <w:rFonts w:ascii="Times New Roman" w:hAnsi="Times New Roman" w:hint="default"/>
      </w:rPr>
    </w:lvl>
    <w:lvl w:ilvl="3" w:tplc="7CAEAA10" w:tentative="1">
      <w:start w:val="1"/>
      <w:numFmt w:val="bullet"/>
      <w:lvlText w:val="●"/>
      <w:lvlJc w:val="left"/>
      <w:pPr>
        <w:tabs>
          <w:tab w:val="num" w:pos="2880"/>
        </w:tabs>
        <w:ind w:left="2880" w:hanging="360"/>
      </w:pPr>
      <w:rPr>
        <w:rFonts w:ascii="Times New Roman" w:hAnsi="Times New Roman" w:hint="default"/>
      </w:rPr>
    </w:lvl>
    <w:lvl w:ilvl="4" w:tplc="BA3ADDF8" w:tentative="1">
      <w:start w:val="1"/>
      <w:numFmt w:val="bullet"/>
      <w:lvlText w:val="●"/>
      <w:lvlJc w:val="left"/>
      <w:pPr>
        <w:tabs>
          <w:tab w:val="num" w:pos="3600"/>
        </w:tabs>
        <w:ind w:left="3600" w:hanging="360"/>
      </w:pPr>
      <w:rPr>
        <w:rFonts w:ascii="Times New Roman" w:hAnsi="Times New Roman" w:hint="default"/>
      </w:rPr>
    </w:lvl>
    <w:lvl w:ilvl="5" w:tplc="1B18BB48" w:tentative="1">
      <w:start w:val="1"/>
      <w:numFmt w:val="bullet"/>
      <w:lvlText w:val="●"/>
      <w:lvlJc w:val="left"/>
      <w:pPr>
        <w:tabs>
          <w:tab w:val="num" w:pos="4320"/>
        </w:tabs>
        <w:ind w:left="4320" w:hanging="360"/>
      </w:pPr>
      <w:rPr>
        <w:rFonts w:ascii="Times New Roman" w:hAnsi="Times New Roman" w:hint="default"/>
      </w:rPr>
    </w:lvl>
    <w:lvl w:ilvl="6" w:tplc="356CF75A" w:tentative="1">
      <w:start w:val="1"/>
      <w:numFmt w:val="bullet"/>
      <w:lvlText w:val="●"/>
      <w:lvlJc w:val="left"/>
      <w:pPr>
        <w:tabs>
          <w:tab w:val="num" w:pos="5040"/>
        </w:tabs>
        <w:ind w:left="5040" w:hanging="360"/>
      </w:pPr>
      <w:rPr>
        <w:rFonts w:ascii="Times New Roman" w:hAnsi="Times New Roman" w:hint="default"/>
      </w:rPr>
    </w:lvl>
    <w:lvl w:ilvl="7" w:tplc="BA9EB3E2" w:tentative="1">
      <w:start w:val="1"/>
      <w:numFmt w:val="bullet"/>
      <w:lvlText w:val="●"/>
      <w:lvlJc w:val="left"/>
      <w:pPr>
        <w:tabs>
          <w:tab w:val="num" w:pos="5760"/>
        </w:tabs>
        <w:ind w:left="5760" w:hanging="360"/>
      </w:pPr>
      <w:rPr>
        <w:rFonts w:ascii="Times New Roman" w:hAnsi="Times New Roman" w:hint="default"/>
      </w:rPr>
    </w:lvl>
    <w:lvl w:ilvl="8" w:tplc="97B8DCA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031127"/>
    <w:multiLevelType w:val="hybridMultilevel"/>
    <w:tmpl w:val="5B8A18AA"/>
    <w:lvl w:ilvl="0" w:tplc="AE48AC04">
      <w:start w:val="1"/>
      <w:numFmt w:val="bullet"/>
      <w:lvlText w:val=""/>
      <w:lvlJc w:val="left"/>
      <w:pPr>
        <w:tabs>
          <w:tab w:val="num" w:pos="720"/>
        </w:tabs>
        <w:ind w:left="720" w:hanging="360"/>
      </w:pPr>
      <w:rPr>
        <w:rFonts w:ascii="Wingdings" w:hAnsi="Wingdings" w:hint="default"/>
      </w:rPr>
    </w:lvl>
    <w:lvl w:ilvl="1" w:tplc="A8EAA25C" w:tentative="1">
      <w:start w:val="1"/>
      <w:numFmt w:val="bullet"/>
      <w:lvlText w:val=""/>
      <w:lvlJc w:val="left"/>
      <w:pPr>
        <w:tabs>
          <w:tab w:val="num" w:pos="1440"/>
        </w:tabs>
        <w:ind w:left="1440" w:hanging="360"/>
      </w:pPr>
      <w:rPr>
        <w:rFonts w:ascii="Wingdings" w:hAnsi="Wingdings" w:hint="default"/>
      </w:rPr>
    </w:lvl>
    <w:lvl w:ilvl="2" w:tplc="3732D96C" w:tentative="1">
      <w:start w:val="1"/>
      <w:numFmt w:val="bullet"/>
      <w:lvlText w:val=""/>
      <w:lvlJc w:val="left"/>
      <w:pPr>
        <w:tabs>
          <w:tab w:val="num" w:pos="2160"/>
        </w:tabs>
        <w:ind w:left="2160" w:hanging="360"/>
      </w:pPr>
      <w:rPr>
        <w:rFonts w:ascii="Wingdings" w:hAnsi="Wingdings" w:hint="default"/>
      </w:rPr>
    </w:lvl>
    <w:lvl w:ilvl="3" w:tplc="7BFA8EF8" w:tentative="1">
      <w:start w:val="1"/>
      <w:numFmt w:val="bullet"/>
      <w:lvlText w:val=""/>
      <w:lvlJc w:val="left"/>
      <w:pPr>
        <w:tabs>
          <w:tab w:val="num" w:pos="2880"/>
        </w:tabs>
        <w:ind w:left="2880" w:hanging="360"/>
      </w:pPr>
      <w:rPr>
        <w:rFonts w:ascii="Wingdings" w:hAnsi="Wingdings" w:hint="default"/>
      </w:rPr>
    </w:lvl>
    <w:lvl w:ilvl="4" w:tplc="5830BFD0" w:tentative="1">
      <w:start w:val="1"/>
      <w:numFmt w:val="bullet"/>
      <w:lvlText w:val=""/>
      <w:lvlJc w:val="left"/>
      <w:pPr>
        <w:tabs>
          <w:tab w:val="num" w:pos="3600"/>
        </w:tabs>
        <w:ind w:left="3600" w:hanging="360"/>
      </w:pPr>
      <w:rPr>
        <w:rFonts w:ascii="Wingdings" w:hAnsi="Wingdings" w:hint="default"/>
      </w:rPr>
    </w:lvl>
    <w:lvl w:ilvl="5" w:tplc="310C1AFA" w:tentative="1">
      <w:start w:val="1"/>
      <w:numFmt w:val="bullet"/>
      <w:lvlText w:val=""/>
      <w:lvlJc w:val="left"/>
      <w:pPr>
        <w:tabs>
          <w:tab w:val="num" w:pos="4320"/>
        </w:tabs>
        <w:ind w:left="4320" w:hanging="360"/>
      </w:pPr>
      <w:rPr>
        <w:rFonts w:ascii="Wingdings" w:hAnsi="Wingdings" w:hint="default"/>
      </w:rPr>
    </w:lvl>
    <w:lvl w:ilvl="6" w:tplc="6FEE98CE" w:tentative="1">
      <w:start w:val="1"/>
      <w:numFmt w:val="bullet"/>
      <w:lvlText w:val=""/>
      <w:lvlJc w:val="left"/>
      <w:pPr>
        <w:tabs>
          <w:tab w:val="num" w:pos="5040"/>
        </w:tabs>
        <w:ind w:left="5040" w:hanging="360"/>
      </w:pPr>
      <w:rPr>
        <w:rFonts w:ascii="Wingdings" w:hAnsi="Wingdings" w:hint="default"/>
      </w:rPr>
    </w:lvl>
    <w:lvl w:ilvl="7" w:tplc="A2762010" w:tentative="1">
      <w:start w:val="1"/>
      <w:numFmt w:val="bullet"/>
      <w:lvlText w:val=""/>
      <w:lvlJc w:val="left"/>
      <w:pPr>
        <w:tabs>
          <w:tab w:val="num" w:pos="5760"/>
        </w:tabs>
        <w:ind w:left="5760" w:hanging="360"/>
      </w:pPr>
      <w:rPr>
        <w:rFonts w:ascii="Wingdings" w:hAnsi="Wingdings" w:hint="default"/>
      </w:rPr>
    </w:lvl>
    <w:lvl w:ilvl="8" w:tplc="5574BB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43FB1"/>
    <w:multiLevelType w:val="hybridMultilevel"/>
    <w:tmpl w:val="3634D588"/>
    <w:lvl w:ilvl="0" w:tplc="83AE318A">
      <w:start w:val="1"/>
      <w:numFmt w:val="bullet"/>
      <w:lvlText w:val="●"/>
      <w:lvlJc w:val="left"/>
      <w:pPr>
        <w:tabs>
          <w:tab w:val="num" w:pos="720"/>
        </w:tabs>
        <w:ind w:left="720" w:hanging="360"/>
      </w:pPr>
      <w:rPr>
        <w:rFonts w:ascii="Times New Roman" w:hAnsi="Times New Roman" w:hint="default"/>
      </w:rPr>
    </w:lvl>
    <w:lvl w:ilvl="1" w:tplc="C6B6D9F0" w:tentative="1">
      <w:start w:val="1"/>
      <w:numFmt w:val="bullet"/>
      <w:lvlText w:val="●"/>
      <w:lvlJc w:val="left"/>
      <w:pPr>
        <w:tabs>
          <w:tab w:val="num" w:pos="1440"/>
        </w:tabs>
        <w:ind w:left="1440" w:hanging="360"/>
      </w:pPr>
      <w:rPr>
        <w:rFonts w:ascii="Times New Roman" w:hAnsi="Times New Roman" w:hint="default"/>
      </w:rPr>
    </w:lvl>
    <w:lvl w:ilvl="2" w:tplc="729062C2" w:tentative="1">
      <w:start w:val="1"/>
      <w:numFmt w:val="bullet"/>
      <w:lvlText w:val="●"/>
      <w:lvlJc w:val="left"/>
      <w:pPr>
        <w:tabs>
          <w:tab w:val="num" w:pos="2160"/>
        </w:tabs>
        <w:ind w:left="2160" w:hanging="360"/>
      </w:pPr>
      <w:rPr>
        <w:rFonts w:ascii="Times New Roman" w:hAnsi="Times New Roman" w:hint="default"/>
      </w:rPr>
    </w:lvl>
    <w:lvl w:ilvl="3" w:tplc="3C120102" w:tentative="1">
      <w:start w:val="1"/>
      <w:numFmt w:val="bullet"/>
      <w:lvlText w:val="●"/>
      <w:lvlJc w:val="left"/>
      <w:pPr>
        <w:tabs>
          <w:tab w:val="num" w:pos="2880"/>
        </w:tabs>
        <w:ind w:left="2880" w:hanging="360"/>
      </w:pPr>
      <w:rPr>
        <w:rFonts w:ascii="Times New Roman" w:hAnsi="Times New Roman" w:hint="default"/>
      </w:rPr>
    </w:lvl>
    <w:lvl w:ilvl="4" w:tplc="F2820200" w:tentative="1">
      <w:start w:val="1"/>
      <w:numFmt w:val="bullet"/>
      <w:lvlText w:val="●"/>
      <w:lvlJc w:val="left"/>
      <w:pPr>
        <w:tabs>
          <w:tab w:val="num" w:pos="3600"/>
        </w:tabs>
        <w:ind w:left="3600" w:hanging="360"/>
      </w:pPr>
      <w:rPr>
        <w:rFonts w:ascii="Times New Roman" w:hAnsi="Times New Roman" w:hint="default"/>
      </w:rPr>
    </w:lvl>
    <w:lvl w:ilvl="5" w:tplc="2F44B006" w:tentative="1">
      <w:start w:val="1"/>
      <w:numFmt w:val="bullet"/>
      <w:lvlText w:val="●"/>
      <w:lvlJc w:val="left"/>
      <w:pPr>
        <w:tabs>
          <w:tab w:val="num" w:pos="4320"/>
        </w:tabs>
        <w:ind w:left="4320" w:hanging="360"/>
      </w:pPr>
      <w:rPr>
        <w:rFonts w:ascii="Times New Roman" w:hAnsi="Times New Roman" w:hint="default"/>
      </w:rPr>
    </w:lvl>
    <w:lvl w:ilvl="6" w:tplc="7D20BE18" w:tentative="1">
      <w:start w:val="1"/>
      <w:numFmt w:val="bullet"/>
      <w:lvlText w:val="●"/>
      <w:lvlJc w:val="left"/>
      <w:pPr>
        <w:tabs>
          <w:tab w:val="num" w:pos="5040"/>
        </w:tabs>
        <w:ind w:left="5040" w:hanging="360"/>
      </w:pPr>
      <w:rPr>
        <w:rFonts w:ascii="Times New Roman" w:hAnsi="Times New Roman" w:hint="default"/>
      </w:rPr>
    </w:lvl>
    <w:lvl w:ilvl="7" w:tplc="36887DE8" w:tentative="1">
      <w:start w:val="1"/>
      <w:numFmt w:val="bullet"/>
      <w:lvlText w:val="●"/>
      <w:lvlJc w:val="left"/>
      <w:pPr>
        <w:tabs>
          <w:tab w:val="num" w:pos="5760"/>
        </w:tabs>
        <w:ind w:left="5760" w:hanging="360"/>
      </w:pPr>
      <w:rPr>
        <w:rFonts w:ascii="Times New Roman" w:hAnsi="Times New Roman" w:hint="default"/>
      </w:rPr>
    </w:lvl>
    <w:lvl w:ilvl="8" w:tplc="99E8D9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93E7306"/>
    <w:multiLevelType w:val="hybridMultilevel"/>
    <w:tmpl w:val="5AAC158C"/>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5A7C05"/>
    <w:multiLevelType w:val="hybridMultilevel"/>
    <w:tmpl w:val="569885AA"/>
    <w:lvl w:ilvl="0" w:tplc="40090011">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625570"/>
    <w:multiLevelType w:val="hybridMultilevel"/>
    <w:tmpl w:val="CA70DADA"/>
    <w:lvl w:ilvl="0" w:tplc="66FC4370">
      <w:start w:val="1"/>
      <w:numFmt w:val="bullet"/>
      <w:lvlText w:val="●"/>
      <w:lvlJc w:val="left"/>
      <w:pPr>
        <w:tabs>
          <w:tab w:val="num" w:pos="720"/>
        </w:tabs>
        <w:ind w:left="720" w:hanging="360"/>
      </w:pPr>
      <w:rPr>
        <w:rFonts w:ascii="Times New Roman" w:hAnsi="Times New Roman" w:hint="default"/>
      </w:rPr>
    </w:lvl>
    <w:lvl w:ilvl="1" w:tplc="A4EC8AD6" w:tentative="1">
      <w:start w:val="1"/>
      <w:numFmt w:val="bullet"/>
      <w:lvlText w:val="●"/>
      <w:lvlJc w:val="left"/>
      <w:pPr>
        <w:tabs>
          <w:tab w:val="num" w:pos="1440"/>
        </w:tabs>
        <w:ind w:left="1440" w:hanging="360"/>
      </w:pPr>
      <w:rPr>
        <w:rFonts w:ascii="Times New Roman" w:hAnsi="Times New Roman" w:hint="default"/>
      </w:rPr>
    </w:lvl>
    <w:lvl w:ilvl="2" w:tplc="AF34064A" w:tentative="1">
      <w:start w:val="1"/>
      <w:numFmt w:val="bullet"/>
      <w:lvlText w:val="●"/>
      <w:lvlJc w:val="left"/>
      <w:pPr>
        <w:tabs>
          <w:tab w:val="num" w:pos="2160"/>
        </w:tabs>
        <w:ind w:left="2160" w:hanging="360"/>
      </w:pPr>
      <w:rPr>
        <w:rFonts w:ascii="Times New Roman" w:hAnsi="Times New Roman" w:hint="default"/>
      </w:rPr>
    </w:lvl>
    <w:lvl w:ilvl="3" w:tplc="A3A8047E" w:tentative="1">
      <w:start w:val="1"/>
      <w:numFmt w:val="bullet"/>
      <w:lvlText w:val="●"/>
      <w:lvlJc w:val="left"/>
      <w:pPr>
        <w:tabs>
          <w:tab w:val="num" w:pos="2880"/>
        </w:tabs>
        <w:ind w:left="2880" w:hanging="360"/>
      </w:pPr>
      <w:rPr>
        <w:rFonts w:ascii="Times New Roman" w:hAnsi="Times New Roman" w:hint="default"/>
      </w:rPr>
    </w:lvl>
    <w:lvl w:ilvl="4" w:tplc="A3EE747C" w:tentative="1">
      <w:start w:val="1"/>
      <w:numFmt w:val="bullet"/>
      <w:lvlText w:val="●"/>
      <w:lvlJc w:val="left"/>
      <w:pPr>
        <w:tabs>
          <w:tab w:val="num" w:pos="3600"/>
        </w:tabs>
        <w:ind w:left="3600" w:hanging="360"/>
      </w:pPr>
      <w:rPr>
        <w:rFonts w:ascii="Times New Roman" w:hAnsi="Times New Roman" w:hint="default"/>
      </w:rPr>
    </w:lvl>
    <w:lvl w:ilvl="5" w:tplc="49E64984" w:tentative="1">
      <w:start w:val="1"/>
      <w:numFmt w:val="bullet"/>
      <w:lvlText w:val="●"/>
      <w:lvlJc w:val="left"/>
      <w:pPr>
        <w:tabs>
          <w:tab w:val="num" w:pos="4320"/>
        </w:tabs>
        <w:ind w:left="4320" w:hanging="360"/>
      </w:pPr>
      <w:rPr>
        <w:rFonts w:ascii="Times New Roman" w:hAnsi="Times New Roman" w:hint="default"/>
      </w:rPr>
    </w:lvl>
    <w:lvl w:ilvl="6" w:tplc="9AFC5050" w:tentative="1">
      <w:start w:val="1"/>
      <w:numFmt w:val="bullet"/>
      <w:lvlText w:val="●"/>
      <w:lvlJc w:val="left"/>
      <w:pPr>
        <w:tabs>
          <w:tab w:val="num" w:pos="5040"/>
        </w:tabs>
        <w:ind w:left="5040" w:hanging="360"/>
      </w:pPr>
      <w:rPr>
        <w:rFonts w:ascii="Times New Roman" w:hAnsi="Times New Roman" w:hint="default"/>
      </w:rPr>
    </w:lvl>
    <w:lvl w:ilvl="7" w:tplc="7CAC5E78" w:tentative="1">
      <w:start w:val="1"/>
      <w:numFmt w:val="bullet"/>
      <w:lvlText w:val="●"/>
      <w:lvlJc w:val="left"/>
      <w:pPr>
        <w:tabs>
          <w:tab w:val="num" w:pos="5760"/>
        </w:tabs>
        <w:ind w:left="5760" w:hanging="360"/>
      </w:pPr>
      <w:rPr>
        <w:rFonts w:ascii="Times New Roman" w:hAnsi="Times New Roman" w:hint="default"/>
      </w:rPr>
    </w:lvl>
    <w:lvl w:ilvl="8" w:tplc="7E62EEE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EEB1FA8"/>
    <w:multiLevelType w:val="hybridMultilevel"/>
    <w:tmpl w:val="E038528C"/>
    <w:lvl w:ilvl="0" w:tplc="F90E33D6">
      <w:numFmt w:val="bullet"/>
      <w:lvlText w:val="-"/>
      <w:lvlJc w:val="left"/>
      <w:pPr>
        <w:ind w:left="1617" w:hanging="360"/>
      </w:pPr>
      <w:rPr>
        <w:rFonts w:ascii="Times New Roman" w:eastAsiaTheme="minorHAnsi" w:hAnsi="Times New Roman" w:cs="Times New Roman" w:hint="default"/>
      </w:rPr>
    </w:lvl>
    <w:lvl w:ilvl="1" w:tplc="40090003" w:tentative="1">
      <w:start w:val="1"/>
      <w:numFmt w:val="bullet"/>
      <w:lvlText w:val="o"/>
      <w:lvlJc w:val="left"/>
      <w:pPr>
        <w:ind w:left="2337" w:hanging="360"/>
      </w:pPr>
      <w:rPr>
        <w:rFonts w:ascii="Courier New" w:hAnsi="Courier New" w:cs="Courier New" w:hint="default"/>
      </w:rPr>
    </w:lvl>
    <w:lvl w:ilvl="2" w:tplc="40090005" w:tentative="1">
      <w:start w:val="1"/>
      <w:numFmt w:val="bullet"/>
      <w:lvlText w:val=""/>
      <w:lvlJc w:val="left"/>
      <w:pPr>
        <w:ind w:left="3057" w:hanging="360"/>
      </w:pPr>
      <w:rPr>
        <w:rFonts w:ascii="Wingdings" w:hAnsi="Wingdings" w:hint="default"/>
      </w:rPr>
    </w:lvl>
    <w:lvl w:ilvl="3" w:tplc="40090001" w:tentative="1">
      <w:start w:val="1"/>
      <w:numFmt w:val="bullet"/>
      <w:lvlText w:val=""/>
      <w:lvlJc w:val="left"/>
      <w:pPr>
        <w:ind w:left="3777" w:hanging="360"/>
      </w:pPr>
      <w:rPr>
        <w:rFonts w:ascii="Symbol" w:hAnsi="Symbol" w:hint="default"/>
      </w:rPr>
    </w:lvl>
    <w:lvl w:ilvl="4" w:tplc="40090003" w:tentative="1">
      <w:start w:val="1"/>
      <w:numFmt w:val="bullet"/>
      <w:lvlText w:val="o"/>
      <w:lvlJc w:val="left"/>
      <w:pPr>
        <w:ind w:left="4497" w:hanging="360"/>
      </w:pPr>
      <w:rPr>
        <w:rFonts w:ascii="Courier New" w:hAnsi="Courier New" w:cs="Courier New" w:hint="default"/>
      </w:rPr>
    </w:lvl>
    <w:lvl w:ilvl="5" w:tplc="40090005" w:tentative="1">
      <w:start w:val="1"/>
      <w:numFmt w:val="bullet"/>
      <w:lvlText w:val=""/>
      <w:lvlJc w:val="left"/>
      <w:pPr>
        <w:ind w:left="5217" w:hanging="360"/>
      </w:pPr>
      <w:rPr>
        <w:rFonts w:ascii="Wingdings" w:hAnsi="Wingdings" w:hint="default"/>
      </w:rPr>
    </w:lvl>
    <w:lvl w:ilvl="6" w:tplc="40090001" w:tentative="1">
      <w:start w:val="1"/>
      <w:numFmt w:val="bullet"/>
      <w:lvlText w:val=""/>
      <w:lvlJc w:val="left"/>
      <w:pPr>
        <w:ind w:left="5937" w:hanging="360"/>
      </w:pPr>
      <w:rPr>
        <w:rFonts w:ascii="Symbol" w:hAnsi="Symbol" w:hint="default"/>
      </w:rPr>
    </w:lvl>
    <w:lvl w:ilvl="7" w:tplc="40090003" w:tentative="1">
      <w:start w:val="1"/>
      <w:numFmt w:val="bullet"/>
      <w:lvlText w:val="o"/>
      <w:lvlJc w:val="left"/>
      <w:pPr>
        <w:ind w:left="6657" w:hanging="360"/>
      </w:pPr>
      <w:rPr>
        <w:rFonts w:ascii="Courier New" w:hAnsi="Courier New" w:cs="Courier New" w:hint="default"/>
      </w:rPr>
    </w:lvl>
    <w:lvl w:ilvl="8" w:tplc="40090005" w:tentative="1">
      <w:start w:val="1"/>
      <w:numFmt w:val="bullet"/>
      <w:lvlText w:val=""/>
      <w:lvlJc w:val="left"/>
      <w:pPr>
        <w:ind w:left="7377" w:hanging="360"/>
      </w:pPr>
      <w:rPr>
        <w:rFonts w:ascii="Wingdings" w:hAnsi="Wingdings" w:hint="default"/>
      </w:rPr>
    </w:lvl>
  </w:abstractNum>
  <w:abstractNum w:abstractNumId="8" w15:restartNumberingAfterBreak="0">
    <w:nsid w:val="38A846A9"/>
    <w:multiLevelType w:val="hybridMultilevel"/>
    <w:tmpl w:val="2E0E558A"/>
    <w:lvl w:ilvl="0" w:tplc="F948DB4C">
      <w:start w:val="1"/>
      <w:numFmt w:val="bullet"/>
      <w:lvlText w:val="●"/>
      <w:lvlJc w:val="left"/>
      <w:pPr>
        <w:tabs>
          <w:tab w:val="num" w:pos="720"/>
        </w:tabs>
        <w:ind w:left="720" w:hanging="360"/>
      </w:pPr>
      <w:rPr>
        <w:rFonts w:ascii="Times New Roman" w:hAnsi="Times New Roman" w:hint="default"/>
      </w:rPr>
    </w:lvl>
    <w:lvl w:ilvl="1" w:tplc="7DFCAD10" w:tentative="1">
      <w:start w:val="1"/>
      <w:numFmt w:val="bullet"/>
      <w:lvlText w:val="●"/>
      <w:lvlJc w:val="left"/>
      <w:pPr>
        <w:tabs>
          <w:tab w:val="num" w:pos="1440"/>
        </w:tabs>
        <w:ind w:left="1440" w:hanging="360"/>
      </w:pPr>
      <w:rPr>
        <w:rFonts w:ascii="Times New Roman" w:hAnsi="Times New Roman" w:hint="default"/>
      </w:rPr>
    </w:lvl>
    <w:lvl w:ilvl="2" w:tplc="AAA27C3E" w:tentative="1">
      <w:start w:val="1"/>
      <w:numFmt w:val="bullet"/>
      <w:lvlText w:val="●"/>
      <w:lvlJc w:val="left"/>
      <w:pPr>
        <w:tabs>
          <w:tab w:val="num" w:pos="2160"/>
        </w:tabs>
        <w:ind w:left="2160" w:hanging="360"/>
      </w:pPr>
      <w:rPr>
        <w:rFonts w:ascii="Times New Roman" w:hAnsi="Times New Roman" w:hint="default"/>
      </w:rPr>
    </w:lvl>
    <w:lvl w:ilvl="3" w:tplc="F9327500" w:tentative="1">
      <w:start w:val="1"/>
      <w:numFmt w:val="bullet"/>
      <w:lvlText w:val="●"/>
      <w:lvlJc w:val="left"/>
      <w:pPr>
        <w:tabs>
          <w:tab w:val="num" w:pos="2880"/>
        </w:tabs>
        <w:ind w:left="2880" w:hanging="360"/>
      </w:pPr>
      <w:rPr>
        <w:rFonts w:ascii="Times New Roman" w:hAnsi="Times New Roman" w:hint="default"/>
      </w:rPr>
    </w:lvl>
    <w:lvl w:ilvl="4" w:tplc="E736BD9A" w:tentative="1">
      <w:start w:val="1"/>
      <w:numFmt w:val="bullet"/>
      <w:lvlText w:val="●"/>
      <w:lvlJc w:val="left"/>
      <w:pPr>
        <w:tabs>
          <w:tab w:val="num" w:pos="3600"/>
        </w:tabs>
        <w:ind w:left="3600" w:hanging="360"/>
      </w:pPr>
      <w:rPr>
        <w:rFonts w:ascii="Times New Roman" w:hAnsi="Times New Roman" w:hint="default"/>
      </w:rPr>
    </w:lvl>
    <w:lvl w:ilvl="5" w:tplc="61DA5B04" w:tentative="1">
      <w:start w:val="1"/>
      <w:numFmt w:val="bullet"/>
      <w:lvlText w:val="●"/>
      <w:lvlJc w:val="left"/>
      <w:pPr>
        <w:tabs>
          <w:tab w:val="num" w:pos="4320"/>
        </w:tabs>
        <w:ind w:left="4320" w:hanging="360"/>
      </w:pPr>
      <w:rPr>
        <w:rFonts w:ascii="Times New Roman" w:hAnsi="Times New Roman" w:hint="default"/>
      </w:rPr>
    </w:lvl>
    <w:lvl w:ilvl="6" w:tplc="017E7620" w:tentative="1">
      <w:start w:val="1"/>
      <w:numFmt w:val="bullet"/>
      <w:lvlText w:val="●"/>
      <w:lvlJc w:val="left"/>
      <w:pPr>
        <w:tabs>
          <w:tab w:val="num" w:pos="5040"/>
        </w:tabs>
        <w:ind w:left="5040" w:hanging="360"/>
      </w:pPr>
      <w:rPr>
        <w:rFonts w:ascii="Times New Roman" w:hAnsi="Times New Roman" w:hint="default"/>
      </w:rPr>
    </w:lvl>
    <w:lvl w:ilvl="7" w:tplc="142C43DC" w:tentative="1">
      <w:start w:val="1"/>
      <w:numFmt w:val="bullet"/>
      <w:lvlText w:val="●"/>
      <w:lvlJc w:val="left"/>
      <w:pPr>
        <w:tabs>
          <w:tab w:val="num" w:pos="5760"/>
        </w:tabs>
        <w:ind w:left="5760" w:hanging="360"/>
      </w:pPr>
      <w:rPr>
        <w:rFonts w:ascii="Times New Roman" w:hAnsi="Times New Roman" w:hint="default"/>
      </w:rPr>
    </w:lvl>
    <w:lvl w:ilvl="8" w:tplc="A61C2D5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A2B4759"/>
    <w:multiLevelType w:val="hybridMultilevel"/>
    <w:tmpl w:val="A7D40BC4"/>
    <w:lvl w:ilvl="0" w:tplc="2C0AF410">
      <w:numFmt w:val="bullet"/>
      <w:lvlText w:val="-"/>
      <w:lvlJc w:val="left"/>
      <w:pPr>
        <w:ind w:left="5700" w:hanging="360"/>
      </w:pPr>
      <w:rPr>
        <w:rFonts w:ascii="Times New Roman" w:eastAsiaTheme="minorHAnsi" w:hAnsi="Times New Roman" w:cs="Times New Roman" w:hint="default"/>
      </w:rPr>
    </w:lvl>
    <w:lvl w:ilvl="1" w:tplc="40090003" w:tentative="1">
      <w:start w:val="1"/>
      <w:numFmt w:val="bullet"/>
      <w:lvlText w:val="o"/>
      <w:lvlJc w:val="left"/>
      <w:pPr>
        <w:ind w:left="6420" w:hanging="360"/>
      </w:pPr>
      <w:rPr>
        <w:rFonts w:ascii="Courier New" w:hAnsi="Courier New" w:cs="Courier New" w:hint="default"/>
      </w:rPr>
    </w:lvl>
    <w:lvl w:ilvl="2" w:tplc="40090005" w:tentative="1">
      <w:start w:val="1"/>
      <w:numFmt w:val="bullet"/>
      <w:lvlText w:val=""/>
      <w:lvlJc w:val="left"/>
      <w:pPr>
        <w:ind w:left="7140" w:hanging="360"/>
      </w:pPr>
      <w:rPr>
        <w:rFonts w:ascii="Wingdings" w:hAnsi="Wingdings" w:hint="default"/>
      </w:rPr>
    </w:lvl>
    <w:lvl w:ilvl="3" w:tplc="40090001" w:tentative="1">
      <w:start w:val="1"/>
      <w:numFmt w:val="bullet"/>
      <w:lvlText w:val=""/>
      <w:lvlJc w:val="left"/>
      <w:pPr>
        <w:ind w:left="7860" w:hanging="360"/>
      </w:pPr>
      <w:rPr>
        <w:rFonts w:ascii="Symbol" w:hAnsi="Symbol" w:hint="default"/>
      </w:rPr>
    </w:lvl>
    <w:lvl w:ilvl="4" w:tplc="40090003" w:tentative="1">
      <w:start w:val="1"/>
      <w:numFmt w:val="bullet"/>
      <w:lvlText w:val="o"/>
      <w:lvlJc w:val="left"/>
      <w:pPr>
        <w:ind w:left="8580" w:hanging="360"/>
      </w:pPr>
      <w:rPr>
        <w:rFonts w:ascii="Courier New" w:hAnsi="Courier New" w:cs="Courier New" w:hint="default"/>
      </w:rPr>
    </w:lvl>
    <w:lvl w:ilvl="5" w:tplc="40090005" w:tentative="1">
      <w:start w:val="1"/>
      <w:numFmt w:val="bullet"/>
      <w:lvlText w:val=""/>
      <w:lvlJc w:val="left"/>
      <w:pPr>
        <w:ind w:left="9300" w:hanging="360"/>
      </w:pPr>
      <w:rPr>
        <w:rFonts w:ascii="Wingdings" w:hAnsi="Wingdings" w:hint="default"/>
      </w:rPr>
    </w:lvl>
    <w:lvl w:ilvl="6" w:tplc="40090001" w:tentative="1">
      <w:start w:val="1"/>
      <w:numFmt w:val="bullet"/>
      <w:lvlText w:val=""/>
      <w:lvlJc w:val="left"/>
      <w:pPr>
        <w:ind w:left="10020" w:hanging="360"/>
      </w:pPr>
      <w:rPr>
        <w:rFonts w:ascii="Symbol" w:hAnsi="Symbol" w:hint="default"/>
      </w:rPr>
    </w:lvl>
    <w:lvl w:ilvl="7" w:tplc="40090003" w:tentative="1">
      <w:start w:val="1"/>
      <w:numFmt w:val="bullet"/>
      <w:lvlText w:val="o"/>
      <w:lvlJc w:val="left"/>
      <w:pPr>
        <w:ind w:left="10740" w:hanging="360"/>
      </w:pPr>
      <w:rPr>
        <w:rFonts w:ascii="Courier New" w:hAnsi="Courier New" w:cs="Courier New" w:hint="default"/>
      </w:rPr>
    </w:lvl>
    <w:lvl w:ilvl="8" w:tplc="40090005" w:tentative="1">
      <w:start w:val="1"/>
      <w:numFmt w:val="bullet"/>
      <w:lvlText w:val=""/>
      <w:lvlJc w:val="left"/>
      <w:pPr>
        <w:ind w:left="11460" w:hanging="360"/>
      </w:pPr>
      <w:rPr>
        <w:rFonts w:ascii="Wingdings" w:hAnsi="Wingdings" w:hint="default"/>
      </w:rPr>
    </w:lvl>
  </w:abstractNum>
  <w:abstractNum w:abstractNumId="10" w15:restartNumberingAfterBreak="0">
    <w:nsid w:val="514E5DEF"/>
    <w:multiLevelType w:val="hybridMultilevel"/>
    <w:tmpl w:val="BE7AC2EE"/>
    <w:lvl w:ilvl="0" w:tplc="BD54B518">
      <w:start w:val="1"/>
      <w:numFmt w:val="bullet"/>
      <w:lvlText w:val="●"/>
      <w:lvlJc w:val="left"/>
      <w:pPr>
        <w:tabs>
          <w:tab w:val="num" w:pos="720"/>
        </w:tabs>
        <w:ind w:left="720" w:hanging="360"/>
      </w:pPr>
      <w:rPr>
        <w:rFonts w:ascii="Times New Roman" w:hAnsi="Times New Roman" w:hint="default"/>
      </w:rPr>
    </w:lvl>
    <w:lvl w:ilvl="1" w:tplc="FB603008" w:tentative="1">
      <w:start w:val="1"/>
      <w:numFmt w:val="bullet"/>
      <w:lvlText w:val="●"/>
      <w:lvlJc w:val="left"/>
      <w:pPr>
        <w:tabs>
          <w:tab w:val="num" w:pos="1440"/>
        </w:tabs>
        <w:ind w:left="1440" w:hanging="360"/>
      </w:pPr>
      <w:rPr>
        <w:rFonts w:ascii="Times New Roman" w:hAnsi="Times New Roman" w:hint="default"/>
      </w:rPr>
    </w:lvl>
    <w:lvl w:ilvl="2" w:tplc="FEF0017C" w:tentative="1">
      <w:start w:val="1"/>
      <w:numFmt w:val="bullet"/>
      <w:lvlText w:val="●"/>
      <w:lvlJc w:val="left"/>
      <w:pPr>
        <w:tabs>
          <w:tab w:val="num" w:pos="2160"/>
        </w:tabs>
        <w:ind w:left="2160" w:hanging="360"/>
      </w:pPr>
      <w:rPr>
        <w:rFonts w:ascii="Times New Roman" w:hAnsi="Times New Roman" w:hint="default"/>
      </w:rPr>
    </w:lvl>
    <w:lvl w:ilvl="3" w:tplc="38045108" w:tentative="1">
      <w:start w:val="1"/>
      <w:numFmt w:val="bullet"/>
      <w:lvlText w:val="●"/>
      <w:lvlJc w:val="left"/>
      <w:pPr>
        <w:tabs>
          <w:tab w:val="num" w:pos="2880"/>
        </w:tabs>
        <w:ind w:left="2880" w:hanging="360"/>
      </w:pPr>
      <w:rPr>
        <w:rFonts w:ascii="Times New Roman" w:hAnsi="Times New Roman" w:hint="default"/>
      </w:rPr>
    </w:lvl>
    <w:lvl w:ilvl="4" w:tplc="30C8E638" w:tentative="1">
      <w:start w:val="1"/>
      <w:numFmt w:val="bullet"/>
      <w:lvlText w:val="●"/>
      <w:lvlJc w:val="left"/>
      <w:pPr>
        <w:tabs>
          <w:tab w:val="num" w:pos="3600"/>
        </w:tabs>
        <w:ind w:left="3600" w:hanging="360"/>
      </w:pPr>
      <w:rPr>
        <w:rFonts w:ascii="Times New Roman" w:hAnsi="Times New Roman" w:hint="default"/>
      </w:rPr>
    </w:lvl>
    <w:lvl w:ilvl="5" w:tplc="AD04131C" w:tentative="1">
      <w:start w:val="1"/>
      <w:numFmt w:val="bullet"/>
      <w:lvlText w:val="●"/>
      <w:lvlJc w:val="left"/>
      <w:pPr>
        <w:tabs>
          <w:tab w:val="num" w:pos="4320"/>
        </w:tabs>
        <w:ind w:left="4320" w:hanging="360"/>
      </w:pPr>
      <w:rPr>
        <w:rFonts w:ascii="Times New Roman" w:hAnsi="Times New Roman" w:hint="default"/>
      </w:rPr>
    </w:lvl>
    <w:lvl w:ilvl="6" w:tplc="580AD91C" w:tentative="1">
      <w:start w:val="1"/>
      <w:numFmt w:val="bullet"/>
      <w:lvlText w:val="●"/>
      <w:lvlJc w:val="left"/>
      <w:pPr>
        <w:tabs>
          <w:tab w:val="num" w:pos="5040"/>
        </w:tabs>
        <w:ind w:left="5040" w:hanging="360"/>
      </w:pPr>
      <w:rPr>
        <w:rFonts w:ascii="Times New Roman" w:hAnsi="Times New Roman" w:hint="default"/>
      </w:rPr>
    </w:lvl>
    <w:lvl w:ilvl="7" w:tplc="BF52662C" w:tentative="1">
      <w:start w:val="1"/>
      <w:numFmt w:val="bullet"/>
      <w:lvlText w:val="●"/>
      <w:lvlJc w:val="left"/>
      <w:pPr>
        <w:tabs>
          <w:tab w:val="num" w:pos="5760"/>
        </w:tabs>
        <w:ind w:left="5760" w:hanging="360"/>
      </w:pPr>
      <w:rPr>
        <w:rFonts w:ascii="Times New Roman" w:hAnsi="Times New Roman" w:hint="default"/>
      </w:rPr>
    </w:lvl>
    <w:lvl w:ilvl="8" w:tplc="31BEA72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55630C"/>
    <w:multiLevelType w:val="hybridMultilevel"/>
    <w:tmpl w:val="C2282980"/>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F985114"/>
    <w:multiLevelType w:val="hybridMultilevel"/>
    <w:tmpl w:val="B41630C8"/>
    <w:lvl w:ilvl="0" w:tplc="E1B8099C">
      <w:start w:val="1"/>
      <w:numFmt w:val="decimal"/>
      <w:lvlText w:val="%1."/>
      <w:lvlJc w:val="left"/>
      <w:pPr>
        <w:ind w:left="360" w:hanging="360"/>
      </w:pPr>
      <w:rPr>
        <w:vertAlign w:val="superscrip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82765269">
    <w:abstractNumId w:val="7"/>
  </w:num>
  <w:num w:numId="2" w16cid:durableId="522983408">
    <w:abstractNumId w:val="9"/>
  </w:num>
  <w:num w:numId="3" w16cid:durableId="1327054792">
    <w:abstractNumId w:val="6"/>
  </w:num>
  <w:num w:numId="4" w16cid:durableId="561405480">
    <w:abstractNumId w:val="10"/>
  </w:num>
  <w:num w:numId="5" w16cid:durableId="1365984382">
    <w:abstractNumId w:val="8"/>
  </w:num>
  <w:num w:numId="6" w16cid:durableId="544562241">
    <w:abstractNumId w:val="3"/>
  </w:num>
  <w:num w:numId="7" w16cid:durableId="695161709">
    <w:abstractNumId w:val="1"/>
  </w:num>
  <w:num w:numId="8" w16cid:durableId="298153407">
    <w:abstractNumId w:val="0"/>
  </w:num>
  <w:num w:numId="9" w16cid:durableId="1813061481">
    <w:abstractNumId w:val="4"/>
  </w:num>
  <w:num w:numId="10" w16cid:durableId="1505122652">
    <w:abstractNumId w:val="2"/>
  </w:num>
  <w:num w:numId="11" w16cid:durableId="381250861">
    <w:abstractNumId w:val="5"/>
  </w:num>
  <w:num w:numId="12" w16cid:durableId="29306251">
    <w:abstractNumId w:val="11"/>
  </w:num>
  <w:num w:numId="13" w16cid:durableId="12452654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B6"/>
    <w:rsid w:val="00000B06"/>
    <w:rsid w:val="00042DE4"/>
    <w:rsid w:val="00072979"/>
    <w:rsid w:val="00076322"/>
    <w:rsid w:val="000D16DE"/>
    <w:rsid w:val="001140E0"/>
    <w:rsid w:val="0011764C"/>
    <w:rsid w:val="00131EBD"/>
    <w:rsid w:val="00142839"/>
    <w:rsid w:val="0016446B"/>
    <w:rsid w:val="001655AC"/>
    <w:rsid w:val="001F1EB3"/>
    <w:rsid w:val="00220327"/>
    <w:rsid w:val="00247FE0"/>
    <w:rsid w:val="002549A6"/>
    <w:rsid w:val="0026299C"/>
    <w:rsid w:val="00282E4D"/>
    <w:rsid w:val="002C0778"/>
    <w:rsid w:val="002E6086"/>
    <w:rsid w:val="003136B9"/>
    <w:rsid w:val="003279AF"/>
    <w:rsid w:val="003608C6"/>
    <w:rsid w:val="003C7063"/>
    <w:rsid w:val="00405A5C"/>
    <w:rsid w:val="00436940"/>
    <w:rsid w:val="004456A1"/>
    <w:rsid w:val="00455646"/>
    <w:rsid w:val="00493057"/>
    <w:rsid w:val="004B16DC"/>
    <w:rsid w:val="005B2370"/>
    <w:rsid w:val="005B4E05"/>
    <w:rsid w:val="005C694D"/>
    <w:rsid w:val="005D0BC6"/>
    <w:rsid w:val="005D3013"/>
    <w:rsid w:val="006531E0"/>
    <w:rsid w:val="006A1100"/>
    <w:rsid w:val="00741043"/>
    <w:rsid w:val="00750D4F"/>
    <w:rsid w:val="0076581D"/>
    <w:rsid w:val="0078361F"/>
    <w:rsid w:val="00784154"/>
    <w:rsid w:val="007E046E"/>
    <w:rsid w:val="007F3102"/>
    <w:rsid w:val="00820269"/>
    <w:rsid w:val="00852A73"/>
    <w:rsid w:val="0088399D"/>
    <w:rsid w:val="0089188A"/>
    <w:rsid w:val="008F4552"/>
    <w:rsid w:val="00917550"/>
    <w:rsid w:val="00941D6F"/>
    <w:rsid w:val="00994CCD"/>
    <w:rsid w:val="009966DF"/>
    <w:rsid w:val="009B6DAD"/>
    <w:rsid w:val="009C7641"/>
    <w:rsid w:val="009C76C9"/>
    <w:rsid w:val="00A116E0"/>
    <w:rsid w:val="00A175CD"/>
    <w:rsid w:val="00A25EDC"/>
    <w:rsid w:val="00A31DF7"/>
    <w:rsid w:val="00A42E84"/>
    <w:rsid w:val="00A83E90"/>
    <w:rsid w:val="00AA6734"/>
    <w:rsid w:val="00AD21BD"/>
    <w:rsid w:val="00AD37BE"/>
    <w:rsid w:val="00AE5DEC"/>
    <w:rsid w:val="00B6304F"/>
    <w:rsid w:val="00B670B3"/>
    <w:rsid w:val="00B93D34"/>
    <w:rsid w:val="00BF3751"/>
    <w:rsid w:val="00C324E9"/>
    <w:rsid w:val="00C52B4F"/>
    <w:rsid w:val="00C74FFE"/>
    <w:rsid w:val="00C96ED4"/>
    <w:rsid w:val="00C97A85"/>
    <w:rsid w:val="00CE6C2B"/>
    <w:rsid w:val="00CF472A"/>
    <w:rsid w:val="00CF4C49"/>
    <w:rsid w:val="00D31F68"/>
    <w:rsid w:val="00D366B6"/>
    <w:rsid w:val="00D7416A"/>
    <w:rsid w:val="00D743DC"/>
    <w:rsid w:val="00DF562F"/>
    <w:rsid w:val="00E040F2"/>
    <w:rsid w:val="00E85AC4"/>
    <w:rsid w:val="00EB22AE"/>
    <w:rsid w:val="00EC1DBE"/>
    <w:rsid w:val="00F16FF1"/>
    <w:rsid w:val="00F42943"/>
    <w:rsid w:val="00FB4896"/>
    <w:rsid w:val="00FC64F3"/>
    <w:rsid w:val="00FF2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320D"/>
  <w15:chartTrackingRefBased/>
  <w15:docId w15:val="{442D7FE8-183B-4618-ABF8-017FA655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B6"/>
    <w:pPr>
      <w:ind w:left="720"/>
      <w:contextualSpacing/>
    </w:pPr>
  </w:style>
  <w:style w:type="character" w:styleId="Hyperlink">
    <w:name w:val="Hyperlink"/>
    <w:basedOn w:val="DefaultParagraphFont"/>
    <w:uiPriority w:val="99"/>
    <w:unhideWhenUsed/>
    <w:rsid w:val="00436940"/>
    <w:rPr>
      <w:color w:val="0563C1" w:themeColor="hyperlink"/>
      <w:u w:val="single"/>
    </w:rPr>
  </w:style>
  <w:style w:type="character" w:styleId="UnresolvedMention">
    <w:name w:val="Unresolved Mention"/>
    <w:basedOn w:val="DefaultParagraphFont"/>
    <w:uiPriority w:val="99"/>
    <w:semiHidden/>
    <w:unhideWhenUsed/>
    <w:rsid w:val="00436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56565">
      <w:bodyDiv w:val="1"/>
      <w:marLeft w:val="0"/>
      <w:marRight w:val="0"/>
      <w:marTop w:val="0"/>
      <w:marBottom w:val="0"/>
      <w:divBdr>
        <w:top w:val="none" w:sz="0" w:space="0" w:color="auto"/>
        <w:left w:val="none" w:sz="0" w:space="0" w:color="auto"/>
        <w:bottom w:val="none" w:sz="0" w:space="0" w:color="auto"/>
        <w:right w:val="none" w:sz="0" w:space="0" w:color="auto"/>
      </w:divBdr>
      <w:divsChild>
        <w:div w:id="158204847">
          <w:marLeft w:val="576"/>
          <w:marRight w:val="0"/>
          <w:marTop w:val="200"/>
          <w:marBottom w:val="0"/>
          <w:divBdr>
            <w:top w:val="none" w:sz="0" w:space="0" w:color="auto"/>
            <w:left w:val="none" w:sz="0" w:space="0" w:color="auto"/>
            <w:bottom w:val="none" w:sz="0" w:space="0" w:color="auto"/>
            <w:right w:val="none" w:sz="0" w:space="0" w:color="auto"/>
          </w:divBdr>
        </w:div>
        <w:div w:id="1090663858">
          <w:marLeft w:val="576"/>
          <w:marRight w:val="0"/>
          <w:marTop w:val="0"/>
          <w:marBottom w:val="0"/>
          <w:divBdr>
            <w:top w:val="none" w:sz="0" w:space="0" w:color="auto"/>
            <w:left w:val="none" w:sz="0" w:space="0" w:color="auto"/>
            <w:bottom w:val="none" w:sz="0" w:space="0" w:color="auto"/>
            <w:right w:val="none" w:sz="0" w:space="0" w:color="auto"/>
          </w:divBdr>
        </w:div>
        <w:div w:id="953754004">
          <w:marLeft w:val="576"/>
          <w:marRight w:val="0"/>
          <w:marTop w:val="0"/>
          <w:marBottom w:val="0"/>
          <w:divBdr>
            <w:top w:val="none" w:sz="0" w:space="0" w:color="auto"/>
            <w:left w:val="none" w:sz="0" w:space="0" w:color="auto"/>
            <w:bottom w:val="none" w:sz="0" w:space="0" w:color="auto"/>
            <w:right w:val="none" w:sz="0" w:space="0" w:color="auto"/>
          </w:divBdr>
        </w:div>
        <w:div w:id="330376532">
          <w:marLeft w:val="576"/>
          <w:marRight w:val="0"/>
          <w:marTop w:val="0"/>
          <w:marBottom w:val="0"/>
          <w:divBdr>
            <w:top w:val="none" w:sz="0" w:space="0" w:color="auto"/>
            <w:left w:val="none" w:sz="0" w:space="0" w:color="auto"/>
            <w:bottom w:val="none" w:sz="0" w:space="0" w:color="auto"/>
            <w:right w:val="none" w:sz="0" w:space="0" w:color="auto"/>
          </w:divBdr>
        </w:div>
      </w:divsChild>
    </w:div>
    <w:div w:id="684332264">
      <w:bodyDiv w:val="1"/>
      <w:marLeft w:val="0"/>
      <w:marRight w:val="0"/>
      <w:marTop w:val="0"/>
      <w:marBottom w:val="0"/>
      <w:divBdr>
        <w:top w:val="none" w:sz="0" w:space="0" w:color="auto"/>
        <w:left w:val="none" w:sz="0" w:space="0" w:color="auto"/>
        <w:bottom w:val="none" w:sz="0" w:space="0" w:color="auto"/>
        <w:right w:val="none" w:sz="0" w:space="0" w:color="auto"/>
      </w:divBdr>
      <w:divsChild>
        <w:div w:id="628363787">
          <w:marLeft w:val="720"/>
          <w:marRight w:val="0"/>
          <w:marTop w:val="0"/>
          <w:marBottom w:val="0"/>
          <w:divBdr>
            <w:top w:val="none" w:sz="0" w:space="0" w:color="auto"/>
            <w:left w:val="none" w:sz="0" w:space="0" w:color="auto"/>
            <w:bottom w:val="none" w:sz="0" w:space="0" w:color="auto"/>
            <w:right w:val="none" w:sz="0" w:space="0" w:color="auto"/>
          </w:divBdr>
        </w:div>
        <w:div w:id="1658608266">
          <w:marLeft w:val="720"/>
          <w:marRight w:val="0"/>
          <w:marTop w:val="200"/>
          <w:marBottom w:val="0"/>
          <w:divBdr>
            <w:top w:val="none" w:sz="0" w:space="0" w:color="auto"/>
            <w:left w:val="none" w:sz="0" w:space="0" w:color="auto"/>
            <w:bottom w:val="none" w:sz="0" w:space="0" w:color="auto"/>
            <w:right w:val="none" w:sz="0" w:space="0" w:color="auto"/>
          </w:divBdr>
        </w:div>
        <w:div w:id="1775707141">
          <w:marLeft w:val="720"/>
          <w:marRight w:val="0"/>
          <w:marTop w:val="200"/>
          <w:marBottom w:val="0"/>
          <w:divBdr>
            <w:top w:val="none" w:sz="0" w:space="0" w:color="auto"/>
            <w:left w:val="none" w:sz="0" w:space="0" w:color="auto"/>
            <w:bottom w:val="none" w:sz="0" w:space="0" w:color="auto"/>
            <w:right w:val="none" w:sz="0" w:space="0" w:color="auto"/>
          </w:divBdr>
        </w:div>
        <w:div w:id="1401102845">
          <w:marLeft w:val="720"/>
          <w:marRight w:val="0"/>
          <w:marTop w:val="200"/>
          <w:marBottom w:val="0"/>
          <w:divBdr>
            <w:top w:val="none" w:sz="0" w:space="0" w:color="auto"/>
            <w:left w:val="none" w:sz="0" w:space="0" w:color="auto"/>
            <w:bottom w:val="none" w:sz="0" w:space="0" w:color="auto"/>
            <w:right w:val="none" w:sz="0" w:space="0" w:color="auto"/>
          </w:divBdr>
        </w:div>
        <w:div w:id="1197619715">
          <w:marLeft w:val="720"/>
          <w:marRight w:val="0"/>
          <w:marTop w:val="200"/>
          <w:marBottom w:val="0"/>
          <w:divBdr>
            <w:top w:val="none" w:sz="0" w:space="0" w:color="auto"/>
            <w:left w:val="none" w:sz="0" w:space="0" w:color="auto"/>
            <w:bottom w:val="none" w:sz="0" w:space="0" w:color="auto"/>
            <w:right w:val="none" w:sz="0" w:space="0" w:color="auto"/>
          </w:divBdr>
        </w:div>
      </w:divsChild>
    </w:div>
    <w:div w:id="1016691775">
      <w:bodyDiv w:val="1"/>
      <w:marLeft w:val="0"/>
      <w:marRight w:val="0"/>
      <w:marTop w:val="0"/>
      <w:marBottom w:val="0"/>
      <w:divBdr>
        <w:top w:val="none" w:sz="0" w:space="0" w:color="auto"/>
        <w:left w:val="none" w:sz="0" w:space="0" w:color="auto"/>
        <w:bottom w:val="none" w:sz="0" w:space="0" w:color="auto"/>
        <w:right w:val="none" w:sz="0" w:space="0" w:color="auto"/>
      </w:divBdr>
      <w:divsChild>
        <w:div w:id="94255299">
          <w:marLeft w:val="576"/>
          <w:marRight w:val="0"/>
          <w:marTop w:val="200"/>
          <w:marBottom w:val="0"/>
          <w:divBdr>
            <w:top w:val="none" w:sz="0" w:space="0" w:color="auto"/>
            <w:left w:val="none" w:sz="0" w:space="0" w:color="auto"/>
            <w:bottom w:val="none" w:sz="0" w:space="0" w:color="auto"/>
            <w:right w:val="none" w:sz="0" w:space="0" w:color="auto"/>
          </w:divBdr>
        </w:div>
      </w:divsChild>
    </w:div>
    <w:div w:id="1220361190">
      <w:bodyDiv w:val="1"/>
      <w:marLeft w:val="0"/>
      <w:marRight w:val="0"/>
      <w:marTop w:val="0"/>
      <w:marBottom w:val="0"/>
      <w:divBdr>
        <w:top w:val="none" w:sz="0" w:space="0" w:color="auto"/>
        <w:left w:val="none" w:sz="0" w:space="0" w:color="auto"/>
        <w:bottom w:val="none" w:sz="0" w:space="0" w:color="auto"/>
        <w:right w:val="none" w:sz="0" w:space="0" w:color="auto"/>
      </w:divBdr>
      <w:divsChild>
        <w:div w:id="156305327">
          <w:marLeft w:val="576"/>
          <w:marRight w:val="0"/>
          <w:marTop w:val="0"/>
          <w:marBottom w:val="0"/>
          <w:divBdr>
            <w:top w:val="none" w:sz="0" w:space="0" w:color="auto"/>
            <w:left w:val="none" w:sz="0" w:space="0" w:color="auto"/>
            <w:bottom w:val="none" w:sz="0" w:space="0" w:color="auto"/>
            <w:right w:val="none" w:sz="0" w:space="0" w:color="auto"/>
          </w:divBdr>
        </w:div>
      </w:divsChild>
    </w:div>
    <w:div w:id="1279214316">
      <w:bodyDiv w:val="1"/>
      <w:marLeft w:val="0"/>
      <w:marRight w:val="0"/>
      <w:marTop w:val="0"/>
      <w:marBottom w:val="0"/>
      <w:divBdr>
        <w:top w:val="none" w:sz="0" w:space="0" w:color="auto"/>
        <w:left w:val="none" w:sz="0" w:space="0" w:color="auto"/>
        <w:bottom w:val="none" w:sz="0" w:space="0" w:color="auto"/>
        <w:right w:val="none" w:sz="0" w:space="0" w:color="auto"/>
      </w:divBdr>
      <w:divsChild>
        <w:div w:id="1405028245">
          <w:marLeft w:val="547"/>
          <w:marRight w:val="0"/>
          <w:marTop w:val="0"/>
          <w:marBottom w:val="0"/>
          <w:divBdr>
            <w:top w:val="none" w:sz="0" w:space="0" w:color="auto"/>
            <w:left w:val="none" w:sz="0" w:space="0" w:color="auto"/>
            <w:bottom w:val="none" w:sz="0" w:space="0" w:color="auto"/>
            <w:right w:val="none" w:sz="0" w:space="0" w:color="auto"/>
          </w:divBdr>
        </w:div>
        <w:div w:id="1740712710">
          <w:marLeft w:val="547"/>
          <w:marRight w:val="0"/>
          <w:marTop w:val="200"/>
          <w:marBottom w:val="0"/>
          <w:divBdr>
            <w:top w:val="none" w:sz="0" w:space="0" w:color="auto"/>
            <w:left w:val="none" w:sz="0" w:space="0" w:color="auto"/>
            <w:bottom w:val="none" w:sz="0" w:space="0" w:color="auto"/>
            <w:right w:val="none" w:sz="0" w:space="0" w:color="auto"/>
          </w:divBdr>
        </w:div>
        <w:div w:id="2071613020">
          <w:marLeft w:val="547"/>
          <w:marRight w:val="0"/>
          <w:marTop w:val="200"/>
          <w:marBottom w:val="0"/>
          <w:divBdr>
            <w:top w:val="none" w:sz="0" w:space="0" w:color="auto"/>
            <w:left w:val="none" w:sz="0" w:space="0" w:color="auto"/>
            <w:bottom w:val="none" w:sz="0" w:space="0" w:color="auto"/>
            <w:right w:val="none" w:sz="0" w:space="0" w:color="auto"/>
          </w:divBdr>
        </w:div>
      </w:divsChild>
    </w:div>
    <w:div w:id="1764909132">
      <w:bodyDiv w:val="1"/>
      <w:marLeft w:val="0"/>
      <w:marRight w:val="0"/>
      <w:marTop w:val="0"/>
      <w:marBottom w:val="0"/>
      <w:divBdr>
        <w:top w:val="none" w:sz="0" w:space="0" w:color="auto"/>
        <w:left w:val="none" w:sz="0" w:space="0" w:color="auto"/>
        <w:bottom w:val="none" w:sz="0" w:space="0" w:color="auto"/>
        <w:right w:val="none" w:sz="0" w:space="0" w:color="auto"/>
      </w:divBdr>
      <w:divsChild>
        <w:div w:id="1848053997">
          <w:marLeft w:val="576"/>
          <w:marRight w:val="0"/>
          <w:marTop w:val="0"/>
          <w:marBottom w:val="0"/>
          <w:divBdr>
            <w:top w:val="none" w:sz="0" w:space="0" w:color="auto"/>
            <w:left w:val="none" w:sz="0" w:space="0" w:color="auto"/>
            <w:bottom w:val="none" w:sz="0" w:space="0" w:color="auto"/>
            <w:right w:val="none" w:sz="0" w:space="0" w:color="auto"/>
          </w:divBdr>
        </w:div>
      </w:divsChild>
    </w:div>
    <w:div w:id="2081782381">
      <w:bodyDiv w:val="1"/>
      <w:marLeft w:val="0"/>
      <w:marRight w:val="0"/>
      <w:marTop w:val="0"/>
      <w:marBottom w:val="0"/>
      <w:divBdr>
        <w:top w:val="none" w:sz="0" w:space="0" w:color="auto"/>
        <w:left w:val="none" w:sz="0" w:space="0" w:color="auto"/>
        <w:bottom w:val="none" w:sz="0" w:space="0" w:color="auto"/>
        <w:right w:val="none" w:sz="0" w:space="0" w:color="auto"/>
      </w:divBdr>
      <w:divsChild>
        <w:div w:id="90710635">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nia.nih.gov/research/data-sharing-resources-researchers"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Jajoo</dc:creator>
  <cp:keywords/>
  <dc:description/>
  <cp:lastModifiedBy>priyansh jajoo</cp:lastModifiedBy>
  <cp:revision>4</cp:revision>
  <dcterms:created xsi:type="dcterms:W3CDTF">2024-04-24T03:15:00Z</dcterms:created>
  <dcterms:modified xsi:type="dcterms:W3CDTF">2025-02-15T23:41:00Z</dcterms:modified>
</cp:coreProperties>
</file>