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QuantFi Trading Bot — Comprehensive Implementation Report</w:t>
      </w:r>
    </w:p>
    <w:p>
      <w:pPr>
        <w:jc w:val="center"/>
      </w:pPr>
      <w:r>
        <w:t>Date: 2026-02-22 | Codebase: Quantfi-main</w:t>
      </w:r>
    </w:p>
    <w:p/>
    <w:p>
      <w:pPr>
        <w:pStyle w:val="Heading1"/>
      </w:pPr>
      <w:r>
        <w:t>1. System Architecture Overview</w:t>
      </w:r>
    </w:p>
    <w:p>
      <w:r>
        <w:t>The bot is organized into four principal layers that are separated across data acquisition, indicator math, composite scoring, and backtesting/validation.</w:t>
      </w:r>
    </w:p>
    <w:p>
      <w:pPr>
        <w:pStyle w:val="Heading3"/>
      </w:pPr>
      <w:r>
        <w:t>Primary Modules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Primary Paths</w:t>
            </w:r>
          </w:p>
        </w:tc>
      </w:tr>
      <w:tr>
        <w:tc>
          <w:tcPr>
            <w:tcW w:type="dxa" w:w="4320"/>
          </w:tcPr>
          <w:p>
            <w:r>
              <w:t>Data Acquisition</w:t>
            </w:r>
          </w:p>
        </w:tc>
        <w:tc>
          <w:tcPr>
            <w:tcW w:type="dxa" w:w="4320"/>
          </w:tcPr>
          <w:p>
            <w:r>
              <w:t>data/fetcher.py, data/cache.py, backend/data_providers.py</w:t>
            </w:r>
          </w:p>
        </w:tc>
      </w:tr>
      <w:tr>
        <w:tc>
          <w:tcPr>
            <w:tcW w:type="dxa" w:w="4320"/>
          </w:tcPr>
          <w:p>
            <w:r>
              <w:t>Indicators / Signal Math</w:t>
            </w:r>
          </w:p>
        </w:tc>
        <w:tc>
          <w:tcPr>
            <w:tcW w:type="dxa" w:w="4320"/>
          </w:tcPr>
          <w:p>
            <w:r>
              <w:t>indicators/*, score_engine/scorer.py</w:t>
            </w:r>
          </w:p>
        </w:tc>
      </w:tr>
      <w:tr>
        <w:tc>
          <w:tcPr>
            <w:tcW w:type="dxa" w:w="4320"/>
          </w:tcPr>
          <w:p>
            <w:r>
              <w:t>Composite Scoring</w:t>
            </w:r>
          </w:p>
        </w:tc>
        <w:tc>
          <w:tcPr>
            <w:tcW w:type="dxa" w:w="4320"/>
          </w:tcPr>
          <w:p>
            <w:r>
              <w:t>indicators/composite.py, indicators/committee.py</w:t>
            </w:r>
          </w:p>
        </w:tc>
      </w:tr>
      <w:tr>
        <w:tc>
          <w:tcPr>
            <w:tcW w:type="dxa" w:w="4320"/>
          </w:tcPr>
          <w:p>
            <w:r>
              <w:t>Backtesting / Validation</w:t>
            </w:r>
          </w:p>
        </w:tc>
        <w:tc>
          <w:tcPr>
            <w:tcW w:type="dxa" w:w="4320"/>
          </w:tcPr>
          <w:p>
            <w:r>
              <w:t>backtester/portfolio_simulator.py, backtester/purged_validation.py, backtester/signal_sweep.py</w:t>
            </w:r>
          </w:p>
        </w:tc>
      </w:tr>
    </w:tbl>
    <w:p>
      <w:pPr>
        <w:pStyle w:val="Heading1"/>
      </w:pPr>
      <w:r>
        <w:t>2. Data Specification &amp; Acquisition</w:t>
      </w:r>
    </w:p>
    <w:p>
      <w:pPr>
        <w:pStyle w:val="Heading2"/>
      </w:pPr>
      <w:r>
        <w:t>2.1 Supported Universe (ticker aliasing)</w:t>
      </w:r>
    </w:p>
    <w:p>
      <w:pPr>
        <w:pStyle w:val="Heading3"/>
      </w:pPr>
      <w:r>
        <w:t>Alias Map (selected)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Alias</w:t>
            </w:r>
          </w:p>
        </w:tc>
        <w:tc>
          <w:tcPr>
            <w:tcW w:type="dxa" w:w="2880"/>
          </w:tcPr>
          <w:p>
            <w:r>
              <w:t>Provider Symbol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GOLD / XAU</w:t>
            </w:r>
          </w:p>
        </w:tc>
        <w:tc>
          <w:tcPr>
            <w:tcW w:type="dxa" w:w="2880"/>
          </w:tcPr>
          <w:p>
            <w:r>
              <w:t>GC=F</w:t>
            </w:r>
          </w:p>
        </w:tc>
        <w:tc>
          <w:tcPr>
            <w:tcW w:type="dxa" w:w="2880"/>
          </w:tcPr>
          <w:p>
            <w:r>
              <w:t>Gold futures</w:t>
            </w:r>
          </w:p>
        </w:tc>
      </w:tr>
      <w:tr>
        <w:tc>
          <w:tcPr>
            <w:tcW w:type="dxa" w:w="2880"/>
          </w:tcPr>
          <w:p>
            <w:r>
              <w:t>SILVER / XAG</w:t>
            </w:r>
          </w:p>
        </w:tc>
        <w:tc>
          <w:tcPr>
            <w:tcW w:type="dxa" w:w="2880"/>
          </w:tcPr>
          <w:p>
            <w:r>
              <w:t>SI=F</w:t>
            </w:r>
          </w:p>
        </w:tc>
        <w:tc>
          <w:tcPr>
            <w:tcW w:type="dxa" w:w="2880"/>
          </w:tcPr>
          <w:p>
            <w:r>
              <w:t>Silver futures</w:t>
            </w:r>
          </w:p>
        </w:tc>
      </w:tr>
      <w:tr>
        <w:tc>
          <w:tcPr>
            <w:tcW w:type="dxa" w:w="2880"/>
          </w:tcPr>
          <w:p>
            <w:r>
              <w:t>NIFTY / NIFTY50</w:t>
            </w:r>
          </w:p>
        </w:tc>
        <w:tc>
          <w:tcPr>
            <w:tcW w:type="dxa" w:w="2880"/>
          </w:tcPr>
          <w:p>
            <w:r>
              <w:t>^NSEI</w:t>
            </w:r>
          </w:p>
        </w:tc>
        <w:tc>
          <w:tcPr>
            <w:tcW w:type="dxa" w:w="2880"/>
          </w:tcPr>
          <w:p>
            <w:r>
              <w:t>NSE index</w:t>
            </w:r>
          </w:p>
        </w:tc>
      </w:tr>
      <w:tr>
        <w:tc>
          <w:tcPr>
            <w:tcW w:type="dxa" w:w="2880"/>
          </w:tcPr>
          <w:p>
            <w:r>
              <w:t>SENSEX</w:t>
            </w:r>
          </w:p>
        </w:tc>
        <w:tc>
          <w:tcPr>
            <w:tcW w:type="dxa" w:w="2880"/>
          </w:tcPr>
          <w:p>
            <w:r>
              <w:t>^BSESN</w:t>
            </w:r>
          </w:p>
        </w:tc>
        <w:tc>
          <w:tcPr>
            <w:tcW w:type="dxa" w:w="2880"/>
          </w:tcPr>
          <w:p>
            <w:r>
              <w:t>BSE index</w:t>
            </w:r>
          </w:p>
        </w:tc>
      </w:tr>
      <w:tr>
        <w:tc>
          <w:tcPr>
            <w:tcW w:type="dxa" w:w="2880"/>
          </w:tcPr>
          <w:p>
            <w:r>
              <w:t>US benchmark</w:t>
            </w:r>
          </w:p>
        </w:tc>
        <w:tc>
          <w:tcPr>
            <w:tcW w:type="dxa" w:w="2880"/>
          </w:tcPr>
          <w:p>
            <w:r>
              <w:t>SPY</w:t>
            </w:r>
          </w:p>
        </w:tc>
        <w:tc>
          <w:tcPr>
            <w:tcW w:type="dxa" w:w="2880"/>
          </w:tcPr>
          <w:p>
            <w:r>
              <w:t>US ETF</w:t>
            </w:r>
          </w:p>
        </w:tc>
      </w:tr>
    </w:tbl>
    <w:p>
      <w:pPr>
        <w:pStyle w:val="Heading2"/>
      </w:pPr>
      <w:r>
        <w:t>2.2 Fetch pipeline</w:t>
      </w:r>
    </w:p>
    <w:p>
      <w:r>
        <w:t>Data fetching is implemented via yfinance with a disk cache. A thread-based timeout wrapper is used for macOS compatibility. Backtests typically request extra padding days to satisfy indicator warm-up windows.</w:t>
      </w:r>
    </w:p>
    <w:p>
      <w:r>
        <w:rPr>
          <w:rFonts w:ascii="Courier New" w:hAnsi="Courier New"/>
          <w:sz w:val="18"/>
        </w:rPr>
        <w:t>DataFetcher._fetch_daily_raw()</w:t>
        <w:br/>
        <w:t xml:space="preserve">  -&gt; yfinance.Ticker(provider_symbol).history(period='max')</w:t>
        <w:br/>
        <w:t xml:space="preserve">  -&gt; timeout_wrapper(30s)</w:t>
        <w:br/>
        <w:t xml:space="preserve">  -&gt; DataCache (CSV + metadata manifest)</w:t>
        <w:br/>
      </w:r>
    </w:p>
    <w:p>
      <w:pPr>
        <w:pStyle w:val="Heading2"/>
      </w:pPr>
      <w:r>
        <w:t>2.3 Operational controls (timeouts, retries, caching)</w:t>
      </w:r>
    </w:p>
    <w:p>
      <w:pPr>
        <w:pStyle w:val="ListBullet"/>
      </w:pPr>
      <w:r>
        <w:t>Timeouts use a daemon-thread join to remain compatible on macOS (no signal.alarm dependency).</w:t>
      </w:r>
    </w:p>
    <w:p>
      <w:pPr>
        <w:pStyle w:val="ListBullet"/>
      </w:pPr>
      <w:r>
        <w:t>Daily and weekly fetch have separate timeout budgets; failures raise a local TimeoutError.</w:t>
      </w:r>
    </w:p>
    <w:p>
      <w:pPr>
        <w:pStyle w:val="ListBullet"/>
      </w:pPr>
      <w:r>
        <w:t>Caching stores per-symbol, per-interval CSVs and a metadata manifest so repeat runs avoid network calls.</w:t>
      </w:r>
    </w:p>
    <w:p>
      <w:pPr>
        <w:pStyle w:val="ListBullet"/>
      </w:pPr>
      <w:r>
        <w:t>Backtesting fetch layer pulls extra pre-start padding days to satisfy indicator warm-up requirements.</w:t>
      </w:r>
    </w:p>
    <w:p>
      <w:pPr>
        <w:pStyle w:val="Heading3"/>
      </w:pPr>
      <w:r>
        <w:t>Data conventions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Stripped to naive timestamps during alignment</w:t>
            </w:r>
          </w:p>
        </w:tc>
      </w:tr>
      <w:tr>
        <w:tc>
          <w:tcPr>
            <w:tcW w:type="dxa" w:w="4320"/>
          </w:tcPr>
          <w:p>
            <w:r>
              <w:t>Holiday handling</w:t>
            </w:r>
          </w:p>
        </w:tc>
        <w:tc>
          <w:tcPr>
            <w:tcW w:type="dxa" w:w="4320"/>
          </w:tcPr>
          <w:p>
            <w:r>
              <w:t>Forward-fill prices for MTM; mark non-tradeable bars</w:t>
            </w:r>
          </w:p>
        </w:tc>
      </w:tr>
      <w:tr>
        <w:tc>
          <w:tcPr>
            <w:tcW w:type="dxa" w:w="4320"/>
          </w:tcPr>
          <w:p>
            <w:r>
              <w:t>Warm-up</w:t>
            </w:r>
          </w:p>
        </w:tc>
        <w:tc>
          <w:tcPr>
            <w:tcW w:type="dxa" w:w="4320"/>
          </w:tcPr>
          <w:p>
            <w:r>
              <w:t>Typically 200+ bars (sma200) with ~400-day fetch padding</w:t>
            </w:r>
          </w:p>
        </w:tc>
      </w:tr>
    </w:tbl>
    <w:p>
      <w:pPr>
        <w:pStyle w:val="Heading2"/>
      </w:pPr>
      <w:r>
        <w:t>2.4 Data schema (expected columns)</w:t>
      </w:r>
    </w:p>
    <w:p>
      <w:pPr>
        <w:pStyle w:val="Heading3"/>
      </w:pPr>
      <w:r>
        <w:t>Market Data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Open/High/Low/Close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Execution pricing, ATR, drawdown, and scoring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Liquidity (Amihud), OFI signed-volume proxy</w:t>
            </w:r>
          </w:p>
        </w:tc>
      </w:tr>
      <w:tr>
        <w:tc>
          <w:tcPr>
            <w:tcW w:type="dxa" w:w="2880"/>
          </w:tcPr>
          <w:p>
            <w:r>
              <w:t>Datetime index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Alignment across assets and simulation dates</w:t>
            </w:r>
          </w:p>
        </w:tc>
      </w:tr>
    </w:tbl>
    <w:p>
      <w:pPr>
        <w:pStyle w:val="Heading1"/>
      </w:pPr>
      <w:r>
        <w:t>3. Mathematical Formulation (Indicators)</w:t>
      </w:r>
    </w:p>
    <w:p>
      <w:r>
        <w:t>Most indicators are normalized through an expanding ECDF → inverse-normal → sigmoid pipeline. Equations are included in text form (LaTeX-style) for portability in Word.</w:t>
      </w:r>
    </w:p>
    <w:p>
      <w:pPr>
        <w:pStyle w:val="Heading2"/>
      </w:pPr>
      <w:r>
        <w:t>3.1 Normalization pipeline</w:t>
      </w:r>
    </w:p>
    <w:p>
      <w:r>
        <w:t>Many raw indicator series are converted to comparable bounded scores via the same pipeline.</w:t>
      </w:r>
    </w:p>
    <w:p>
      <w:r>
        <w:rPr>
          <w:rFonts w:ascii="Courier New" w:hAnsi="Courier New"/>
          <w:sz w:val="18"/>
        </w:rPr>
        <w:t>x_t  -&gt;  p_t = ECDF_t(x_t) ∈ (0,1)</w:t>
        <w:br/>
      </w:r>
    </w:p>
    <w:p>
      <w:r>
        <w:rPr>
          <w:rFonts w:ascii="Courier New" w:hAnsi="Courier New"/>
          <w:sz w:val="18"/>
        </w:rPr>
        <w:t>z_t = Φ^{-1}(p_t)</w:t>
        <w:br/>
      </w:r>
    </w:p>
    <w:p>
      <w:r>
        <w:rPr>
          <w:rFonts w:ascii="Courier New" w:hAnsi="Courier New"/>
          <w:sz w:val="18"/>
        </w:rPr>
        <w:t>s_t = 1/(1 + exp(-k · z_t))</w:t>
        <w:br/>
      </w:r>
    </w:p>
    <w:p>
      <w:r>
        <w:rPr>
          <w:rFonts w:ascii="Courier New" w:hAnsi="Courier New"/>
          <w:sz w:val="18"/>
        </w:rPr>
        <w:t>polarity: if higher is unfavorable then s'_t = 1 - s_t</w:t>
        <w:br/>
      </w:r>
    </w:p>
    <w:p>
      <w:pPr>
        <w:pStyle w:val="Heading2"/>
      </w:pPr>
      <w:r>
        <w:t>3.2 Trend (T_t)</w:t>
      </w:r>
    </w:p>
    <w:p>
      <w:r>
        <w:t>Trend features are implemented via EMA slope, MACD histogram, and ADX-style trend-strength measures.</w:t>
      </w:r>
    </w:p>
    <w:p>
      <w:r>
        <w:rPr>
          <w:rFonts w:ascii="Courier New" w:hAnsi="Courier New"/>
          <w:sz w:val="18"/>
        </w:rPr>
        <w:t>EMA_t = α·P_t + (1-α)·EMA_{t-1},   α = 2/(span+1)</w:t>
        <w:br/>
      </w:r>
    </w:p>
    <w:p>
      <w:r>
        <w:rPr>
          <w:rFonts w:ascii="Courier New" w:hAnsi="Courier New"/>
          <w:sz w:val="18"/>
        </w:rPr>
        <w:t>MACD = EMA_12 - EMA_26;  Signal = EMA_9(MACD);  Hist = MACD - Signal</w:t>
        <w:br/>
      </w:r>
    </w:p>
    <w:p>
      <w:r>
        <w:t>These raw measures are normalized (where applicable) into a 0–1 or 0–100 score scale.</w:t>
      </w:r>
    </w:p>
    <w:p>
      <w:pPr>
        <w:pStyle w:val="Heading2"/>
      </w:pPr>
      <w:r>
        <w:t>3.3 Undervaluation / Statistical deviation (U_t)</w:t>
      </w:r>
    </w:p>
    <w:p>
      <w:r>
        <w:t>The fast backtester path computes multi-horizon z-scores and maps them to a rules-based score.</w:t>
      </w:r>
    </w:p>
    <w:p>
      <w:r>
        <w:rPr>
          <w:rFonts w:ascii="Courier New" w:hAnsi="Courier New"/>
          <w:sz w:val="18"/>
        </w:rPr>
        <w:t>z_t(w) = (P_t - mean(P_{t-w:t})) / std(P_{t-w:t}),   w ∈ {20, 50, 100}</w:t>
        <w:br/>
      </w:r>
    </w:p>
    <w:p>
      <w:r>
        <w:rPr>
          <w:rFonts w:ascii="Courier New" w:hAnsi="Courier New"/>
          <w:sz w:val="18"/>
        </w:rPr>
        <w:t>avg_z_t = mean_w z_t(w)</w:t>
        <w:br/>
      </w:r>
    </w:p>
    <w:p>
      <w:pPr>
        <w:pStyle w:val="ListBullet"/>
      </w:pPr>
      <w:r>
        <w:t>avg_z &lt; -2.0 : strong undervaluation bonus</w:t>
      </w:r>
    </w:p>
    <w:p>
      <w:pPr>
        <w:pStyle w:val="ListBullet"/>
      </w:pPr>
      <w:r>
        <w:t>avg_z in [-2.0, -1.5) : moderate bonus</w:t>
      </w:r>
    </w:p>
    <w:p>
      <w:pPr>
        <w:pStyle w:val="ListBullet"/>
      </w:pPr>
      <w:r>
        <w:t>avg_z &gt; 1.5 : overvaluation penalty</w:t>
      </w:r>
    </w:p>
    <w:p>
      <w:pPr>
        <w:pStyle w:val="Heading2"/>
      </w:pPr>
      <w:r>
        <w:t>3.4 Hurst exponent (mean-reversion persistence, H_t)</w:t>
      </w:r>
    </w:p>
    <w:p>
      <w:r>
        <w:t>Implemented in indicators/hurst.py with wavelet estimation when pywt is available and R/S fallback otherwise. Outputs H_t in [0.01, 0.99].</w:t>
      </w:r>
    </w:p>
    <w:p>
      <w:r>
        <w:rPr>
          <w:rFonts w:ascii="Courier New" w:hAnsi="Courier New"/>
          <w:sz w:val="18"/>
        </w:rPr>
        <w:t>R/S method: fit slope of log(E[R/S_n]) vs log(n) to estimate H</w:t>
        <w:br/>
      </w:r>
    </w:p>
    <w:p>
      <w:r>
        <w:rPr>
          <w:rFonts w:ascii="Courier New" w:hAnsi="Courier New"/>
          <w:sz w:val="18"/>
        </w:rPr>
        <w:t>Shrinkage: H = 0.5 + (H_raw - 0.5)·min(1, sqrt(n/512))</w:t>
        <w:br/>
      </w:r>
    </w:p>
    <w:p>
      <w:pPr>
        <w:pStyle w:val="Heading2"/>
      </w:pPr>
      <w:r>
        <w:t>3.5 Regime detection (R_t)</w:t>
      </w:r>
    </w:p>
    <w:p>
      <w:r>
        <w:t>Implemented in indicators/hmm_regime.py using a Gaussian Mixture Model (sklearn) when available, with a volatility-threshold sigmoid fallback otherwise.</w:t>
      </w:r>
    </w:p>
    <w:p>
      <w:r>
        <w:rPr>
          <w:rFonts w:ascii="Courier New" w:hAnsi="Courier New"/>
          <w:sz w:val="18"/>
        </w:rPr>
        <w:t>R_t ≈ P(stable | returns window), window ≈ 252</w:t>
        <w:br/>
      </w:r>
    </w:p>
    <w:p>
      <w:r>
        <w:rPr>
          <w:rFonts w:ascii="Courier New" w:hAnsi="Courier New"/>
          <w:sz w:val="18"/>
        </w:rPr>
        <w:t>Hard gate: R_gate = 1[R_t ≥ θ_R]; soft gate: R_gate = 1/(1+exp(-10·(R_t-θ_R)))</w:t>
        <w:br/>
      </w:r>
    </w:p>
    <w:p>
      <w:pPr>
        <w:pStyle w:val="Heading2"/>
      </w:pPr>
      <w:r>
        <w:t>3.6 Volatility opportunity (V_t)</w:t>
      </w:r>
    </w:p>
    <w:p>
      <w:r>
        <w:t>Volatility scoring combines ATR percentile and drawdown opportunism heuristics.</w:t>
      </w:r>
    </w:p>
    <w:p>
      <w:r>
        <w:rPr>
          <w:rFonts w:ascii="Courier New" w:hAnsi="Courier New"/>
          <w:sz w:val="18"/>
        </w:rPr>
        <w:t>TR_t = max(H-L, |H-prevC|, |L-prevC|)</w:t>
        <w:br/>
      </w:r>
    </w:p>
    <w:p>
      <w:r>
        <w:rPr>
          <w:rFonts w:ascii="Courier New" w:hAnsi="Courier New"/>
          <w:sz w:val="18"/>
        </w:rPr>
        <w:t>ATR_14 = mean(TR_{t-13:t})</w:t>
        <w:br/>
      </w:r>
    </w:p>
    <w:p>
      <w:r>
        <w:t>ATR percentile is computed over a long lookback (typically 252) and mapped to a 0–100 sub-score.</w:t>
      </w:r>
    </w:p>
    <w:p>
      <w:pPr>
        <w:pStyle w:val="Heading2"/>
      </w:pPr>
      <w:r>
        <w:t>3.7 Liquidity (L_t)</w:t>
      </w:r>
    </w:p>
    <w:p>
      <w:r>
        <w:t>Liquidity uses Amihud illiquidity ratio percentiles; volume-missing paths return neutral 0.5.</w:t>
      </w:r>
    </w:p>
    <w:p>
      <w:r>
        <w:rPr>
          <w:rFonts w:ascii="Courier New" w:hAnsi="Courier New"/>
          <w:sz w:val="18"/>
        </w:rPr>
        <w:t>ILLIQ_t = mean_d |r_d| / Volume_d  (rolling window)</w:t>
        <w:br/>
      </w:r>
    </w:p>
    <w:p>
      <w:r>
        <w:rPr>
          <w:rFonts w:ascii="Courier New" w:hAnsi="Courier New"/>
          <w:sz w:val="18"/>
        </w:rPr>
        <w:t>L_t = percentile_rank( -ILLIQ_t )  (higher means more liquid)</w:t>
        <w:br/>
      </w:r>
    </w:p>
    <w:p>
      <w:pPr>
        <w:pStyle w:val="Heading2"/>
      </w:pPr>
      <w:r>
        <w:t>3.8 Systemic coupling (C_t)</w:t>
      </w:r>
    </w:p>
    <w:p>
      <w:r>
        <w:t>Coupling measures dependence on market/peers through covariance shrinkage and correlation aggregation.</w:t>
      </w:r>
    </w:p>
    <w:p>
      <w:r>
        <w:rPr>
          <w:rFonts w:ascii="Courier New" w:hAnsi="Courier New"/>
          <w:sz w:val="18"/>
        </w:rPr>
        <w:t>Σ_hat = (1-α)·S + α·Target (Ledoit-Wolf if available)</w:t>
        <w:br/>
      </w:r>
    </w:p>
    <w:p>
      <w:r>
        <w:rPr>
          <w:rFonts w:ascii="Courier New" w:hAnsi="Courier New"/>
          <w:sz w:val="18"/>
        </w:rPr>
        <w:t>χ = mean_{j≠i} |corr(i,j)|  (average absolute correlation)</w:t>
        <w:br/>
      </w:r>
    </w:p>
    <w:p>
      <w:pPr>
        <w:pStyle w:val="Heading2"/>
      </w:pPr>
      <w:r>
        <w:t>3.9 Microstructure: OFI and Hawkes</w:t>
      </w:r>
    </w:p>
    <w:p>
      <w:r>
        <w:t>Order Flow Imbalance (OFI) uses signed volume; Hawkes models self-exciting event intensity.</w:t>
      </w:r>
    </w:p>
    <w:p>
      <w:r>
        <w:rPr>
          <w:rFonts w:ascii="Courier New" w:hAnsi="Courier New"/>
          <w:sz w:val="18"/>
        </w:rPr>
        <w:t>OFI_bar = sign(C_t - C_{t-1}) · Volume_t;  OFI_raw = rolling_sum(OFI_bar, window=20)</w:t>
        <w:br/>
      </w:r>
    </w:p>
    <w:p>
      <w:r>
        <w:rPr>
          <w:rFonts w:ascii="Courier New" w:hAnsi="Courier New"/>
          <w:sz w:val="18"/>
        </w:rPr>
        <w:t>λ(t) = μ + Σ_{t_i &lt; t} α·exp(-β·(t - t_i))</w:t>
        <w:br/>
      </w:r>
    </w:p>
    <w:p>
      <w:pPr>
        <w:pStyle w:val="Heading2"/>
      </w:pPr>
      <w:r>
        <w:t>3.10 Notes on missing dependencies</w:t>
      </w:r>
    </w:p>
    <w:p>
      <w:pPr>
        <w:pStyle w:val="ListBullet"/>
      </w:pPr>
      <w:r>
        <w:t>If sklearn is unavailable, regime and covariance computations fall back to simpler heuristics.</w:t>
      </w:r>
    </w:p>
    <w:p>
      <w:pPr>
        <w:pStyle w:val="ListBullet"/>
      </w:pPr>
      <w:r>
        <w:t>If pywt is unavailable, Hurst estimation uses R/S analysis.</w:t>
      </w:r>
    </w:p>
    <w:p>
      <w:pPr>
        <w:pStyle w:val="ListBullet"/>
      </w:pPr>
      <w:r>
        <w:t>If tick is unavailable, Hawkes parameters are fitted via scipy.optimize MLE fallback.</w:t>
      </w:r>
    </w:p>
    <w:p>
      <w:pPr>
        <w:pStyle w:val="Heading1"/>
      </w:pPr>
      <w:r>
        <w:t>4. Composite Scoring (Phase 1)</w:t>
      </w:r>
    </w:p>
    <w:p>
      <w:r>
        <w:t>The repo contains two related scoring paths: (1) Phase1 composite formulation in indicators/composite.py and score_engine/scorer.py, and (2) a fast vectorized rules-based composite in backtester/portfolio_simulator.py.</w:t>
      </w:r>
    </w:p>
    <w:p>
      <w:pPr>
        <w:pStyle w:val="Heading2"/>
      </w:pPr>
      <w:r>
        <w:t>4.1 Phase 1 gate × opportunity</w:t>
      </w:r>
    </w:p>
    <w:p>
      <w:r>
        <w:rPr>
          <w:rFonts w:ascii="Courier New" w:hAnsi="Courier New"/>
          <w:sz w:val="18"/>
        </w:rPr>
        <w:t>Opp_t = mean( T_t,  U_t · g_pers(H_t) )</w:t>
        <w:br/>
      </w:r>
    </w:p>
    <w:p>
      <w:r>
        <w:rPr>
          <w:rFonts w:ascii="Courier New" w:hAnsi="Courier New"/>
          <w:sz w:val="18"/>
        </w:rPr>
        <w:t>Gate_t = C_t · L_t · R_gate_t</w:t>
        <w:br/>
      </w:r>
    </w:p>
    <w:p>
      <w:r>
        <w:rPr>
          <w:rFonts w:ascii="Courier New" w:hAnsi="Courier New"/>
          <w:sz w:val="18"/>
        </w:rPr>
        <w:t>RawFavor_t = Opp_t · Gate_t</w:t>
        <w:br/>
      </w:r>
    </w:p>
    <w:p>
      <w:r>
        <w:rPr>
          <w:rFonts w:ascii="Courier New" w:hAnsi="Courier New"/>
          <w:sz w:val="18"/>
        </w:rPr>
        <w:t>Score_t = 100 · clip( 0.5 + (RawFavor_t - 0.5)·S_scale , 0, 1 )</w:t>
        <w:br/>
      </w:r>
    </w:p>
    <w:p>
      <w:pPr>
        <w:pStyle w:val="Heading2"/>
      </w:pPr>
      <w:r>
        <w:t>4.2 Persistence gate</w:t>
      </w:r>
    </w:p>
    <w:p>
      <w:r>
        <w:rPr>
          <w:rFonts w:ascii="Courier New" w:hAnsi="Courier New"/>
          <w:sz w:val="18"/>
        </w:rPr>
        <w:t>g_pers(H_t) = clip( 2/(1 + exp(-k·(H_t-0.5))) , 0, 1 ),  k≈10</w:t>
        <w:br/>
      </w:r>
    </w:p>
    <w:p>
      <w:pPr>
        <w:pStyle w:val="Heading2"/>
      </w:pPr>
      <w:r>
        <w:t>4.3 Vectorized backtester composite (fast path)</w:t>
      </w:r>
    </w:p>
    <w:p>
      <w:r>
        <w:t>The portfolio simulator includes a vectorized rules-based scorer (0–100) combining four sub-scores.</w:t>
      </w:r>
    </w:p>
    <w:p>
      <w:pPr>
        <w:pStyle w:val="Heading3"/>
      </w:pPr>
      <w:r>
        <w:t>Default Weights (fast path)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Inputs</w:t>
            </w:r>
          </w:p>
        </w:tc>
      </w:tr>
      <w:tr>
        <w:tc>
          <w:tcPr>
            <w:tcW w:type="dxa" w:w="2880"/>
          </w:tcPr>
          <w:p>
            <w:r>
              <w:t>Technical momentum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SMA50/200, RSI, MACD, Bollinger, ADX</w:t>
            </w:r>
          </w:p>
        </w:tc>
      </w:tr>
      <w:tr>
        <w:tc>
          <w:tcPr>
            <w:tcW w:type="dxa" w:w="2880"/>
          </w:tcPr>
          <w:p>
            <w:r>
              <w:t>Volatility opportunity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ATR percentile, drawdown</w:t>
            </w:r>
          </w:p>
        </w:tc>
      </w:tr>
      <w:tr>
        <w:tc>
          <w:tcPr>
            <w:tcW w:type="dxa" w:w="2880"/>
          </w:tcPr>
          <w:p>
            <w:r>
              <w:t>Statistical deviation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Multi-horizon z-scores</w:t>
            </w:r>
          </w:p>
        </w:tc>
      </w:tr>
      <w:tr>
        <w:tc>
          <w:tcPr>
            <w:tcW w:type="dxa" w:w="2880"/>
          </w:tcPr>
          <w:p>
            <w:r>
              <w:t>Macro FX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USD/INR deviation from baseline</w:t>
            </w:r>
          </w:p>
        </w:tc>
      </w:tr>
    </w:tbl>
    <w:p>
      <w:pPr>
        <w:pStyle w:val="Heading1"/>
      </w:pPr>
      <w:r>
        <w:t>5. Parameter Tuning</w:t>
      </w:r>
    </w:p>
    <w:p>
      <w:r>
        <w:t>Parameter tuning is done via YAML configuration and sweeps, plus cross-validation utilities to reduce overfitting.</w:t>
      </w:r>
    </w:p>
    <w:p>
      <w:pPr>
        <w:pStyle w:val="Heading2"/>
      </w:pPr>
      <w:r>
        <w:t>5.1 Phase 1 YAML knobs</w:t>
      </w:r>
    </w:p>
    <w:p>
      <w:r>
        <w:t>Phase-1 tuning is primarily surfaced through config/phase1.yml, which defines window sizes, normalization settings, regime thresholds, committee aggregation, and backtester technical rule constants.</w:t>
      </w:r>
    </w:p>
    <w:p>
      <w:pPr>
        <w:pStyle w:val="Heading3"/>
      </w:pPr>
      <w:r>
        <w:t>Key Phase-1 parameters (selected)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Typical default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normalization.min_obs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Warm-up before ECDF normalization becomes valid</w:t>
            </w:r>
          </w:p>
        </w:tc>
      </w:tr>
      <w:tr>
        <w:tc>
          <w:tcPr>
            <w:tcW w:type="dxa" w:w="2880"/>
          </w:tcPr>
          <w:p>
            <w:r>
              <w:t>windows.hurst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Rolling window for Hurst estimation</w:t>
            </w:r>
          </w:p>
        </w:tc>
      </w:tr>
      <w:tr>
        <w:tc>
          <w:tcPr>
            <w:tcW w:type="dxa" w:w="2880"/>
          </w:tcPr>
          <w:p>
            <w:r>
              <w:t>windows.coupling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Coupling covariance/correlation window</w:t>
            </w:r>
          </w:p>
        </w:tc>
      </w:tr>
      <w:tr>
        <w:tc>
          <w:tcPr>
            <w:tcW w:type="dxa" w:w="2880"/>
          </w:tcPr>
          <w:p>
            <w:r>
              <w:t>hmm.window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Regime model rolling window</w:t>
            </w:r>
          </w:p>
        </w:tc>
      </w:tr>
      <w:tr>
        <w:tc>
          <w:tcPr>
            <w:tcW w:type="dxa" w:w="2880"/>
          </w:tcPr>
          <w:p>
            <w:r>
              <w:t>g_pers_params.k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Steepness of persistence gate sigmoid</w:t>
            </w:r>
          </w:p>
        </w:tc>
      </w:tr>
      <w:tr>
        <w:tc>
          <w:tcPr>
            <w:tcW w:type="dxa" w:w="2880"/>
          </w:tcPr>
          <w:p>
            <w:r>
              <w:t>S_scale</w:t>
            </w:r>
          </w:p>
        </w:tc>
        <w:tc>
          <w:tcPr>
            <w:tcW w:type="dxa" w:w="2880"/>
          </w:tcPr>
          <w:p>
            <w:r>
              <w:t>1.0 (if null)</w:t>
            </w:r>
          </w:p>
        </w:tc>
        <w:tc>
          <w:tcPr>
            <w:tcW w:type="dxa" w:w="2880"/>
          </w:tcPr>
          <w:p>
            <w:r>
              <w:t>Stretch factor for final score</w:t>
            </w:r>
          </w:p>
        </w:tc>
      </w:tr>
    </w:tbl>
    <w:p>
      <w:pPr>
        <w:pStyle w:val="Heading2"/>
      </w:pPr>
      <w:r>
        <w:t>5.2 Threshold and cadence sweep</w:t>
      </w:r>
    </w:p>
    <w:p>
      <w:r>
        <w:t>backtester/signal_sweep.py sweeps score thresholds (40..75) and multipliers (1.0..2.0) across buy cadences to rank configurations by return_pct and avg_cost.</w:t>
      </w:r>
    </w:p>
    <w:p>
      <w:pPr>
        <w:pStyle w:val="Heading3"/>
      </w:pPr>
      <w:r>
        <w:t>Sweep defaults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thresholds</w:t>
            </w:r>
          </w:p>
        </w:tc>
        <w:tc>
          <w:tcPr>
            <w:tcW w:type="dxa" w:w="4320"/>
          </w:tcPr>
          <w:p>
            <w:r>
              <w:t>40..75 step 5</w:t>
            </w:r>
          </w:p>
        </w:tc>
      </w:tr>
      <w:tr>
        <w:tc>
          <w:tcPr>
            <w:tcW w:type="dxa" w:w="4320"/>
          </w:tcPr>
          <w:p>
            <w:r>
              <w:t>multipliers</w:t>
            </w:r>
          </w:p>
        </w:tc>
        <w:tc>
          <w:tcPr>
            <w:tcW w:type="dxa" w:w="4320"/>
          </w:tcPr>
          <w:p>
            <w:r>
              <w:t>[1.0, 1.25, 1.5, 2.0]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 (days)</w:t>
            </w:r>
          </w:p>
        </w:tc>
      </w:tr>
      <w:tr>
        <w:tc>
          <w:tcPr>
            <w:tcW w:type="dxa" w:w="4320"/>
          </w:tcPr>
          <w:p>
            <w:r>
              <w:t>cadences</w:t>
            </w:r>
          </w:p>
        </w:tc>
        <w:tc>
          <w:tcPr>
            <w:tcW w:type="dxa" w:w="4320"/>
          </w:tcPr>
          <w:p>
            <w:r>
              <w:t>[1, 5, 10, 21]</w:t>
            </w:r>
          </w:p>
        </w:tc>
      </w:tr>
    </w:tbl>
    <w:p>
      <w:pPr>
        <w:pStyle w:val="Heading2"/>
      </w:pPr>
      <w:r>
        <w:t>5.3 Exit parameterization</w:t>
      </w:r>
    </w:p>
    <w:p>
      <w:r>
        <w:t>Exit behavior is governed by ATR-based stops, score-based mean-reversion completion, and time stops.</w:t>
      </w:r>
    </w:p>
    <w:p>
      <w:pPr>
        <w:pStyle w:val="Heading3"/>
      </w:pPr>
      <w:r>
        <w:t>Exit parameters (defaults)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atr_init_mult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Initial stop distance (entry - k·ATR)</w:t>
            </w:r>
          </w:p>
        </w:tc>
      </w:tr>
      <w:tr>
        <w:tc>
          <w:tcPr>
            <w:tcW w:type="dxa" w:w="2880"/>
          </w:tcPr>
          <w:p>
            <w:r>
              <w:t>atr_trail_mult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Trailing stop distance (peak - k·ATR)</w:t>
            </w:r>
          </w:p>
        </w:tc>
      </w:tr>
      <w:tr>
        <w:tc>
          <w:tcPr>
            <w:tcW w:type="dxa" w:w="2880"/>
          </w:tcPr>
          <w:p>
            <w:r>
              <w:t>min_stop_pct</w:t>
            </w:r>
          </w:p>
        </w:tc>
        <w:tc>
          <w:tcPr>
            <w:tcW w:type="dxa" w:w="2880"/>
          </w:tcPr>
          <w:p>
            <w:r>
              <w:t>4%</w:t>
            </w:r>
          </w:p>
        </w:tc>
        <w:tc>
          <w:tcPr>
            <w:tcW w:type="dxa" w:w="2880"/>
          </w:tcPr>
          <w:p>
            <w:r>
              <w:t>Minimum stop distance as percent of entry</w:t>
            </w:r>
          </w:p>
        </w:tc>
      </w:tr>
      <w:tr>
        <w:tc>
          <w:tcPr>
            <w:tcW w:type="dxa" w:w="2880"/>
          </w:tcPr>
          <w:p>
            <w:r>
              <w:t>score_rel_mult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Exit if score falls below entry_score·mult</w:t>
            </w:r>
          </w:p>
        </w:tc>
      </w:tr>
      <w:tr>
        <w:tc>
          <w:tcPr>
            <w:tcW w:type="dxa" w:w="2880"/>
          </w:tcPr>
          <w:p>
            <w:r>
              <w:t>score_abs_floor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AND score is below this floor</w:t>
            </w:r>
          </w:p>
        </w:tc>
      </w:tr>
      <w:tr>
        <w:tc>
          <w:tcPr>
            <w:tcW w:type="dxa" w:w="2880"/>
          </w:tcPr>
          <w:p>
            <w:r>
              <w:t>max_holding_days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Force time exit</w:t>
            </w:r>
          </w:p>
        </w:tc>
      </w:tr>
    </w:tbl>
    <w:p>
      <w:pPr>
        <w:pStyle w:val="Heading1"/>
      </w:pPr>
      <w:r>
        <w:t>6. Backtesting Implementation</w:t>
      </w:r>
    </w:p>
    <w:p>
      <w:r>
        <w:t>The portfolio simulator is event-driven at daily resolution and uses next-day-open execution to reduce look-ahead bias.</w:t>
      </w:r>
    </w:p>
    <w:p>
      <w:pPr>
        <w:pStyle w:val="Heading2"/>
      </w:pPr>
      <w:r>
        <w:t>6.1 Execution convention</w:t>
      </w:r>
    </w:p>
    <w:p>
      <w:r>
        <w:rPr>
          <w:rFonts w:ascii="Courier New" w:hAnsi="Courier New"/>
          <w:sz w:val="18"/>
        </w:rPr>
        <w:t>T close: signal computed (scores/indicators at T)</w:t>
        <w:br/>
        <w:t>T+1 open: trade executed using Open[T+1] with slippage + transaction costs</w:t>
        <w:br/>
      </w:r>
    </w:p>
    <w:p>
      <w:pPr>
        <w:pStyle w:val="Heading2"/>
      </w:pPr>
      <w:r>
        <w:t>6.2 Transaction costs &amp; slippage</w:t>
      </w:r>
    </w:p>
    <w:p>
      <w:pPr>
        <w:pStyle w:val="Heading3"/>
      </w:pPr>
      <w:r>
        <w:t>Cost presets (round-trip bps)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class</w:t>
            </w:r>
          </w:p>
        </w:tc>
        <w:tc>
          <w:tcPr>
            <w:tcW w:type="dxa" w:w="2880"/>
          </w:tcPr>
          <w:p>
            <w:r>
              <w:t>Round-trip bps</w:t>
            </w:r>
          </w:p>
        </w:tc>
        <w:tc>
          <w:tcPr>
            <w:tcW w:type="dxa" w:w="2880"/>
          </w:tcPr>
          <w:p>
            <w:r>
              <w:t>Fixed per trade (INR)</w:t>
            </w:r>
          </w:p>
        </w:tc>
      </w:tr>
      <w:tr>
        <w:tc>
          <w:tcPr>
            <w:tcW w:type="dxa" w:w="2880"/>
          </w:tcPr>
          <w:p>
            <w:r>
              <w:t>IN_EQ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US_EQ_FROM_IN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COMMODITY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CRYPTO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t>Slippage is applied in basis points to execution price (buy higher, sell lower).</w:t>
      </w:r>
    </w:p>
    <w:p>
      <w:pPr>
        <w:pStyle w:val="Heading2"/>
      </w:pPr>
      <w:r>
        <w:t>6.3 Exit logic (OR-combination)</w:t>
      </w:r>
    </w:p>
    <w:p>
      <w:pPr>
        <w:pStyle w:val="ListBullet"/>
      </w:pPr>
      <w:r>
        <w:t>Stop exit: ATR trailing/initial stop with a minimum stop percent.</w:t>
      </w:r>
    </w:p>
    <w:p>
      <w:pPr>
        <w:pStyle w:val="ListBullet"/>
      </w:pPr>
      <w:r>
        <w:t>Score exit: exit when score collapses below a relative multiple of entry score and below an absolute floor.</w:t>
      </w:r>
    </w:p>
    <w:p>
      <w:pPr>
        <w:pStyle w:val="ListBullet"/>
      </w:pPr>
      <w:r>
        <w:t>Time exit: force-close after max holding days.</w:t>
      </w:r>
    </w:p>
    <w:p>
      <w:pPr>
        <w:pStyle w:val="Heading2"/>
      </w:pPr>
      <w:r>
        <w:t>6.4 Position sizing</w:t>
      </w:r>
    </w:p>
    <w:p>
      <w:r>
        <w:t>Entries are ranked by score; allocations can be score-weighted and optionally volatility-scaled by ATR/price.</w:t>
      </w:r>
    </w:p>
    <w:p>
      <w:r>
        <w:rPr>
          <w:rFonts w:ascii="Courier New" w:hAnsi="Courier New"/>
          <w:sz w:val="18"/>
        </w:rPr>
        <w:t>w_i = score_i / Σ score_j  (or equal weights)</w:t>
        <w:br/>
      </w:r>
    </w:p>
    <w:p>
      <w:r>
        <w:rPr>
          <w:rFonts w:ascii="Courier New" w:hAnsi="Courier New"/>
          <w:sz w:val="18"/>
        </w:rPr>
        <w:t>vol-adjust: w_i &lt;- w_i / (1 + k·ATR_i/Price_i)</w:t>
        <w:br/>
      </w:r>
    </w:p>
    <w:p>
      <w:r>
        <w:rPr>
          <w:rFonts w:ascii="Courier New" w:hAnsi="Courier New"/>
          <w:sz w:val="18"/>
        </w:rPr>
        <w:t>alloc_i = 0.95·cash·w_i / Σ w_j</w:t>
        <w:br/>
      </w:r>
    </w:p>
    <w:p>
      <w:pPr>
        <w:pStyle w:val="Heading2"/>
      </w:pPr>
      <w:r>
        <w:t>6.5 Analytics</w:t>
      </w:r>
    </w:p>
    <w:p>
      <w:r>
        <w:t>Portfolio analytics include CAGR, Sharpe, Sortino, max drawdown, Calmar, win rate, cost drag, time-in-market, and exit reason breakdown.</w:t>
      </w:r>
    </w:p>
    <w:p>
      <w:r>
        <w:rPr>
          <w:rFonts w:ascii="Courier New" w:hAnsi="Courier New"/>
          <w:sz w:val="18"/>
        </w:rPr>
        <w:t>CAGR = (E_T/E_0)^(1/years) - 1</w:t>
        <w:br/>
      </w:r>
    </w:p>
    <w:p>
      <w:r>
        <w:rPr>
          <w:rFonts w:ascii="Courier New" w:hAnsi="Courier New"/>
          <w:sz w:val="18"/>
        </w:rPr>
        <w:t>Sharpe ≈ mean(r_d)/std(r_d) · sqrt(252)</w:t>
        <w:br/>
      </w:r>
    </w:p>
    <w:p>
      <w:pPr>
        <w:pStyle w:val="Heading1"/>
      </w:pPr>
      <w:r>
        <w:t>7. Validation &amp; Overfitting Controls</w:t>
      </w:r>
    </w:p>
    <w:p>
      <w:r>
        <w:t>backtester/purged_validation.py implements PurgedKFold (with embargo) and walk-forward CV. It also provides a stationary block bootstrap for confidence intervals.</w:t>
      </w:r>
    </w:p>
    <w:p>
      <w:pPr>
        <w:pStyle w:val="Heading2"/>
      </w:pPr>
      <w:r>
        <w:t>7.1 Purged K-Fold + embargo</w:t>
      </w:r>
    </w:p>
    <w:p>
      <w:pPr>
        <w:pStyle w:val="ListBullet"/>
      </w:pPr>
      <w:r>
        <w:t>Splits time-ordered samples into folds.</w:t>
      </w:r>
    </w:p>
    <w:p>
      <w:pPr>
        <w:pStyle w:val="ListBullet"/>
      </w:pPr>
      <w:r>
        <w:t>Purges train samples overlapping test window and adds an embargo buffer to reduce leakage.</w:t>
      </w:r>
    </w:p>
    <w:p>
      <w:pPr>
        <w:pStyle w:val="Heading2"/>
      </w:pPr>
      <w:r>
        <w:t>7.2 Walk-forward cross validation</w:t>
      </w:r>
    </w:p>
    <w:p>
      <w:pPr>
        <w:pStyle w:val="ListBullet"/>
      </w:pPr>
      <w:r>
        <w:t>Expanding or rolling training window.</w:t>
      </w:r>
    </w:p>
    <w:p>
      <w:pPr>
        <w:pStyle w:val="ListBullet"/>
      </w:pPr>
      <w:r>
        <w:t>Test windows proceed forward in time with optional embargo.</w:t>
      </w:r>
    </w:p>
    <w:p>
      <w:pPr>
        <w:pStyle w:val="Heading2"/>
      </w:pPr>
      <w:r>
        <w:t>7.3 Block bootstrap</w:t>
      </w:r>
    </w:p>
    <w:p>
      <w:r>
        <w:t>A stationary block bootstrap is provided to estimate confidence intervals for non-iid time-series metrics.</w:t>
      </w:r>
    </w:p>
    <w:p>
      <w:pPr>
        <w:pStyle w:val="Heading1"/>
      </w:pPr>
      <w:r>
        <w:t>8. Configuration Inventory (selected)</w:t>
      </w:r>
    </w:p>
    <w:p>
      <w:pPr>
        <w:pStyle w:val="Heading3"/>
      </w:pPr>
      <w:r>
        <w:t>Configuration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config/phase1.yml</w:t>
            </w:r>
          </w:p>
        </w:tc>
        <w:tc>
          <w:tcPr>
            <w:tcW w:type="dxa" w:w="4320"/>
          </w:tcPr>
          <w:p>
            <w:r>
              <w:t>Phase 1 indicator/scoring knobs + provider settings</w:t>
            </w:r>
          </w:p>
        </w:tc>
      </w:tr>
      <w:tr>
        <w:tc>
          <w:tcPr>
            <w:tcW w:type="dxa" w:w="4320"/>
          </w:tcPr>
          <w:p>
            <w:r>
              <w:t>config/phaseA.yml</w:t>
            </w:r>
          </w:p>
        </w:tc>
        <w:tc>
          <w:tcPr>
            <w:tcW w:type="dxa" w:w="4320"/>
          </w:tcPr>
          <w:p>
            <w:r>
              <w:t>Microstructure indicators (OFI/Hawkes/LDC)</w:t>
            </w:r>
          </w:p>
        </w:tc>
      </w:tr>
      <w:tr>
        <w:tc>
          <w:tcPr>
            <w:tcW w:type="dxa" w:w="4320"/>
          </w:tcPr>
          <w:p>
            <w:r>
              <w:t>config/phaseB.yml</w:t>
            </w:r>
          </w:p>
        </w:tc>
        <w:tc>
          <w:tcPr>
            <w:tcW w:type="dxa" w:w="4320"/>
          </w:tcPr>
          <w:p>
            <w:r>
              <w:t>Phase B parameters</w:t>
            </w:r>
          </w:p>
        </w:tc>
      </w:tr>
      <w:tr>
        <w:tc>
          <w:tcPr>
            <w:tcW w:type="dxa" w:w="4320"/>
          </w:tcPr>
          <w:p>
            <w:r>
              <w:t>config/tuning_cpcv.yml</w:t>
            </w:r>
          </w:p>
        </w:tc>
        <w:tc>
          <w:tcPr>
            <w:tcW w:type="dxa" w:w="4320"/>
          </w:tcPr>
          <w:p>
            <w:r>
              <w:t>Purged CV tuning grid</w:t>
            </w:r>
          </w:p>
        </w:tc>
      </w:tr>
      <w:tr>
        <w:tc>
          <w:tcPr>
            <w:tcW w:type="dxa" w:w="4320"/>
          </w:tcPr>
          <w:p>
            <w:r>
              <w:t>config/tuning_cpcv_wide.yml</w:t>
            </w:r>
          </w:p>
        </w:tc>
        <w:tc>
          <w:tcPr>
            <w:tcW w:type="dxa" w:w="4320"/>
          </w:tcPr>
          <w:p>
            <w:r>
              <w:t>Wider sweep variant</w:t>
            </w:r>
          </w:p>
        </w:tc>
      </w:tr>
    </w:tbl>
    <w:p>
      <w:pPr>
        <w:pStyle w:val="Heading1"/>
      </w:pPr>
      <w:r>
        <w:t>9. Module-to-Math Summary</w:t>
      </w:r>
    </w:p>
    <w:p>
      <w:pPr>
        <w:pStyle w:val="Heading3"/>
      </w:pPr>
      <w:r>
        <w:t>Models by module (selected)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indicators/normalization.py</w:t>
            </w:r>
          </w:p>
        </w:tc>
        <w:tc>
          <w:tcPr>
            <w:tcW w:type="dxa" w:w="2880"/>
          </w:tcPr>
          <w:p>
            <w:r>
              <w:t>ECDF→Z→sigmoid</w:t>
            </w:r>
          </w:p>
        </w:tc>
        <w:tc>
          <w:tcPr>
            <w:tcW w:type="dxa" w:w="2880"/>
          </w:tcPr>
          <w:p>
            <w:r>
              <w:t>Common normalization across indicators</w:t>
            </w:r>
          </w:p>
        </w:tc>
      </w:tr>
      <w:tr>
        <w:tc>
          <w:tcPr>
            <w:tcW w:type="dxa" w:w="2880"/>
          </w:tcPr>
          <w:p>
            <w:r>
              <w:t>indicators/hurst.py</w:t>
            </w:r>
          </w:p>
        </w:tc>
        <w:tc>
          <w:tcPr>
            <w:tcW w:type="dxa" w:w="2880"/>
          </w:tcPr>
          <w:p>
            <w:r>
              <w:t>Hurst exponent</w:t>
            </w:r>
          </w:p>
        </w:tc>
        <w:tc>
          <w:tcPr>
            <w:tcW w:type="dxa" w:w="2880"/>
          </w:tcPr>
          <w:p>
            <w:r>
              <w:t>Wavelet (pywt) or R/S fallback</w:t>
            </w:r>
          </w:p>
        </w:tc>
      </w:tr>
      <w:tr>
        <w:tc>
          <w:tcPr>
            <w:tcW w:type="dxa" w:w="2880"/>
          </w:tcPr>
          <w:p>
            <w:r>
              <w:t>indicators/hmm_regime.py</w:t>
            </w:r>
          </w:p>
        </w:tc>
        <w:tc>
          <w:tcPr>
            <w:tcW w:type="dxa" w:w="2880"/>
          </w:tcPr>
          <w:p>
            <w:r>
              <w:t>GMM regime</w:t>
            </w:r>
          </w:p>
        </w:tc>
        <w:tc>
          <w:tcPr>
            <w:tcW w:type="dxa" w:w="2880"/>
          </w:tcPr>
          <w:p>
            <w:r>
              <w:t>sklearn-backed or volatility-sigmoid fallback</w:t>
            </w:r>
          </w:p>
        </w:tc>
      </w:tr>
      <w:tr>
        <w:tc>
          <w:tcPr>
            <w:tcW w:type="dxa" w:w="2880"/>
          </w:tcPr>
          <w:p>
            <w:r>
              <w:t>indicators/coupling.py</w:t>
            </w:r>
          </w:p>
        </w:tc>
        <w:tc>
          <w:tcPr>
            <w:tcW w:type="dxa" w:w="2880"/>
          </w:tcPr>
          <w:p>
            <w:r>
              <w:t>Shrinkage covariance + |corr|</w:t>
            </w:r>
          </w:p>
        </w:tc>
        <w:tc>
          <w:tcPr>
            <w:tcW w:type="dxa" w:w="2880"/>
          </w:tcPr>
          <w:p>
            <w:r>
              <w:t>Ledoit-Wolf if available</w:t>
            </w:r>
          </w:p>
        </w:tc>
      </w:tr>
      <w:tr>
        <w:tc>
          <w:tcPr>
            <w:tcW w:type="dxa" w:w="2880"/>
          </w:tcPr>
          <w:p>
            <w:r>
              <w:t>indicators/liquidity.py</w:t>
            </w:r>
          </w:p>
        </w:tc>
        <w:tc>
          <w:tcPr>
            <w:tcW w:type="dxa" w:w="2880"/>
          </w:tcPr>
          <w:p>
            <w:r>
              <w:t>Amihud ratio percentile</w:t>
            </w:r>
          </w:p>
        </w:tc>
        <w:tc>
          <w:tcPr>
            <w:tcW w:type="dxa" w:w="2880"/>
          </w:tcPr>
          <w:p>
            <w:r>
              <w:t>Neutral fallback on missing volume</w:t>
            </w:r>
          </w:p>
        </w:tc>
      </w:tr>
      <w:tr>
        <w:tc>
          <w:tcPr>
            <w:tcW w:type="dxa" w:w="2880"/>
          </w:tcPr>
          <w:p>
            <w:r>
              <w:t>indicators/ofi.py</w:t>
            </w:r>
          </w:p>
        </w:tc>
        <w:tc>
          <w:tcPr>
            <w:tcW w:type="dxa" w:w="2880"/>
          </w:tcPr>
          <w:p>
            <w:r>
              <w:t>Signed-volume OFI</w:t>
            </w:r>
          </w:p>
        </w:tc>
        <w:tc>
          <w:tcPr>
            <w:tcW w:type="dxa" w:w="2880"/>
          </w:tcPr>
          <w:p>
            <w:r>
              <w:t>Normalized via ECDF pipeline</w:t>
            </w:r>
          </w:p>
        </w:tc>
      </w:tr>
      <w:tr>
        <w:tc>
          <w:tcPr>
            <w:tcW w:type="dxa" w:w="2880"/>
          </w:tcPr>
          <w:p>
            <w:r>
              <w:t>indicators/hawkes.py</w:t>
            </w:r>
          </w:p>
        </w:tc>
        <w:tc>
          <w:tcPr>
            <w:tcW w:type="dxa" w:w="2880"/>
          </w:tcPr>
          <w:p>
            <w:r>
              <w:t>Hawkes intensity</w:t>
            </w:r>
          </w:p>
        </w:tc>
        <w:tc>
          <w:tcPr>
            <w:tcW w:type="dxa" w:w="2880"/>
          </w:tcPr>
          <w:p>
            <w:r>
              <w:t>tick backend or scipy MLE fallback</w:t>
            </w:r>
          </w:p>
        </w:tc>
      </w:tr>
      <w:tr>
        <w:tc>
          <w:tcPr>
            <w:tcW w:type="dxa" w:w="2880"/>
          </w:tcPr>
          <w:p>
            <w:r>
              <w:t>indicators/composite.py</w:t>
            </w:r>
          </w:p>
        </w:tc>
        <w:tc>
          <w:tcPr>
            <w:tcW w:type="dxa" w:w="2880"/>
          </w:tcPr>
          <w:p>
            <w:r>
              <w:t>Gate × opportunity</w:t>
            </w:r>
          </w:p>
        </w:tc>
        <w:tc>
          <w:tcPr>
            <w:tcW w:type="dxa" w:w="2880"/>
          </w:tcPr>
          <w:p>
            <w:r>
              <w:t>Opp_t and Gate_t combine into RawFavor</w:t>
            </w:r>
          </w:p>
        </w:tc>
      </w:tr>
      <w:tr>
        <w:tc>
          <w:tcPr>
            <w:tcW w:type="dxa" w:w="2880"/>
          </w:tcPr>
          <w:p>
            <w:r>
              <w:t>backtester/portfolio_simulator.py</w:t>
            </w:r>
          </w:p>
        </w:tc>
        <w:tc>
          <w:tcPr>
            <w:tcW w:type="dxa" w:w="2880"/>
          </w:tcPr>
          <w:p>
            <w:r>
              <w:t>Event-driven simulation</w:t>
            </w:r>
          </w:p>
        </w:tc>
        <w:tc>
          <w:tcPr>
            <w:tcW w:type="dxa" w:w="2880"/>
          </w:tcPr>
          <w:p>
            <w:r>
              <w:t>Next-open execution, costs, exits, analytics</w:t>
            </w:r>
          </w:p>
        </w:tc>
      </w:tr>
      <w:tr>
        <w:tc>
          <w:tcPr>
            <w:tcW w:type="dxa" w:w="2880"/>
          </w:tcPr>
          <w:p>
            <w:r>
              <w:t>backtester/purged_validation.py</w:t>
            </w:r>
          </w:p>
        </w:tc>
        <w:tc>
          <w:tcPr>
            <w:tcW w:type="dxa" w:w="2880"/>
          </w:tcPr>
          <w:p>
            <w:r>
              <w:t>Purged CV + bootstrap</w:t>
            </w:r>
          </w:p>
        </w:tc>
        <w:tc>
          <w:tcPr>
            <w:tcW w:type="dxa" w:w="2880"/>
          </w:tcPr>
          <w:p>
            <w:r>
              <w:t>Leakage control + uncertainty estimates</w:t>
            </w:r>
          </w:p>
        </w:tc>
      </w:tr>
    </w:tbl>
    <w:p/>
    <w:p>
      <w:r>
        <w:t>Generated by scripts/export_report_docx.py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