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AE4C" w14:textId="50F848BD" w:rsidR="00FE4C2F" w:rsidRPr="004714FA" w:rsidRDefault="004714FA" w:rsidP="00FE4C2F">
      <w:pPr>
        <w:jc w:val="center"/>
        <w:rPr>
          <w:rFonts w:ascii="Algerian" w:hAnsi="Algerian"/>
          <w:b/>
          <w:bCs/>
          <w:color w:val="0D0D0D" w:themeColor="text1" w:themeTint="F2"/>
          <w:sz w:val="52"/>
          <w:szCs w:val="52"/>
          <w:u w:val="single"/>
        </w:rPr>
      </w:pPr>
      <w:r w:rsidRPr="004714FA">
        <w:rPr>
          <w:rFonts w:ascii="Algerian" w:hAnsi="Algerian"/>
          <w:b/>
          <w:bCs/>
          <w:color w:val="0D0D0D" w:themeColor="text1" w:themeTint="F2"/>
          <w:sz w:val="52"/>
          <w:szCs w:val="52"/>
          <w:u w:val="single"/>
        </w:rPr>
        <w:t>ITC Hotels Revenue Optimization</w:t>
      </w:r>
    </w:p>
    <w:p w14:paraId="2F28537D" w14:textId="601067A0" w:rsidR="00FE4C2F" w:rsidRPr="00783936" w:rsidRDefault="00783936" w:rsidP="00783936">
      <w:pPr>
        <w:jc w:val="center"/>
        <w:rPr>
          <w:rFonts w:ascii="Arial Black" w:hAnsi="Arial Black"/>
          <w:b/>
          <w:bCs/>
          <w:color w:val="0D0D0D" w:themeColor="text1" w:themeTint="F2"/>
          <w:sz w:val="36"/>
          <w:szCs w:val="36"/>
          <w:u w:val="single"/>
        </w:rPr>
      </w:pPr>
      <w:r w:rsidRPr="00783936">
        <w:rPr>
          <w:rFonts w:ascii="Arial Black" w:hAnsi="Arial Black"/>
          <w:b/>
          <w:bCs/>
          <w:color w:val="0D0D0D" w:themeColor="text1" w:themeTint="F2"/>
          <w:sz w:val="36"/>
          <w:szCs w:val="36"/>
          <w:u w:val="single"/>
        </w:rPr>
        <w:t>Prepared by: Priyansh Bhangalia</w:t>
      </w:r>
    </w:p>
    <w:p w14:paraId="5F5E4C41" w14:textId="16E152E1" w:rsidR="00FE4C2F" w:rsidRPr="00783936" w:rsidRDefault="00FE4C2F">
      <w:pPr>
        <w:rPr>
          <w:sz w:val="36"/>
          <w:szCs w:val="36"/>
        </w:rPr>
      </w:pPr>
      <w:r w:rsidRPr="00783936">
        <w:rPr>
          <w:sz w:val="36"/>
          <w:szCs w:val="36"/>
        </w:rPr>
        <w:t>Problem Statement:</w:t>
      </w:r>
    </w:p>
    <w:p w14:paraId="6A0555B1" w14:textId="3917C145" w:rsidR="003A120B" w:rsidRPr="00FE4C2F" w:rsidRDefault="004714FA">
      <w:pPr>
        <w:rPr>
          <w:sz w:val="24"/>
          <w:szCs w:val="24"/>
        </w:rPr>
      </w:pPr>
      <w:r w:rsidRPr="00FE4C2F">
        <w:rPr>
          <w:sz w:val="24"/>
          <w:szCs w:val="24"/>
        </w:rPr>
        <w:t>ITC Hotels is a luxury hotel chain that operates multiple properties with diverse room categories and varying occupancy rates. The company wants to gain deeper insights into its overall financial performance, customer booking behavio</w:t>
      </w:r>
      <w:r w:rsidR="00FE4C2F">
        <w:rPr>
          <w:sz w:val="24"/>
          <w:szCs w:val="24"/>
        </w:rPr>
        <w:t>ur</w:t>
      </w:r>
      <w:r w:rsidRPr="00FE4C2F">
        <w:rPr>
          <w:sz w:val="24"/>
          <w:szCs w:val="24"/>
        </w:rPr>
        <w:t>, occupancy trends, and room category performance to optimize revenue generation, minimize cancellations, and enhance customer satisfaction. The goal of this project is to create an interactive, multi-page Power BI dashboard to provide stakeholders with real-time insights for decision-making.</w:t>
      </w:r>
    </w:p>
    <w:p w14:paraId="20A00E46" w14:textId="01A564DD" w:rsidR="004714FA" w:rsidRPr="00783936" w:rsidRDefault="004714FA">
      <w:pPr>
        <w:rPr>
          <w:sz w:val="36"/>
          <w:szCs w:val="36"/>
        </w:rPr>
      </w:pPr>
      <w:r w:rsidRPr="00783936">
        <w:rPr>
          <w:sz w:val="36"/>
          <w:szCs w:val="36"/>
        </w:rPr>
        <w:t>Dashboard:</w:t>
      </w:r>
    </w:p>
    <w:p w14:paraId="49595D74" w14:textId="595C604A" w:rsidR="004714FA" w:rsidRPr="00FE4C2F" w:rsidRDefault="004714FA">
      <w:pPr>
        <w:rPr>
          <w:sz w:val="24"/>
          <w:szCs w:val="24"/>
        </w:rPr>
      </w:pPr>
      <w:r w:rsidRPr="00FE4C2F">
        <w:rPr>
          <w:sz w:val="24"/>
          <w:szCs w:val="24"/>
        </w:rPr>
        <w:t>1.</w:t>
      </w:r>
      <w:r w:rsidRPr="00FE4C2F">
        <w:rPr>
          <w:color w:val="50596C"/>
          <w:sz w:val="24"/>
          <w:szCs w:val="24"/>
          <w:shd w:val="clear" w:color="auto" w:fill="FFFFFF"/>
        </w:rPr>
        <w:t xml:space="preserve"> </w:t>
      </w:r>
      <w:r w:rsidRPr="00FE4C2F">
        <w:rPr>
          <w:sz w:val="24"/>
          <w:szCs w:val="24"/>
        </w:rPr>
        <w:t>Financial Overview &amp; Revenue Performance</w:t>
      </w:r>
    </w:p>
    <w:p w14:paraId="7B6121F5" w14:textId="3A322E40" w:rsidR="004714FA" w:rsidRPr="00FE4C2F" w:rsidRDefault="004714FA">
      <w:pPr>
        <w:rPr>
          <w:sz w:val="24"/>
          <w:szCs w:val="24"/>
        </w:rPr>
      </w:pPr>
      <w:r w:rsidRPr="00FE4C2F">
        <w:rPr>
          <w:sz w:val="24"/>
          <w:szCs w:val="24"/>
        </w:rPr>
        <w:t>2.</w:t>
      </w:r>
      <w:r w:rsidRPr="00FE4C2F">
        <w:rPr>
          <w:color w:val="50596C"/>
          <w:sz w:val="24"/>
          <w:szCs w:val="24"/>
          <w:shd w:val="clear" w:color="auto" w:fill="FFFFFF"/>
        </w:rPr>
        <w:t xml:space="preserve"> </w:t>
      </w:r>
      <w:r w:rsidRPr="00FE4C2F">
        <w:rPr>
          <w:sz w:val="24"/>
          <w:szCs w:val="24"/>
        </w:rPr>
        <w:t>Occupancy &amp; Capacity Analysis</w:t>
      </w:r>
    </w:p>
    <w:p w14:paraId="317119E2" w14:textId="47618ED4" w:rsidR="004714FA" w:rsidRPr="00FE4C2F" w:rsidRDefault="004714FA">
      <w:pPr>
        <w:rPr>
          <w:sz w:val="24"/>
          <w:szCs w:val="24"/>
        </w:rPr>
      </w:pPr>
      <w:r w:rsidRPr="00FE4C2F">
        <w:rPr>
          <w:sz w:val="24"/>
          <w:szCs w:val="24"/>
        </w:rPr>
        <w:t>3.</w:t>
      </w:r>
      <w:r w:rsidRPr="00FE4C2F">
        <w:rPr>
          <w:color w:val="50596C"/>
          <w:sz w:val="24"/>
          <w:szCs w:val="24"/>
          <w:shd w:val="clear" w:color="auto" w:fill="FFFFFF"/>
        </w:rPr>
        <w:t xml:space="preserve"> </w:t>
      </w:r>
      <w:r w:rsidRPr="00FE4C2F">
        <w:rPr>
          <w:sz w:val="24"/>
          <w:szCs w:val="24"/>
        </w:rPr>
        <w:t>Room Category Performance &amp; Booking Insights</w:t>
      </w:r>
    </w:p>
    <w:p w14:paraId="7A033007" w14:textId="576F4146" w:rsidR="004714FA" w:rsidRPr="00FE4C2F" w:rsidRDefault="004714FA">
      <w:pPr>
        <w:rPr>
          <w:sz w:val="24"/>
          <w:szCs w:val="24"/>
        </w:rPr>
      </w:pPr>
      <w:r w:rsidRPr="00FE4C2F">
        <w:rPr>
          <w:sz w:val="24"/>
          <w:szCs w:val="24"/>
        </w:rPr>
        <w:t>4.</w:t>
      </w:r>
      <w:r w:rsidRPr="00FE4C2F">
        <w:rPr>
          <w:color w:val="50596C"/>
          <w:sz w:val="24"/>
          <w:szCs w:val="24"/>
          <w:shd w:val="clear" w:color="auto" w:fill="FFFFFF"/>
        </w:rPr>
        <w:t xml:space="preserve"> </w:t>
      </w:r>
      <w:r w:rsidRPr="00FE4C2F">
        <w:rPr>
          <w:sz w:val="24"/>
          <w:szCs w:val="24"/>
        </w:rPr>
        <w:t>Cancellations &amp; Lost Revenue Analysis</w:t>
      </w:r>
    </w:p>
    <w:p w14:paraId="18E4634D" w14:textId="77777777" w:rsidR="004714FA" w:rsidRDefault="004714FA"/>
    <w:p w14:paraId="13A1D796" w14:textId="24D67EE4" w:rsidR="004714FA" w:rsidRPr="00783936" w:rsidRDefault="00783936">
      <w:pPr>
        <w:rPr>
          <w:b/>
          <w:color w:val="F4B083" w:themeColor="accent2" w:themeTint="99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4B083" w:themeColor="accent2" w:themeTint="99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</w:t>
      </w:r>
      <w:r w:rsidR="004714FA" w:rsidRPr="00783936">
        <w:rPr>
          <w:b/>
          <w:color w:val="F4B083" w:themeColor="accent2" w:themeTint="99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Financial Overview &amp; Revenue Performance</w:t>
      </w:r>
      <w:r w:rsidR="00FE4C2F" w:rsidRPr="00783936">
        <w:rPr>
          <w:b/>
          <w:color w:val="F4B083" w:themeColor="accent2" w:themeTint="99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6B83A762" w14:textId="415CC1E8" w:rsidR="004714FA" w:rsidRDefault="004714FA">
      <w:r>
        <w:rPr>
          <w:noProof/>
        </w:rPr>
        <w:drawing>
          <wp:inline distT="0" distB="0" distL="0" distR="0" wp14:anchorId="1E87BC8C" wp14:editId="02BD8805">
            <wp:extent cx="5731510" cy="3225165"/>
            <wp:effectExtent l="0" t="0" r="2540" b="0"/>
            <wp:docPr id="168649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4316" name="Picture 1686494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A6FD" w14:textId="77777777" w:rsidR="004714FA" w:rsidRPr="004714FA" w:rsidRDefault="004714FA" w:rsidP="004714FA">
      <w:pPr>
        <w:rPr>
          <w:sz w:val="24"/>
          <w:szCs w:val="24"/>
        </w:rPr>
      </w:pPr>
      <w:r w:rsidRPr="004714FA">
        <w:rPr>
          <w:sz w:val="24"/>
          <w:szCs w:val="24"/>
        </w:rPr>
        <w:lastRenderedPageBreak/>
        <w:t>This Power BI dashboard offers a comprehensive view of financial and revenue performance for a hospitality business. Here's a breakdown of its features:</w:t>
      </w:r>
    </w:p>
    <w:p w14:paraId="52CA28D4" w14:textId="77777777" w:rsidR="004714FA" w:rsidRPr="004714FA" w:rsidRDefault="004714FA" w:rsidP="004714FA">
      <w:pPr>
        <w:rPr>
          <w:b/>
          <w:bCs/>
          <w:sz w:val="24"/>
          <w:szCs w:val="24"/>
        </w:rPr>
      </w:pPr>
      <w:r w:rsidRPr="004714FA">
        <w:rPr>
          <w:b/>
          <w:bCs/>
          <w:sz w:val="24"/>
          <w:szCs w:val="24"/>
        </w:rPr>
        <w:t>Key Insights</w:t>
      </w:r>
    </w:p>
    <w:p w14:paraId="308D1C97" w14:textId="77777777" w:rsidR="004714FA" w:rsidRPr="004714FA" w:rsidRDefault="004714FA" w:rsidP="004714FA">
      <w:pPr>
        <w:numPr>
          <w:ilvl w:val="0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Revenue Overview</w:t>
      </w:r>
      <w:r w:rsidRPr="004714FA">
        <w:rPr>
          <w:sz w:val="24"/>
          <w:szCs w:val="24"/>
        </w:rPr>
        <w:t>:</w:t>
      </w:r>
    </w:p>
    <w:p w14:paraId="308EA2F3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Total Revenue: ₹1.71 billion is highlighted prominently.</w:t>
      </w:r>
    </w:p>
    <w:p w14:paraId="6B0E12CD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Metrics</w:t>
      </w:r>
      <w:r w:rsidRPr="004714FA">
        <w:rPr>
          <w:sz w:val="24"/>
          <w:szCs w:val="24"/>
        </w:rPr>
        <w:t>:</w:t>
      </w:r>
    </w:p>
    <w:p w14:paraId="15F42A1A" w14:textId="77777777" w:rsidR="004714FA" w:rsidRPr="004714FA" w:rsidRDefault="004714FA" w:rsidP="004714FA">
      <w:pPr>
        <w:numPr>
          <w:ilvl w:val="2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Month-over-Month (MOM%) Growth: 50.44%</w:t>
      </w:r>
    </w:p>
    <w:p w14:paraId="52FFE303" w14:textId="77777777" w:rsidR="004714FA" w:rsidRPr="004714FA" w:rsidRDefault="004714FA" w:rsidP="004714FA">
      <w:pPr>
        <w:numPr>
          <w:ilvl w:val="2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Week-over-Week (WOW%) Growth: 1385.34%</w:t>
      </w:r>
    </w:p>
    <w:p w14:paraId="3DB4D371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 xml:space="preserve">Performance indicators like </w:t>
      </w:r>
      <w:r w:rsidRPr="004714FA">
        <w:rPr>
          <w:b/>
          <w:bCs/>
          <w:sz w:val="24"/>
          <w:szCs w:val="24"/>
        </w:rPr>
        <w:t>RevPAR (₹7.35K)</w:t>
      </w:r>
      <w:r w:rsidRPr="004714FA">
        <w:rPr>
          <w:sz w:val="24"/>
          <w:szCs w:val="24"/>
        </w:rPr>
        <w:t xml:space="preserve"> and </w:t>
      </w:r>
      <w:r w:rsidRPr="004714FA">
        <w:rPr>
          <w:b/>
          <w:bCs/>
          <w:sz w:val="24"/>
          <w:szCs w:val="24"/>
        </w:rPr>
        <w:t>ADR (₹14.92K)</w:t>
      </w:r>
      <w:r w:rsidRPr="004714FA">
        <w:rPr>
          <w:sz w:val="24"/>
          <w:szCs w:val="24"/>
        </w:rPr>
        <w:t xml:space="preserve"> are displayed.</w:t>
      </w:r>
    </w:p>
    <w:p w14:paraId="5D20585C" w14:textId="77777777" w:rsidR="004714FA" w:rsidRPr="004714FA" w:rsidRDefault="004714FA" w:rsidP="004714FA">
      <w:pPr>
        <w:numPr>
          <w:ilvl w:val="0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Visualizations</w:t>
      </w:r>
      <w:r w:rsidRPr="004714FA">
        <w:rPr>
          <w:sz w:val="24"/>
          <w:szCs w:val="24"/>
        </w:rPr>
        <w:t>:</w:t>
      </w:r>
    </w:p>
    <w:p w14:paraId="3CEAB81C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Revenue by Category and Property Name</w:t>
      </w:r>
      <w:r w:rsidRPr="004714FA">
        <w:rPr>
          <w:sz w:val="24"/>
          <w:szCs w:val="24"/>
        </w:rPr>
        <w:t>:</w:t>
      </w:r>
    </w:p>
    <w:p w14:paraId="13A5D939" w14:textId="77777777" w:rsidR="004714FA" w:rsidRPr="004714FA" w:rsidRDefault="004714FA" w:rsidP="004714FA">
      <w:pPr>
        <w:numPr>
          <w:ilvl w:val="2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Bar chart showing revenue distribution for Luxury and Business categories by property.</w:t>
      </w:r>
    </w:p>
    <w:p w14:paraId="5C8B2B62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Revenue by Room Class</w:t>
      </w:r>
      <w:r w:rsidRPr="004714FA">
        <w:rPr>
          <w:sz w:val="24"/>
          <w:szCs w:val="24"/>
        </w:rPr>
        <w:t>:</w:t>
      </w:r>
    </w:p>
    <w:p w14:paraId="620C39F9" w14:textId="77777777" w:rsidR="004714FA" w:rsidRPr="004714FA" w:rsidRDefault="004714FA" w:rsidP="004714FA">
      <w:pPr>
        <w:numPr>
          <w:ilvl w:val="2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Bar chart for revenue breakdown by room types such as Elite, Premium, Presidential, and Standard.</w:t>
      </w:r>
    </w:p>
    <w:p w14:paraId="0A18EA77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Revenue by Type of Day</w:t>
      </w:r>
      <w:r w:rsidRPr="004714FA">
        <w:rPr>
          <w:sz w:val="24"/>
          <w:szCs w:val="24"/>
        </w:rPr>
        <w:t>:</w:t>
      </w:r>
    </w:p>
    <w:p w14:paraId="78E78502" w14:textId="77777777" w:rsidR="004714FA" w:rsidRPr="004714FA" w:rsidRDefault="004714FA" w:rsidP="004714FA">
      <w:pPr>
        <w:numPr>
          <w:ilvl w:val="2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Donut chart showing the percentage split between weekdays (69.34%) and weekends (30.66%).</w:t>
      </w:r>
    </w:p>
    <w:p w14:paraId="64E69D41" w14:textId="77777777" w:rsidR="004714FA" w:rsidRPr="004714FA" w:rsidRDefault="004714FA" w:rsidP="004714FA">
      <w:pPr>
        <w:numPr>
          <w:ilvl w:val="0"/>
          <w:numId w:val="1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Filters and Slicers</w:t>
      </w:r>
      <w:r w:rsidRPr="004714FA">
        <w:rPr>
          <w:sz w:val="24"/>
          <w:szCs w:val="24"/>
        </w:rPr>
        <w:t>:</w:t>
      </w:r>
    </w:p>
    <w:p w14:paraId="7E2BA671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Date Range: Allows users to filter data from May 1, 2022, to July 31, 2022.</w:t>
      </w:r>
    </w:p>
    <w:p w14:paraId="6B9D4977" w14:textId="77777777" w:rsidR="004714FA" w:rsidRPr="004714FA" w:rsidRDefault="004714FA" w:rsidP="004714FA">
      <w:pPr>
        <w:numPr>
          <w:ilvl w:val="1"/>
          <w:numId w:val="1"/>
        </w:numPr>
        <w:rPr>
          <w:sz w:val="24"/>
          <w:szCs w:val="24"/>
        </w:rPr>
      </w:pPr>
      <w:r w:rsidRPr="004714FA">
        <w:rPr>
          <w:sz w:val="24"/>
          <w:szCs w:val="24"/>
        </w:rPr>
        <w:t>Week of Year, Month Name, Type of Day, and Room Class: Provide additional filtering options for granular analysis.</w:t>
      </w:r>
    </w:p>
    <w:p w14:paraId="7CC2C135" w14:textId="77777777" w:rsidR="004714FA" w:rsidRDefault="004714FA"/>
    <w:p w14:paraId="59A4D45B" w14:textId="77777777" w:rsidR="004714FA" w:rsidRPr="00FE4C2F" w:rsidRDefault="004714FA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E1D4864" w14:textId="77777777" w:rsidR="00FE4C2F" w:rsidRDefault="00FE4C2F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F649CF4" w14:textId="77777777" w:rsidR="00FE4C2F" w:rsidRDefault="00FE4C2F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F0B2B9F" w14:textId="77777777" w:rsidR="00FE4C2F" w:rsidRDefault="00FE4C2F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08C7015" w14:textId="7CD45CD8" w:rsidR="004714FA" w:rsidRPr="00783936" w:rsidRDefault="00783936">
      <w:pPr>
        <w:rPr>
          <w:b/>
          <w:color w:val="F4B083" w:themeColor="accent2" w:themeTint="99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4B083" w:themeColor="accent2" w:themeTint="99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</w:t>
      </w:r>
      <w:r w:rsidR="004714FA" w:rsidRPr="00783936">
        <w:rPr>
          <w:b/>
          <w:color w:val="F4B083" w:themeColor="accent2" w:themeTint="99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Occupancy &amp; Capacity Analysis</w:t>
      </w:r>
      <w:r w:rsidR="00FE4C2F" w:rsidRPr="00783936">
        <w:rPr>
          <w:b/>
          <w:color w:val="F4B083" w:themeColor="accent2" w:themeTint="99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71B57E6" w14:textId="25F1ED5A" w:rsidR="004714FA" w:rsidRDefault="004714FA">
      <w:r>
        <w:rPr>
          <w:noProof/>
        </w:rPr>
        <w:drawing>
          <wp:inline distT="0" distB="0" distL="0" distR="0" wp14:anchorId="4D2B51CA" wp14:editId="60DC7F0D">
            <wp:extent cx="5731510" cy="3227070"/>
            <wp:effectExtent l="0" t="0" r="2540" b="0"/>
            <wp:docPr id="1472166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6662" name="Picture 1472166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F9F" w14:textId="77777777" w:rsidR="00FE4C2F" w:rsidRPr="00FE4C2F" w:rsidRDefault="004714FA" w:rsidP="004714FA">
      <w:pPr>
        <w:rPr>
          <w:sz w:val="24"/>
          <w:szCs w:val="24"/>
        </w:rPr>
      </w:pPr>
      <w:r w:rsidRPr="004714FA">
        <w:rPr>
          <w:sz w:val="24"/>
          <w:szCs w:val="24"/>
        </w:rPr>
        <w:t xml:space="preserve">This dashboard focuses on </w:t>
      </w:r>
      <w:r w:rsidRPr="004714FA">
        <w:rPr>
          <w:b/>
          <w:bCs/>
          <w:sz w:val="24"/>
          <w:szCs w:val="24"/>
        </w:rPr>
        <w:t>Occupancy &amp; Capacity Analysis</w:t>
      </w:r>
      <w:r w:rsidRPr="004714FA">
        <w:rPr>
          <w:sz w:val="24"/>
          <w:szCs w:val="24"/>
        </w:rPr>
        <w:t>, providing an overview of property performance based on occupancy rates. Here's a breakdown of its features:</w:t>
      </w:r>
    </w:p>
    <w:p w14:paraId="2F7CD73A" w14:textId="6531B2F7" w:rsidR="004714FA" w:rsidRPr="004714FA" w:rsidRDefault="004714FA" w:rsidP="004714FA">
      <w:p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Key Metrics and Insights:</w:t>
      </w:r>
    </w:p>
    <w:p w14:paraId="63598743" w14:textId="77777777" w:rsidR="004714FA" w:rsidRPr="004714FA" w:rsidRDefault="004714FA" w:rsidP="004714FA">
      <w:pPr>
        <w:numPr>
          <w:ilvl w:val="0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Core Metrics</w:t>
      </w:r>
      <w:r w:rsidRPr="004714FA">
        <w:rPr>
          <w:sz w:val="24"/>
          <w:szCs w:val="24"/>
        </w:rPr>
        <w:t>:</w:t>
      </w:r>
    </w:p>
    <w:p w14:paraId="7CA70235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Occupancy Rate</w:t>
      </w:r>
      <w:r w:rsidRPr="004714FA">
        <w:rPr>
          <w:sz w:val="24"/>
          <w:szCs w:val="24"/>
        </w:rPr>
        <w:t>: 43.50%</w:t>
      </w:r>
    </w:p>
    <w:p w14:paraId="2E0CA889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MOM Occupancy Rate</w:t>
      </w:r>
      <w:r w:rsidRPr="004714FA">
        <w:rPr>
          <w:sz w:val="24"/>
          <w:szCs w:val="24"/>
        </w:rPr>
        <w:t>: 0.82%</w:t>
      </w:r>
    </w:p>
    <w:p w14:paraId="36AA5E38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WOW Occupancy Rate</w:t>
      </w:r>
      <w:r w:rsidRPr="004714FA">
        <w:rPr>
          <w:sz w:val="24"/>
          <w:szCs w:val="24"/>
        </w:rPr>
        <w:t>: 12.74%</w:t>
      </w:r>
    </w:p>
    <w:p w14:paraId="40ED6B00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Correlation Metrics</w:t>
      </w:r>
      <w:r w:rsidRPr="004714FA">
        <w:rPr>
          <w:sz w:val="24"/>
          <w:szCs w:val="24"/>
        </w:rPr>
        <w:t>:</w:t>
      </w:r>
    </w:p>
    <w:p w14:paraId="6F2EC4FA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>Revenue &amp; Occupancy Rate: 0.45</w:t>
      </w:r>
    </w:p>
    <w:p w14:paraId="70478CD3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>RevPAR &amp; Occupancy Rate: 0.60</w:t>
      </w:r>
    </w:p>
    <w:p w14:paraId="03F26AF9" w14:textId="77777777" w:rsidR="004714FA" w:rsidRPr="004714FA" w:rsidRDefault="004714FA" w:rsidP="004714FA">
      <w:pPr>
        <w:numPr>
          <w:ilvl w:val="0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Visualizations</w:t>
      </w:r>
      <w:r w:rsidRPr="004714FA">
        <w:rPr>
          <w:sz w:val="24"/>
          <w:szCs w:val="24"/>
        </w:rPr>
        <w:t>:</w:t>
      </w:r>
    </w:p>
    <w:p w14:paraId="05FE90BA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Occupancy Rate by Month</w:t>
      </w:r>
      <w:r w:rsidRPr="004714FA">
        <w:rPr>
          <w:sz w:val="24"/>
          <w:szCs w:val="24"/>
        </w:rPr>
        <w:t>:</w:t>
      </w:r>
    </w:p>
    <w:p w14:paraId="1202E0E0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>A line chart showing a decline in occupancy rates from May to July.</w:t>
      </w:r>
    </w:p>
    <w:p w14:paraId="1379B8C9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Occupancy Rate by Type of Day</w:t>
      </w:r>
      <w:r w:rsidRPr="004714FA">
        <w:rPr>
          <w:sz w:val="24"/>
          <w:szCs w:val="24"/>
        </w:rPr>
        <w:t>:</w:t>
      </w:r>
    </w:p>
    <w:p w14:paraId="3FB2AE78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lastRenderedPageBreak/>
        <w:t>Bar chart comparing weekday and weekend performance, with weekends performing better.</w:t>
      </w:r>
    </w:p>
    <w:p w14:paraId="44DBF4F4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Occupancy Rate by Week of Year</w:t>
      </w:r>
      <w:r w:rsidRPr="004714FA">
        <w:rPr>
          <w:sz w:val="24"/>
          <w:szCs w:val="24"/>
        </w:rPr>
        <w:t>:</w:t>
      </w:r>
    </w:p>
    <w:p w14:paraId="455119CB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>A line graph showcasing weekly occupancy trends.</w:t>
      </w:r>
    </w:p>
    <w:p w14:paraId="535762D4" w14:textId="77777777" w:rsidR="004714FA" w:rsidRPr="004714FA" w:rsidRDefault="004714FA" w:rsidP="004714FA">
      <w:pPr>
        <w:numPr>
          <w:ilvl w:val="0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Property Details</w:t>
      </w:r>
      <w:r w:rsidRPr="004714FA">
        <w:rPr>
          <w:sz w:val="24"/>
          <w:szCs w:val="24"/>
        </w:rPr>
        <w:t>:</w:t>
      </w:r>
    </w:p>
    <w:p w14:paraId="5A772FF0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>Table displaying:</w:t>
      </w:r>
    </w:p>
    <w:p w14:paraId="2976EA9F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Property ID</w:t>
      </w:r>
      <w:r w:rsidRPr="004714FA">
        <w:rPr>
          <w:sz w:val="24"/>
          <w:szCs w:val="24"/>
        </w:rPr>
        <w:t xml:space="preserve">, </w:t>
      </w:r>
      <w:r w:rsidRPr="004714FA">
        <w:rPr>
          <w:b/>
          <w:bCs/>
          <w:sz w:val="24"/>
          <w:szCs w:val="24"/>
        </w:rPr>
        <w:t>Property Name</w:t>
      </w:r>
      <w:r w:rsidRPr="004714FA">
        <w:rPr>
          <w:sz w:val="24"/>
          <w:szCs w:val="24"/>
        </w:rPr>
        <w:t xml:space="preserve">, </w:t>
      </w:r>
      <w:r w:rsidRPr="004714FA">
        <w:rPr>
          <w:b/>
          <w:bCs/>
          <w:sz w:val="24"/>
          <w:szCs w:val="24"/>
        </w:rPr>
        <w:t>City</w:t>
      </w:r>
      <w:r w:rsidRPr="004714FA">
        <w:rPr>
          <w:sz w:val="24"/>
          <w:szCs w:val="24"/>
        </w:rPr>
        <w:t xml:space="preserve">, and </w:t>
      </w:r>
      <w:r w:rsidRPr="004714FA">
        <w:rPr>
          <w:b/>
          <w:bCs/>
          <w:sz w:val="24"/>
          <w:szCs w:val="24"/>
        </w:rPr>
        <w:t>Occupancy Rate</w:t>
      </w:r>
      <w:r w:rsidRPr="004714FA">
        <w:rPr>
          <w:sz w:val="24"/>
          <w:szCs w:val="24"/>
        </w:rPr>
        <w:t>.</w:t>
      </w:r>
    </w:p>
    <w:p w14:paraId="5213A6D5" w14:textId="77777777" w:rsidR="004714FA" w:rsidRPr="004714FA" w:rsidRDefault="004714FA" w:rsidP="004714FA">
      <w:pPr>
        <w:numPr>
          <w:ilvl w:val="2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>Includes icons to indicate changes (e.g., upward or downward trends).</w:t>
      </w:r>
    </w:p>
    <w:p w14:paraId="56F427BF" w14:textId="77777777" w:rsidR="004714FA" w:rsidRPr="004714FA" w:rsidRDefault="004714FA" w:rsidP="004714FA">
      <w:pPr>
        <w:numPr>
          <w:ilvl w:val="0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Filters</w:t>
      </w:r>
      <w:r w:rsidRPr="004714FA">
        <w:rPr>
          <w:sz w:val="24"/>
          <w:szCs w:val="24"/>
        </w:rPr>
        <w:t>:</w:t>
      </w:r>
    </w:p>
    <w:p w14:paraId="6FA5B994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Date Range</w:t>
      </w:r>
      <w:r w:rsidRPr="004714FA">
        <w:rPr>
          <w:sz w:val="24"/>
          <w:szCs w:val="24"/>
        </w:rPr>
        <w:t>: Allows analysis for specific periods (May 1, 2022, to July 31, 2022).</w:t>
      </w:r>
    </w:p>
    <w:p w14:paraId="43CD51E2" w14:textId="77777777" w:rsidR="004714FA" w:rsidRPr="004714FA" w:rsidRDefault="004714FA" w:rsidP="004714FA">
      <w:pPr>
        <w:numPr>
          <w:ilvl w:val="1"/>
          <w:numId w:val="2"/>
        </w:numPr>
        <w:rPr>
          <w:sz w:val="24"/>
          <w:szCs w:val="24"/>
        </w:rPr>
      </w:pPr>
      <w:r w:rsidRPr="004714FA">
        <w:rPr>
          <w:sz w:val="24"/>
          <w:szCs w:val="24"/>
        </w:rPr>
        <w:t xml:space="preserve">Additional filters: </w:t>
      </w:r>
      <w:r w:rsidRPr="004714FA">
        <w:rPr>
          <w:b/>
          <w:bCs/>
          <w:sz w:val="24"/>
          <w:szCs w:val="24"/>
        </w:rPr>
        <w:t>Week of Year</w:t>
      </w:r>
      <w:r w:rsidRPr="004714FA">
        <w:rPr>
          <w:sz w:val="24"/>
          <w:szCs w:val="24"/>
        </w:rPr>
        <w:t xml:space="preserve">, </w:t>
      </w:r>
      <w:r w:rsidRPr="004714FA">
        <w:rPr>
          <w:b/>
          <w:bCs/>
          <w:sz w:val="24"/>
          <w:szCs w:val="24"/>
        </w:rPr>
        <w:t>Month</w:t>
      </w:r>
      <w:r w:rsidRPr="004714FA">
        <w:rPr>
          <w:sz w:val="24"/>
          <w:szCs w:val="24"/>
        </w:rPr>
        <w:t xml:space="preserve">, and </w:t>
      </w:r>
      <w:r w:rsidRPr="004714FA">
        <w:rPr>
          <w:b/>
          <w:bCs/>
          <w:sz w:val="24"/>
          <w:szCs w:val="24"/>
        </w:rPr>
        <w:t>Holidays</w:t>
      </w:r>
      <w:r w:rsidRPr="004714FA">
        <w:rPr>
          <w:sz w:val="24"/>
          <w:szCs w:val="24"/>
        </w:rPr>
        <w:t xml:space="preserve"> for deeper insights.</w:t>
      </w:r>
    </w:p>
    <w:p w14:paraId="3EAF3F4E" w14:textId="77777777" w:rsidR="004714FA" w:rsidRDefault="004714FA"/>
    <w:p w14:paraId="52C2DD0C" w14:textId="77777777" w:rsidR="004714FA" w:rsidRDefault="004714FA"/>
    <w:p w14:paraId="25ABBE46" w14:textId="77777777" w:rsidR="004714FA" w:rsidRDefault="004714FA"/>
    <w:p w14:paraId="59E47052" w14:textId="47339AA7" w:rsidR="004714FA" w:rsidRPr="00783936" w:rsidRDefault="00783936">
      <w:pPr>
        <w:rPr>
          <w:b/>
          <w:color w:val="F4B083" w:themeColor="accent2" w:themeTint="99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3.</w:t>
      </w:r>
      <w:r w:rsidR="004714FA" w:rsidRPr="00783936">
        <w:rPr>
          <w:b/>
          <w:color w:val="F4B083" w:themeColor="accent2" w:themeTint="99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Room Category Performance &amp; Booking Insights</w:t>
      </w:r>
      <w:r w:rsidR="00FE4C2F" w:rsidRPr="00783936">
        <w:rPr>
          <w:b/>
          <w:color w:val="F4B083" w:themeColor="accent2" w:themeTint="99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7CE06143" w14:textId="70AE7246" w:rsidR="004714FA" w:rsidRDefault="004714FA">
      <w:r>
        <w:rPr>
          <w:noProof/>
        </w:rPr>
        <w:drawing>
          <wp:inline distT="0" distB="0" distL="0" distR="0" wp14:anchorId="6F62E8C1" wp14:editId="28D140CA">
            <wp:extent cx="5731510" cy="3218180"/>
            <wp:effectExtent l="0" t="0" r="2540" b="1270"/>
            <wp:docPr id="729824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24877" name="Picture 729824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8C1" w14:textId="27EB0EFC" w:rsidR="004714FA" w:rsidRPr="004714FA" w:rsidRDefault="004714FA" w:rsidP="004714FA">
      <w:pPr>
        <w:rPr>
          <w:sz w:val="24"/>
          <w:szCs w:val="24"/>
        </w:rPr>
      </w:pPr>
      <w:r w:rsidRPr="004714FA">
        <w:rPr>
          <w:sz w:val="24"/>
          <w:szCs w:val="24"/>
        </w:rPr>
        <w:lastRenderedPageBreak/>
        <w:t xml:space="preserve">This dashboard provides insights into </w:t>
      </w:r>
      <w:r w:rsidRPr="004714FA">
        <w:rPr>
          <w:b/>
          <w:bCs/>
          <w:sz w:val="24"/>
          <w:szCs w:val="24"/>
        </w:rPr>
        <w:t>Room Category Performance &amp; Booking Trends</w:t>
      </w:r>
      <w:r w:rsidRPr="004714FA">
        <w:rPr>
          <w:sz w:val="24"/>
          <w:szCs w:val="24"/>
        </w:rPr>
        <w:t>, focusing on revenue, growth, and customer behavio</w:t>
      </w:r>
      <w:r w:rsidR="00FE4C2F">
        <w:rPr>
          <w:sz w:val="24"/>
          <w:szCs w:val="24"/>
        </w:rPr>
        <w:t>u</w:t>
      </w:r>
      <w:r w:rsidRPr="004714FA">
        <w:rPr>
          <w:sz w:val="24"/>
          <w:szCs w:val="24"/>
        </w:rPr>
        <w:t>r. Here's a breakdown of its elements</w:t>
      </w:r>
      <w:r w:rsidR="00FE4C2F">
        <w:rPr>
          <w:sz w:val="24"/>
          <w:szCs w:val="24"/>
        </w:rPr>
        <w:t>,</w:t>
      </w:r>
    </w:p>
    <w:p w14:paraId="6CD71F0A" w14:textId="77777777" w:rsidR="004714FA" w:rsidRPr="004714FA" w:rsidRDefault="004714FA" w:rsidP="004714FA">
      <w:pPr>
        <w:rPr>
          <w:b/>
          <w:bCs/>
          <w:sz w:val="24"/>
          <w:szCs w:val="24"/>
        </w:rPr>
      </w:pPr>
      <w:r w:rsidRPr="004714FA">
        <w:rPr>
          <w:b/>
          <w:bCs/>
          <w:sz w:val="24"/>
          <w:szCs w:val="24"/>
        </w:rPr>
        <w:t>Key Metrics and Insights:</w:t>
      </w:r>
    </w:p>
    <w:p w14:paraId="13CEB50D" w14:textId="77777777" w:rsidR="004714FA" w:rsidRPr="004714FA" w:rsidRDefault="004714FA" w:rsidP="004714FA">
      <w:pPr>
        <w:numPr>
          <w:ilvl w:val="0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Summary Metrics</w:t>
      </w:r>
      <w:r w:rsidRPr="004714FA">
        <w:rPr>
          <w:sz w:val="24"/>
          <w:szCs w:val="24"/>
        </w:rPr>
        <w:t>:</w:t>
      </w:r>
    </w:p>
    <w:p w14:paraId="7C047548" w14:textId="77777777" w:rsidR="004714FA" w:rsidRPr="004714FA" w:rsidRDefault="004714FA" w:rsidP="004714FA">
      <w:pPr>
        <w:numPr>
          <w:ilvl w:val="1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Average Length of Stay</w:t>
      </w:r>
      <w:r w:rsidRPr="004714FA">
        <w:rPr>
          <w:sz w:val="24"/>
          <w:szCs w:val="24"/>
        </w:rPr>
        <w:t>: 2.37 days.</w:t>
      </w:r>
    </w:p>
    <w:p w14:paraId="521448E3" w14:textId="77777777" w:rsidR="004714FA" w:rsidRPr="004714FA" w:rsidRDefault="004714FA" w:rsidP="004714FA">
      <w:pPr>
        <w:numPr>
          <w:ilvl w:val="1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Average Booking Lead Time</w:t>
      </w:r>
      <w:r w:rsidRPr="004714FA">
        <w:rPr>
          <w:sz w:val="24"/>
          <w:szCs w:val="24"/>
        </w:rPr>
        <w:t>: 3.71 days.</w:t>
      </w:r>
    </w:p>
    <w:p w14:paraId="6F3CFE82" w14:textId="77777777" w:rsidR="004714FA" w:rsidRPr="004714FA" w:rsidRDefault="004714FA" w:rsidP="004714FA">
      <w:pPr>
        <w:numPr>
          <w:ilvl w:val="0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Visualizations</w:t>
      </w:r>
      <w:r w:rsidRPr="004714FA">
        <w:rPr>
          <w:sz w:val="24"/>
          <w:szCs w:val="24"/>
        </w:rPr>
        <w:t>:</w:t>
      </w:r>
    </w:p>
    <w:p w14:paraId="11FCBD76" w14:textId="77777777" w:rsidR="004714FA" w:rsidRPr="004714FA" w:rsidRDefault="004714FA" w:rsidP="004714FA">
      <w:pPr>
        <w:numPr>
          <w:ilvl w:val="1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Revenue by Category and Room Class</w:t>
      </w:r>
      <w:r w:rsidRPr="004714FA">
        <w:rPr>
          <w:sz w:val="24"/>
          <w:szCs w:val="24"/>
        </w:rPr>
        <w:t>:</w:t>
      </w:r>
    </w:p>
    <w:p w14:paraId="27FD11A4" w14:textId="77777777" w:rsidR="004714FA" w:rsidRPr="004714FA" w:rsidRDefault="004714FA" w:rsidP="004714FA">
      <w:pPr>
        <w:numPr>
          <w:ilvl w:val="2"/>
          <w:numId w:val="3"/>
        </w:numPr>
        <w:rPr>
          <w:sz w:val="24"/>
          <w:szCs w:val="24"/>
        </w:rPr>
      </w:pPr>
      <w:r w:rsidRPr="004714FA">
        <w:rPr>
          <w:sz w:val="24"/>
          <w:szCs w:val="24"/>
        </w:rPr>
        <w:t>A grouped bar chart showcasing revenue distribution across room classes (Elite, Premium, Presidential, Standard) for Luxury and Business categories.</w:t>
      </w:r>
    </w:p>
    <w:p w14:paraId="329A75C7" w14:textId="77777777" w:rsidR="004714FA" w:rsidRPr="004714FA" w:rsidRDefault="004714FA" w:rsidP="004714FA">
      <w:pPr>
        <w:numPr>
          <w:ilvl w:val="1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Revenue by Booking Lead Time</w:t>
      </w:r>
      <w:r w:rsidRPr="004714FA">
        <w:rPr>
          <w:sz w:val="24"/>
          <w:szCs w:val="24"/>
        </w:rPr>
        <w:t>:</w:t>
      </w:r>
    </w:p>
    <w:p w14:paraId="6AA52BC8" w14:textId="77777777" w:rsidR="004714FA" w:rsidRPr="004714FA" w:rsidRDefault="004714FA" w:rsidP="004714FA">
      <w:pPr>
        <w:numPr>
          <w:ilvl w:val="2"/>
          <w:numId w:val="3"/>
        </w:numPr>
        <w:rPr>
          <w:sz w:val="24"/>
          <w:szCs w:val="24"/>
        </w:rPr>
      </w:pPr>
      <w:r w:rsidRPr="004714FA">
        <w:rPr>
          <w:sz w:val="24"/>
          <w:szCs w:val="24"/>
        </w:rPr>
        <w:t>A histogram showing revenue contributions based on booking lead time, emphasizing short booking windows.</w:t>
      </w:r>
    </w:p>
    <w:p w14:paraId="5D8D855A" w14:textId="77777777" w:rsidR="004714FA" w:rsidRPr="004714FA" w:rsidRDefault="004714FA" w:rsidP="004714FA">
      <w:pPr>
        <w:numPr>
          <w:ilvl w:val="1"/>
          <w:numId w:val="3"/>
        </w:numPr>
        <w:rPr>
          <w:sz w:val="24"/>
          <w:szCs w:val="24"/>
        </w:rPr>
      </w:pPr>
      <w:r w:rsidRPr="004714FA">
        <w:rPr>
          <w:b/>
          <w:bCs/>
          <w:sz w:val="24"/>
          <w:szCs w:val="24"/>
        </w:rPr>
        <w:t>Average Length of Stay by Room Class</w:t>
      </w:r>
      <w:r w:rsidRPr="004714FA">
        <w:rPr>
          <w:sz w:val="24"/>
          <w:szCs w:val="24"/>
        </w:rPr>
        <w:t>:</w:t>
      </w:r>
    </w:p>
    <w:p w14:paraId="4EC6C63E" w14:textId="4EC5FDBA" w:rsidR="00F3567B" w:rsidRDefault="004714FA" w:rsidP="00F3567B">
      <w:pPr>
        <w:numPr>
          <w:ilvl w:val="2"/>
          <w:numId w:val="3"/>
        </w:numPr>
        <w:rPr>
          <w:sz w:val="24"/>
          <w:szCs w:val="24"/>
        </w:rPr>
      </w:pPr>
      <w:r w:rsidRPr="004714FA">
        <w:rPr>
          <w:sz w:val="24"/>
          <w:szCs w:val="24"/>
        </w:rPr>
        <w:t>Bar chart illustrating that Premium and Presidential guests tend to stay longer</w:t>
      </w:r>
      <w:r w:rsidR="00F3567B">
        <w:rPr>
          <w:sz w:val="24"/>
          <w:szCs w:val="24"/>
        </w:rPr>
        <w:t>.</w:t>
      </w:r>
    </w:p>
    <w:p w14:paraId="4FFBA0E3" w14:textId="5E6E0574" w:rsidR="00F3567B" w:rsidRPr="00F3567B" w:rsidRDefault="00F3567B" w:rsidP="00F3567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3567B">
        <w:rPr>
          <w:b/>
          <w:bCs/>
          <w:sz w:val="24"/>
          <w:szCs w:val="24"/>
        </w:rPr>
        <w:t>Growth Metrics:</w:t>
      </w:r>
    </w:p>
    <w:p w14:paraId="228E3578" w14:textId="1ECA3E0D" w:rsidR="00F3567B" w:rsidRPr="00F3567B" w:rsidRDefault="00F3567B" w:rsidP="00F3567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Table showing monthly and weekly trends of room revenue with respect to room class.</w:t>
      </w:r>
      <w:r w:rsidRPr="00F3567B">
        <w:rPr>
          <w:b/>
          <w:bCs/>
        </w:rPr>
        <w:t xml:space="preserve"> </w:t>
      </w:r>
    </w:p>
    <w:p w14:paraId="5B3439F9" w14:textId="77777777" w:rsidR="00F3567B" w:rsidRPr="00F3567B" w:rsidRDefault="00F3567B" w:rsidP="00F3567B">
      <w:pPr>
        <w:pStyle w:val="ListParagraph"/>
        <w:ind w:left="1440"/>
      </w:pPr>
    </w:p>
    <w:p w14:paraId="578CCA77" w14:textId="4863B9B3" w:rsidR="00F3567B" w:rsidRPr="00F3567B" w:rsidRDefault="00F3567B" w:rsidP="00F356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67B">
        <w:rPr>
          <w:b/>
          <w:bCs/>
          <w:sz w:val="24"/>
          <w:szCs w:val="24"/>
        </w:rPr>
        <w:t xml:space="preserve"> </w:t>
      </w:r>
      <w:r w:rsidRPr="00F3567B">
        <w:rPr>
          <w:b/>
          <w:bCs/>
          <w:sz w:val="24"/>
          <w:szCs w:val="24"/>
        </w:rPr>
        <w:t>Filters</w:t>
      </w:r>
      <w:r w:rsidRPr="00F3567B">
        <w:rPr>
          <w:sz w:val="24"/>
          <w:szCs w:val="24"/>
        </w:rPr>
        <w:t>:</w:t>
      </w:r>
    </w:p>
    <w:p w14:paraId="4F40235A" w14:textId="77777777" w:rsidR="00F3567B" w:rsidRPr="00F3567B" w:rsidRDefault="00F3567B" w:rsidP="00F3567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3567B">
        <w:rPr>
          <w:sz w:val="24"/>
          <w:szCs w:val="24"/>
        </w:rPr>
        <w:t xml:space="preserve">Slicers for </w:t>
      </w:r>
      <w:r w:rsidRPr="00F3567B">
        <w:rPr>
          <w:b/>
          <w:bCs/>
          <w:sz w:val="24"/>
          <w:szCs w:val="24"/>
        </w:rPr>
        <w:t>Date</w:t>
      </w:r>
      <w:r w:rsidRPr="00F3567B">
        <w:rPr>
          <w:sz w:val="24"/>
          <w:szCs w:val="24"/>
        </w:rPr>
        <w:t xml:space="preserve">, </w:t>
      </w:r>
      <w:r w:rsidRPr="00F3567B">
        <w:rPr>
          <w:b/>
          <w:bCs/>
          <w:sz w:val="24"/>
          <w:szCs w:val="24"/>
        </w:rPr>
        <w:t>Week of Year</w:t>
      </w:r>
      <w:r w:rsidRPr="00F3567B">
        <w:rPr>
          <w:sz w:val="24"/>
          <w:szCs w:val="24"/>
        </w:rPr>
        <w:t xml:space="preserve">, </w:t>
      </w:r>
      <w:r w:rsidRPr="00F3567B">
        <w:rPr>
          <w:b/>
          <w:bCs/>
          <w:sz w:val="24"/>
          <w:szCs w:val="24"/>
        </w:rPr>
        <w:t>Month</w:t>
      </w:r>
      <w:r w:rsidRPr="00F3567B">
        <w:rPr>
          <w:sz w:val="24"/>
          <w:szCs w:val="24"/>
        </w:rPr>
        <w:t xml:space="preserve">, </w:t>
      </w:r>
      <w:r w:rsidRPr="00F3567B">
        <w:rPr>
          <w:b/>
          <w:bCs/>
          <w:sz w:val="24"/>
          <w:szCs w:val="24"/>
        </w:rPr>
        <w:t>Holidays</w:t>
      </w:r>
      <w:r w:rsidRPr="00F3567B">
        <w:rPr>
          <w:sz w:val="24"/>
          <w:szCs w:val="24"/>
        </w:rPr>
        <w:t xml:space="preserve">, and </w:t>
      </w:r>
      <w:r w:rsidRPr="00F3567B">
        <w:rPr>
          <w:b/>
          <w:bCs/>
          <w:sz w:val="24"/>
          <w:szCs w:val="24"/>
        </w:rPr>
        <w:t>Room Class</w:t>
      </w:r>
      <w:r w:rsidRPr="00F3567B">
        <w:rPr>
          <w:sz w:val="24"/>
          <w:szCs w:val="24"/>
        </w:rPr>
        <w:t>, enabling detailed exploration.</w:t>
      </w:r>
    </w:p>
    <w:p w14:paraId="7243A3A6" w14:textId="6A9911A7" w:rsidR="00FE4C2F" w:rsidRPr="00F3567B" w:rsidRDefault="00FE4C2F" w:rsidP="00F3567B">
      <w:pPr>
        <w:pStyle w:val="ListParagraph"/>
        <w:rPr>
          <w:sz w:val="24"/>
          <w:szCs w:val="24"/>
        </w:rPr>
      </w:pPr>
    </w:p>
    <w:p w14:paraId="43D8D090" w14:textId="77777777" w:rsidR="00783936" w:rsidRDefault="00783936">
      <w:pP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977928F" w14:textId="77777777" w:rsidR="00783936" w:rsidRDefault="00783936">
      <w:pP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C7EF5FA" w14:textId="77777777" w:rsidR="00783936" w:rsidRDefault="00783936">
      <w:pP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B7B646" w14:textId="77777777" w:rsidR="00783936" w:rsidRDefault="00783936">
      <w:pP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13EE2F2" w14:textId="77777777" w:rsidR="00783936" w:rsidRDefault="00783936">
      <w:pP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8D0E64E" w14:textId="00D89E55" w:rsidR="004714FA" w:rsidRPr="00783936" w:rsidRDefault="00783936">
      <w:pPr>
        <w:rPr>
          <w:b/>
          <w:color w:val="F4B083" w:themeColor="accent2" w:themeTint="99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4B083" w:themeColor="accent2" w:themeTint="99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4.</w:t>
      </w:r>
      <w:r w:rsidR="004714FA" w:rsidRPr="00783936">
        <w:rPr>
          <w:b/>
          <w:color w:val="F4B083" w:themeColor="accent2" w:themeTint="99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Cancellations &amp; Lost Revenue Analysis</w:t>
      </w:r>
      <w:r w:rsidR="00FE4C2F" w:rsidRPr="00783936">
        <w:rPr>
          <w:b/>
          <w:color w:val="F4B083" w:themeColor="accent2" w:themeTint="99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274F0B0" w14:textId="198B3AE4" w:rsidR="004714FA" w:rsidRDefault="004714FA">
      <w:r>
        <w:rPr>
          <w:noProof/>
        </w:rPr>
        <w:drawing>
          <wp:inline distT="0" distB="0" distL="0" distR="0" wp14:anchorId="0D5EF255" wp14:editId="713C9756">
            <wp:extent cx="5731510" cy="3232150"/>
            <wp:effectExtent l="0" t="0" r="2540" b="6350"/>
            <wp:docPr id="513761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1350" name="Picture 513761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352" w14:textId="5F460475" w:rsidR="00FE4C2F" w:rsidRPr="00FE4C2F" w:rsidRDefault="00FE4C2F" w:rsidP="00FE4C2F">
      <w:r>
        <w:t>T</w:t>
      </w:r>
      <w:r w:rsidRPr="00FE4C2F">
        <w:t>he dashboard you’ve shared appears to analy</w:t>
      </w:r>
      <w:r>
        <w:t>s</w:t>
      </w:r>
      <w:r w:rsidRPr="00FE4C2F">
        <w:t>e cancellations and lost revenue for a hospitality or property management business. Key features include:</w:t>
      </w:r>
    </w:p>
    <w:p w14:paraId="5D1D9349" w14:textId="77777777" w:rsidR="00FE4C2F" w:rsidRPr="00FE4C2F" w:rsidRDefault="00FE4C2F" w:rsidP="00FE4C2F">
      <w:pPr>
        <w:numPr>
          <w:ilvl w:val="0"/>
          <w:numId w:val="4"/>
        </w:numPr>
      </w:pPr>
      <w:r w:rsidRPr="00FE4C2F">
        <w:rPr>
          <w:b/>
          <w:bCs/>
        </w:rPr>
        <w:t>Key Performance Indicators (KPIs):</w:t>
      </w:r>
    </w:p>
    <w:p w14:paraId="52A830D5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rPr>
          <w:b/>
          <w:bCs/>
        </w:rPr>
        <w:t>Cancellation Rate</w:t>
      </w:r>
      <w:r w:rsidRPr="00FE4C2F">
        <w:t>: 24.83%</w:t>
      </w:r>
    </w:p>
    <w:p w14:paraId="19664900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rPr>
          <w:b/>
          <w:bCs/>
        </w:rPr>
        <w:t>Cumulative Cancellations</w:t>
      </w:r>
      <w:r w:rsidRPr="00FE4C2F">
        <w:t>: 33K</w:t>
      </w:r>
    </w:p>
    <w:p w14:paraId="040B54E1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rPr>
          <w:b/>
          <w:bCs/>
        </w:rPr>
        <w:t>WOW% Cancellation Growth</w:t>
      </w:r>
      <w:r w:rsidRPr="00FE4C2F">
        <w:t>: 1423.94%</w:t>
      </w:r>
    </w:p>
    <w:p w14:paraId="41C3E0FA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rPr>
          <w:b/>
          <w:bCs/>
        </w:rPr>
        <w:t>MOM% Cancellation Growth</w:t>
      </w:r>
      <w:r w:rsidRPr="00FE4C2F">
        <w:t>: 49.15%</w:t>
      </w:r>
    </w:p>
    <w:p w14:paraId="129ABB3A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rPr>
          <w:b/>
          <w:bCs/>
        </w:rPr>
        <w:t>Revenue Lost</w:t>
      </w:r>
      <w:r w:rsidRPr="00FE4C2F">
        <w:t>: 299M</w:t>
      </w:r>
    </w:p>
    <w:p w14:paraId="550D62D5" w14:textId="77777777" w:rsidR="00FE4C2F" w:rsidRPr="00FE4C2F" w:rsidRDefault="00FE4C2F" w:rsidP="00FE4C2F">
      <w:pPr>
        <w:numPr>
          <w:ilvl w:val="0"/>
          <w:numId w:val="4"/>
        </w:numPr>
      </w:pPr>
      <w:r w:rsidRPr="00FE4C2F">
        <w:rPr>
          <w:b/>
          <w:bCs/>
        </w:rPr>
        <w:t>Filters:</w:t>
      </w:r>
    </w:p>
    <w:p w14:paraId="7D955925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t>Date range, week of the year, holidays, month, and room class.</w:t>
      </w:r>
    </w:p>
    <w:p w14:paraId="6589E37D" w14:textId="77777777" w:rsidR="00FE4C2F" w:rsidRPr="00FE4C2F" w:rsidRDefault="00FE4C2F" w:rsidP="00FE4C2F">
      <w:pPr>
        <w:numPr>
          <w:ilvl w:val="0"/>
          <w:numId w:val="4"/>
        </w:numPr>
      </w:pPr>
      <w:r w:rsidRPr="00FE4C2F">
        <w:rPr>
          <w:b/>
          <w:bCs/>
        </w:rPr>
        <w:t>Charts and Tables:</w:t>
      </w:r>
    </w:p>
    <w:p w14:paraId="75E926C5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t>A bar chart displaying cancellation rates across properties segmented by room class (Elite, Premium, Presidential, Standard).</w:t>
      </w:r>
    </w:p>
    <w:p w14:paraId="0C815725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t>Line chart showcasing trends in MOM%, WOW%, and cancellation rate over time.</w:t>
      </w:r>
    </w:p>
    <w:p w14:paraId="58F8D86B" w14:textId="77777777" w:rsidR="00FE4C2F" w:rsidRPr="00FE4C2F" w:rsidRDefault="00FE4C2F" w:rsidP="00FE4C2F">
      <w:pPr>
        <w:numPr>
          <w:ilvl w:val="1"/>
          <w:numId w:val="4"/>
        </w:numPr>
      </w:pPr>
      <w:r w:rsidRPr="00FE4C2F">
        <w:t>Tables summarizing weekly cancellation rates, cumulative cancellations, and growth rates.</w:t>
      </w:r>
    </w:p>
    <w:p w14:paraId="410AF44D" w14:textId="77777777" w:rsidR="00FE4C2F" w:rsidRPr="004714FA" w:rsidRDefault="00FE4C2F"/>
    <w:sectPr w:rsidR="00FE4C2F" w:rsidRPr="0047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FFD"/>
    <w:multiLevelType w:val="multilevel"/>
    <w:tmpl w:val="69F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66BF5"/>
    <w:multiLevelType w:val="multilevel"/>
    <w:tmpl w:val="BD2A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819BE"/>
    <w:multiLevelType w:val="multilevel"/>
    <w:tmpl w:val="817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6C6E"/>
    <w:multiLevelType w:val="multilevel"/>
    <w:tmpl w:val="31FE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25914"/>
    <w:multiLevelType w:val="multilevel"/>
    <w:tmpl w:val="54C6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67AD3"/>
    <w:multiLevelType w:val="hybridMultilevel"/>
    <w:tmpl w:val="96ACB2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ED19EF"/>
    <w:multiLevelType w:val="multilevel"/>
    <w:tmpl w:val="24C2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F2509"/>
    <w:multiLevelType w:val="multilevel"/>
    <w:tmpl w:val="20D8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F514F"/>
    <w:multiLevelType w:val="multilevel"/>
    <w:tmpl w:val="0D5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30B8C"/>
    <w:multiLevelType w:val="hybridMultilevel"/>
    <w:tmpl w:val="157A72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416460">
    <w:abstractNumId w:val="4"/>
  </w:num>
  <w:num w:numId="2" w16cid:durableId="785657364">
    <w:abstractNumId w:val="7"/>
  </w:num>
  <w:num w:numId="3" w16cid:durableId="408229700">
    <w:abstractNumId w:val="3"/>
  </w:num>
  <w:num w:numId="4" w16cid:durableId="1431269434">
    <w:abstractNumId w:val="1"/>
  </w:num>
  <w:num w:numId="5" w16cid:durableId="487132714">
    <w:abstractNumId w:val="6"/>
  </w:num>
  <w:num w:numId="6" w16cid:durableId="1697999988">
    <w:abstractNumId w:val="2"/>
  </w:num>
  <w:num w:numId="7" w16cid:durableId="621038655">
    <w:abstractNumId w:val="8"/>
  </w:num>
  <w:num w:numId="8" w16cid:durableId="1421637652">
    <w:abstractNumId w:val="9"/>
  </w:num>
  <w:num w:numId="9" w16cid:durableId="213006135">
    <w:abstractNumId w:val="0"/>
  </w:num>
  <w:num w:numId="10" w16cid:durableId="2025281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FA"/>
    <w:rsid w:val="003A120B"/>
    <w:rsid w:val="004714FA"/>
    <w:rsid w:val="00714C56"/>
    <w:rsid w:val="00783936"/>
    <w:rsid w:val="00BA0098"/>
    <w:rsid w:val="00F3567B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AA20"/>
  <w15:chartTrackingRefBased/>
  <w15:docId w15:val="{D8198A90-762B-4210-98D5-2C0BFE2F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567B"/>
    <w:rPr>
      <w:b/>
      <w:bCs/>
    </w:rPr>
  </w:style>
  <w:style w:type="paragraph" w:styleId="ListParagraph">
    <w:name w:val="List Paragraph"/>
    <w:basedOn w:val="Normal"/>
    <w:uiPriority w:val="34"/>
    <w:qFormat/>
    <w:rsid w:val="00F3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09priyanshbhangalia@gmail.com</dc:creator>
  <cp:keywords/>
  <dc:description/>
  <cp:lastModifiedBy>09priyanshbhangalia@gmail.com</cp:lastModifiedBy>
  <cp:revision>2</cp:revision>
  <dcterms:created xsi:type="dcterms:W3CDTF">2024-12-19T05:45:00Z</dcterms:created>
  <dcterms:modified xsi:type="dcterms:W3CDTF">2024-12-19T06:21:00Z</dcterms:modified>
</cp:coreProperties>
</file>