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outlineLvl w:val="0"/>
        <w:rPr>
          <w:rFonts w:ascii="Arial" w:hAnsi="Arial" w:cs="Arial"/>
          <w:b w:val="1"/>
          <w:sz w:val="48"/>
        </w:rPr>
      </w:pPr>
      <w:bookmarkStart w:id="0" w:name="_dx_frag_StartFragment"/>
      <w:bookmarkEnd w:id="0"/>
      <w:r>
        <w:rPr>
          <w:rFonts w:ascii="Arial" w:hAnsi="Arial" w:cs="Arial"/>
          <w:b w:val="1"/>
          <w:sz w:val="48"/>
          <w:szCs w:val="48"/>
        </w:rPr>
        <w:t xml:space="preserve">What is OOP </w:t>
      </w:r>
    </w:p>
    <w:p>
      <w:pPr>
        <w:spacing w:before="240" w:after="240"/>
        <w:ind w:firstLine="0" w:left="0" w:right="0"/>
        <w:rPr>
          <w:rFonts w:ascii="Arial" w:hAnsi="Arial" w:cs="Arial"/>
        </w:rPr>
      </w:pPr>
      <w:r>
        <w:rPr>
          <w:rFonts w:ascii="Arial" w:hAnsi="Arial" w:cs="Arial"/>
        </w:rPr>
        <w:t xml:space="preserve">Object-Oriented Programming (OOP) models programs as </w:t>
      </w:r>
      <w:r>
        <w:rPr>
          <w:rFonts w:ascii="Arial" w:hAnsi="Arial" w:cs="Arial"/>
          <w:b w:val="1"/>
        </w:rPr>
        <w:t>objects</w:t>
      </w:r>
      <w:r>
        <w:rPr>
          <w:rFonts w:ascii="Arial" w:hAnsi="Arial" w:cs="Arial"/>
        </w:rPr>
        <w:t xml:space="preserve"> that combine data (attributes) and behavior (methods). It maps well to real world things (a Bank Account, a Car, a Book). Main benefits: modularity, reusability, easier maintenance, and clearer mental models.</w:t>
      </w:r>
    </w:p>
    <w:p>
      <w:pPr>
        <w:spacing w:before="240" w:after="240"/>
        <w:ind w:firstLine="0" w:left="0" w:right="0"/>
        <w:outlineLvl w:val="0"/>
        <w:rPr>
          <w:rFonts w:ascii="Arial" w:hAnsi="Arial" w:cs="Arial"/>
          <w:b w:val="1"/>
          <w:sz w:val="48"/>
        </w:rPr>
      </w:pPr>
      <w:r>
        <w:rPr>
          <w:rFonts w:ascii="Arial" w:hAnsi="Arial" w:cs="Arial"/>
          <w:b w:val="1"/>
          <w:sz w:val="48"/>
          <w:szCs w:val="48"/>
        </w:rPr>
        <w:t xml:space="preserve">Important OOP components 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  <w:b w:val="1"/>
        </w:rPr>
        <w:t>Class</w:t>
      </w:r>
      <w:r>
        <w:rPr>
          <w:rFonts w:ascii="Arial" w:hAnsi="Arial" w:cs="Arial"/>
        </w:rPr>
        <w:t xml:space="preserve"> — a blueprint/template for objects (e.g., </w:t>
      </w:r>
      <w:r>
        <w:rPr>
          <w:rFonts w:ascii="Arial" w:hAnsi="Arial" w:cs="Arial" w:eastAsia="Courier New"/>
          <w:sz w:val="20"/>
          <w:szCs w:val="20"/>
        </w:rPr>
        <w:t>Account</w:t>
      </w:r>
      <w:r>
        <w:rPr>
          <w:rFonts w:ascii="Arial" w:hAnsi="Arial" w:cs="Arial"/>
        </w:rPr>
        <w:t>).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  <w:b w:val="1"/>
        </w:rPr>
        <w:t>Object / Instance</w:t>
      </w:r>
      <w:r>
        <w:rPr>
          <w:rFonts w:ascii="Arial" w:hAnsi="Arial" w:cs="Arial"/>
        </w:rPr>
        <w:t xml:space="preserve"> — a concrete item created from a class (e.g., </w:t>
      </w:r>
      <w:r>
        <w:rPr>
          <w:rFonts w:ascii="Arial" w:hAnsi="Arial" w:cs="Arial" w:eastAsia="Courier New"/>
          <w:sz w:val="20"/>
          <w:szCs w:val="20"/>
        </w:rPr>
        <w:t>acc = SavingsAccount()</w:t>
      </w:r>
      <w:r>
        <w:rPr>
          <w:rFonts w:ascii="Arial" w:hAnsi="Arial" w:cs="Arial"/>
        </w:rPr>
        <w:t>).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  <w:b w:val="1"/>
        </w:rPr>
        <w:t>Encapsulation</w:t>
      </w:r>
      <w:r>
        <w:rPr>
          <w:rFonts w:ascii="Arial" w:hAnsi="Arial" w:cs="Arial"/>
        </w:rPr>
        <w:t xml:space="preserve"> — bundling data and methods; controlling access to internals (private attributes, getters/setters).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  <w:b w:val="1"/>
        </w:rPr>
        <w:t>Inheritance</w:t>
      </w:r>
      <w:r>
        <w:rPr>
          <w:rFonts w:ascii="Arial" w:hAnsi="Arial" w:cs="Arial"/>
        </w:rPr>
        <w:t xml:space="preserve"> — a class (child) can reuse/extend behavior from another (parent) class; supports code reuse.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  <w:b w:val="1"/>
        </w:rPr>
        <w:t>Polymorphism</w:t>
      </w:r>
      <w:r>
        <w:rPr>
          <w:rFonts w:ascii="Arial" w:hAnsi="Arial" w:cs="Arial"/>
        </w:rPr>
        <w:t xml:space="preserve"> — same interface, different behavior (e.g., </w:t>
      </w:r>
      <w:r>
        <w:rPr>
          <w:rFonts w:ascii="Arial" w:hAnsi="Arial" w:cs="Arial" w:eastAsia="Courier New"/>
          <w:sz w:val="20"/>
          <w:szCs w:val="20"/>
        </w:rPr>
        <w:t>withdraw()</w:t>
      </w:r>
      <w:r>
        <w:rPr>
          <w:rFonts w:ascii="Arial" w:hAnsi="Arial" w:cs="Arial"/>
        </w:rPr>
        <w:t xml:space="preserve"> works differently for </w:t>
      </w:r>
      <w:r>
        <w:rPr>
          <w:rFonts w:ascii="Arial" w:hAnsi="Arial" w:cs="Arial" w:eastAsia="Courier New"/>
          <w:sz w:val="20"/>
          <w:szCs w:val="20"/>
        </w:rPr>
        <w:t>SavingsAccount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 w:eastAsia="Courier New"/>
          <w:sz w:val="20"/>
          <w:szCs w:val="20"/>
        </w:rPr>
        <w:t>CurrentAccount</w:t>
      </w:r>
      <w:r>
        <w:rPr>
          <w:rFonts w:ascii="Arial" w:hAnsi="Arial" w:cs="Arial"/>
        </w:rPr>
        <w:t>).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  <w:b w:val="1"/>
        </w:rPr>
        <w:t>Abstraction</w:t>
      </w:r>
      <w:r>
        <w:rPr>
          <w:rFonts w:ascii="Arial" w:hAnsi="Arial" w:cs="Arial"/>
        </w:rPr>
        <w:t xml:space="preserve"> — exposing only necessary parts and hiding complexity (using abstract base classes or well-defined interfaces).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  <w:b w:val="1"/>
        </w:rPr>
        <w:t>Composition</w:t>
      </w:r>
      <w:r>
        <w:rPr>
          <w:rFonts w:ascii="Arial" w:hAnsi="Arial" w:cs="Arial"/>
        </w:rPr>
        <w:t xml:space="preserve"> — objects containing other objects (a </w:t>
      </w:r>
      <w:r>
        <w:rPr>
          <w:rFonts w:ascii="Arial" w:hAnsi="Arial" w:cs="Arial" w:eastAsia="Courier New"/>
          <w:sz w:val="20"/>
          <w:szCs w:val="20"/>
        </w:rPr>
        <w:t>Customer</w:t>
      </w:r>
      <w:r>
        <w:rPr>
          <w:rFonts w:ascii="Arial" w:hAnsi="Arial" w:cs="Arial"/>
        </w:rPr>
        <w:t xml:space="preserve"> has </w:t>
      </w:r>
      <w:r>
        <w:rPr>
          <w:rFonts w:ascii="Arial" w:hAnsi="Arial" w:cs="Arial" w:eastAsia="Courier New"/>
          <w:sz w:val="20"/>
          <w:szCs w:val="20"/>
        </w:rPr>
        <w:t>Account</w:t>
      </w:r>
      <w:r>
        <w:rPr>
          <w:rFonts w:ascii="Arial" w:hAnsi="Arial" w:cs="Arial"/>
        </w:rPr>
        <w:t>s).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  <w:b w:val="1"/>
        </w:rPr>
        <w:t>Magic / Dunder methods</w:t>
      </w:r>
      <w:r>
        <w:rPr>
          <w:rFonts w:ascii="Arial" w:hAnsi="Arial" w:cs="Arial"/>
        </w:rPr>
        <w:t xml:space="preserve"> — special methods like </w:t>
      </w:r>
      <w:r>
        <w:rPr>
          <w:rFonts w:ascii="Arial" w:hAnsi="Arial" w:cs="Arial" w:eastAsia="Courier New"/>
          <w:sz w:val="20"/>
          <w:szCs w:val="20"/>
        </w:rPr>
        <w:t>__init__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 w:eastAsia="Courier New"/>
          <w:sz w:val="20"/>
          <w:szCs w:val="20"/>
        </w:rPr>
        <w:t>__str__</w:t>
      </w:r>
      <w:r>
        <w:rPr>
          <w:rFonts w:ascii="Arial" w:hAnsi="Arial" w:cs="Arial"/>
        </w:rPr>
        <w:t>, operator overloading.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  <w:b w:val="1"/>
        </w:rPr>
        <w:t>Method overriding</w:t>
      </w:r>
      <w:r>
        <w:rPr>
          <w:rFonts w:ascii="Arial" w:hAnsi="Arial" w:cs="Arial"/>
        </w:rPr>
        <w:t xml:space="preserve"> — child class redefines a parent method.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  <w:b w:val="1"/>
        </w:rPr>
        <w:t>Access modifiers (convention in Python)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 w:eastAsia="Courier New"/>
          <w:sz w:val="20"/>
          <w:szCs w:val="20"/>
        </w:rPr>
        <w:t>_protected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 w:eastAsia="Courier New"/>
          <w:sz w:val="20"/>
          <w:szCs w:val="20"/>
        </w:rPr>
        <w:t>__private</w:t>
      </w:r>
      <w:r>
        <w:rPr>
          <w:rFonts w:ascii="Arial" w:hAnsi="Arial" w:cs="Arial"/>
        </w:rPr>
        <w:t xml:space="preserve"> (name mangling) — Python uses conventions rather than enforced access control.</w:t>
      </w:r>
      <w:bookmarkStart w:id="1" w:name="_dx_frag_EndFragment"/>
      <w:bookmarkEnd w:id="1"/>
    </w:p>
    <w:p>
      <w:pPr>
        <w:spacing w:before="240" w:after="240"/>
        <w:ind w:firstLine="0" w:left="0" w:right="0"/>
        <w:outlineLvl w:val="0"/>
        <w:rPr>
          <w:rFonts w:ascii="Arial" w:hAnsi="Arial" w:cs="Arial"/>
          <w:b w:val="1"/>
          <w:sz w:val="48"/>
        </w:rPr>
      </w:pPr>
      <w:bookmarkStart w:id="2" w:name="_dx_frag_StartFragment"/>
      <w:bookmarkEnd w:id="2"/>
      <w:r>
        <w:rPr>
          <w:rFonts w:ascii="Arial" w:hAnsi="Arial" w:cs="Arial"/>
          <w:b w:val="1"/>
          <w:sz w:val="48"/>
          <w:szCs w:val="48"/>
        </w:rPr>
        <w:t>Deeper explanations &amp; tips</w:t>
      </w:r>
    </w:p>
    <w:p>
      <w:pPr>
        <w:spacing w:before="240" w:after="240"/>
        <w:ind w:firstLine="0" w:left="0" w:right="0"/>
        <w:outlineLvl w:val="2"/>
        <w:rPr>
          <w:rFonts w:ascii="Arial" w:hAnsi="Arial" w:cs="Arial"/>
          <w:b w:val="1"/>
          <w:sz w:val="27"/>
        </w:rPr>
      </w:pPr>
      <w:r>
        <w:rPr>
          <w:rFonts w:ascii="Arial" w:hAnsi="Arial" w:cs="Arial"/>
          <w:b w:val="1"/>
          <w:sz w:val="27"/>
          <w:szCs w:val="27"/>
        </w:rPr>
        <w:t>Encapsulation in Python</w:t>
      </w:r>
    </w:p>
    <w:p>
      <w:pPr>
        <w:numPr>
          <w:ilvl w:val="0"/>
          <w:numId w:val="2"/>
        </w:numPr>
        <w:spacing w:before="240" w:after="24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>Python doesn't enforce private attributes; convention is:</w:t>
      </w:r>
    </w:p>
    <w:p>
      <w:pPr>
        <w:numPr>
          <w:ilvl w:val="1"/>
          <w:numId w:val="2"/>
        </w:numPr>
        <w:spacing w:before="240" w:after="240"/>
        <w:ind w:hanging="360" w:left="1440" w:right="0"/>
        <w:rPr>
          <w:rFonts w:ascii="Arial" w:hAnsi="Arial" w:cs="Arial"/>
        </w:rPr>
      </w:pPr>
      <w:r>
        <w:rPr>
          <w:rFonts w:ascii="Arial" w:hAnsi="Arial" w:cs="Arial" w:eastAsia="Courier New"/>
          <w:sz w:val="20"/>
          <w:szCs w:val="20"/>
        </w:rPr>
        <w:t>public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 w:eastAsia="Courier New"/>
          <w:sz w:val="20"/>
          <w:szCs w:val="20"/>
        </w:rPr>
        <w:t>account.balance</w:t>
      </w:r>
    </w:p>
    <w:p>
      <w:pPr>
        <w:numPr>
          <w:ilvl w:val="1"/>
          <w:numId w:val="2"/>
        </w:numPr>
        <w:spacing w:before="240" w:after="240"/>
        <w:ind w:hanging="360" w:left="1440" w:right="0"/>
        <w:rPr>
          <w:rFonts w:ascii="Arial" w:hAnsi="Arial" w:cs="Arial"/>
        </w:rPr>
      </w:pPr>
      <w:r>
        <w:rPr>
          <w:rFonts w:ascii="Arial" w:hAnsi="Arial" w:cs="Arial" w:eastAsia="Courier New"/>
          <w:sz w:val="20"/>
          <w:szCs w:val="20"/>
        </w:rPr>
        <w:t>protected</w:t>
      </w:r>
      <w:r>
        <w:rPr>
          <w:rFonts w:ascii="Arial" w:hAnsi="Arial" w:cs="Arial"/>
        </w:rPr>
        <w:t xml:space="preserve"> (by convention): </w:t>
      </w:r>
      <w:r>
        <w:rPr>
          <w:rFonts w:ascii="Arial" w:hAnsi="Arial" w:cs="Arial" w:eastAsia="Courier New"/>
          <w:sz w:val="20"/>
          <w:szCs w:val="20"/>
        </w:rPr>
        <w:t>_balance</w:t>
      </w:r>
      <w:r>
        <w:rPr>
          <w:rFonts w:ascii="Arial" w:hAnsi="Arial" w:cs="Arial"/>
        </w:rPr>
        <w:t xml:space="preserve"> — signals "internal use".</w:t>
      </w:r>
    </w:p>
    <w:p>
      <w:pPr>
        <w:numPr>
          <w:ilvl w:val="1"/>
          <w:numId w:val="2"/>
        </w:numPr>
        <w:spacing w:before="240" w:after="240"/>
        <w:ind w:hanging="360" w:left="1440" w:right="0"/>
        <w:rPr>
          <w:rFonts w:ascii="Arial" w:hAnsi="Arial" w:cs="Arial"/>
        </w:rPr>
      </w:pPr>
      <w:r>
        <w:rPr>
          <w:rFonts w:ascii="Arial" w:hAnsi="Arial" w:cs="Arial" w:eastAsia="Courier New"/>
          <w:sz w:val="20"/>
          <w:szCs w:val="20"/>
        </w:rPr>
        <w:t>private</w:t>
      </w:r>
      <w:r>
        <w:rPr>
          <w:rFonts w:ascii="Arial" w:hAnsi="Arial" w:cs="Arial"/>
        </w:rPr>
        <w:t xml:space="preserve"> (name mangling): </w:t>
      </w:r>
      <w:r>
        <w:rPr>
          <w:rFonts w:ascii="Arial" w:hAnsi="Arial" w:cs="Arial" w:eastAsia="Courier New"/>
          <w:sz w:val="20"/>
          <w:szCs w:val="20"/>
        </w:rPr>
        <w:t>__secret</w:t>
      </w:r>
      <w:r>
        <w:rPr>
          <w:rFonts w:ascii="Arial" w:hAnsi="Arial" w:cs="Arial"/>
        </w:rPr>
        <w:t xml:space="preserve"> becomes </w:t>
      </w:r>
      <w:r>
        <w:rPr>
          <w:rFonts w:ascii="Arial" w:hAnsi="Arial" w:cs="Arial" w:eastAsia="Courier New"/>
          <w:sz w:val="20"/>
          <w:szCs w:val="20"/>
        </w:rPr>
        <w:t>_ClassName__secret</w:t>
      </w:r>
      <w:r>
        <w:rPr>
          <w:rFonts w:ascii="Arial" w:hAnsi="Arial" w:cs="Arial"/>
        </w:rPr>
        <w:t>.</w:t>
      </w:r>
    </w:p>
    <w:p>
      <w:pPr>
        <w:numPr>
          <w:ilvl w:val="0"/>
          <w:numId w:val="2"/>
        </w:numPr>
        <w:spacing w:before="240" w:after="24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 xml:space="preserve">Use </w:t>
      </w:r>
      <w:r>
        <w:rPr>
          <w:rFonts w:ascii="Arial" w:hAnsi="Arial" w:cs="Arial" w:eastAsia="Courier New"/>
          <w:sz w:val="20"/>
          <w:szCs w:val="20"/>
        </w:rPr>
        <w:t>@property</w:t>
      </w:r>
      <w:r>
        <w:rPr>
          <w:rFonts w:ascii="Arial" w:hAnsi="Arial" w:cs="Arial"/>
        </w:rPr>
        <w:t xml:space="preserve"> and setter if you need controlled access.</w:t>
      </w:r>
    </w:p>
    <w:p>
      <w:pPr>
        <w:spacing w:before="240" w:after="240"/>
        <w:ind w:firstLine="0" w:left="0" w:right="0"/>
        <w:outlineLvl w:val="2"/>
        <w:rPr>
          <w:rFonts w:ascii="Arial" w:hAnsi="Arial" w:cs="Arial"/>
          <w:b w:val="1"/>
          <w:sz w:val="27"/>
        </w:rPr>
      </w:pPr>
      <w:r>
        <w:rPr>
          <w:rFonts w:ascii="Arial" w:hAnsi="Arial" w:cs="Arial"/>
          <w:b w:val="1"/>
          <w:sz w:val="27"/>
          <w:szCs w:val="27"/>
        </w:rPr>
        <w:t>Inheritance rules</w:t>
      </w:r>
    </w:p>
    <w:p>
      <w:pPr>
        <w:numPr>
          <w:ilvl w:val="0"/>
          <w:numId w:val="3"/>
        </w:numPr>
        <w:spacing w:before="240" w:after="24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 xml:space="preserve">Use inheritance when there </w:t>
      </w:r>
      <w:r>
        <w:rPr>
          <w:rFonts w:ascii="Arial" w:hAnsi="Arial" w:cs="Arial"/>
          <w:i w:val="1"/>
        </w:rPr>
        <w:t>is</w:t>
      </w:r>
      <w:r>
        <w:rPr>
          <w:rFonts w:ascii="Arial" w:hAnsi="Arial" w:cs="Arial"/>
        </w:rPr>
        <w:t xml:space="preserve"> an "is-a" relationship: </w:t>
      </w:r>
      <w:r>
        <w:rPr>
          <w:rFonts w:ascii="Arial" w:hAnsi="Arial" w:cs="Arial" w:eastAsia="Courier New"/>
          <w:sz w:val="20"/>
          <w:szCs w:val="20"/>
        </w:rPr>
        <w:t>SavingsAccount</w:t>
      </w:r>
      <w:r>
        <w:rPr>
          <w:rFonts w:ascii="Arial" w:hAnsi="Arial" w:cs="Arial"/>
        </w:rPr>
        <w:t xml:space="preserve"> is an </w:t>
      </w:r>
      <w:r>
        <w:rPr>
          <w:rFonts w:ascii="Arial" w:hAnsi="Arial" w:cs="Arial" w:eastAsia="Courier New"/>
          <w:sz w:val="20"/>
          <w:szCs w:val="20"/>
        </w:rPr>
        <w:t>Account</w:t>
      </w:r>
      <w:r>
        <w:rPr>
          <w:rFonts w:ascii="Arial" w:hAnsi="Arial" w:cs="Arial"/>
        </w:rPr>
        <w:t>.</w:t>
      </w:r>
    </w:p>
    <w:p>
      <w:pPr>
        <w:numPr>
          <w:ilvl w:val="0"/>
          <w:numId w:val="3"/>
        </w:numPr>
        <w:spacing w:before="240" w:after="24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 xml:space="preserve">Prefer composition when there's a "has-a" relationship: </w:t>
      </w:r>
      <w:r>
        <w:rPr>
          <w:rFonts w:ascii="Arial" w:hAnsi="Arial" w:cs="Arial" w:eastAsia="Courier New"/>
          <w:sz w:val="20"/>
          <w:szCs w:val="20"/>
        </w:rPr>
        <w:t>Customer</w:t>
      </w:r>
      <w:r>
        <w:rPr>
          <w:rFonts w:ascii="Arial" w:hAnsi="Arial" w:cs="Arial"/>
        </w:rPr>
        <w:t xml:space="preserve"> has </w:t>
      </w:r>
      <w:r>
        <w:rPr>
          <w:rFonts w:ascii="Arial" w:hAnsi="Arial" w:cs="Arial" w:eastAsia="Courier New"/>
          <w:sz w:val="20"/>
          <w:szCs w:val="20"/>
        </w:rPr>
        <w:t>Account</w:t>
      </w:r>
      <w:r>
        <w:rPr>
          <w:rFonts w:ascii="Arial" w:hAnsi="Arial" w:cs="Arial"/>
        </w:rPr>
        <w:t>s.</w:t>
      </w:r>
    </w:p>
    <w:p>
      <w:pPr>
        <w:spacing w:before="240" w:after="240"/>
        <w:ind w:firstLine="0" w:left="0" w:right="0"/>
        <w:outlineLvl w:val="2"/>
        <w:rPr>
          <w:rFonts w:ascii="Arial" w:hAnsi="Arial" w:cs="Arial"/>
          <w:b w:val="1"/>
          <w:sz w:val="27"/>
        </w:rPr>
      </w:pPr>
      <w:r>
        <w:rPr>
          <w:rFonts w:ascii="Arial" w:hAnsi="Arial" w:cs="Arial"/>
          <w:b w:val="1"/>
          <w:sz w:val="27"/>
          <w:szCs w:val="27"/>
        </w:rPr>
        <w:t>Polymorphism</w:t>
      </w:r>
    </w:p>
    <w:p>
      <w:pPr>
        <w:numPr>
          <w:ilvl w:val="0"/>
          <w:numId w:val="4"/>
        </w:numPr>
        <w:spacing w:before="240" w:after="24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 xml:space="preserve">Functions or code can operate on the </w:t>
      </w:r>
      <w:r>
        <w:rPr>
          <w:rFonts w:ascii="Arial" w:hAnsi="Arial" w:cs="Arial" w:eastAsia="Courier New"/>
          <w:sz w:val="20"/>
          <w:szCs w:val="20"/>
        </w:rPr>
        <w:t>Account</w:t>
      </w:r>
      <w:r>
        <w:rPr>
          <w:rFonts w:ascii="Arial" w:hAnsi="Arial" w:cs="Arial"/>
        </w:rPr>
        <w:t xml:space="preserve"> interface and accept any subclass. E.g. </w:t>
      </w:r>
      <w:r>
        <w:rPr>
          <w:rFonts w:ascii="Arial" w:hAnsi="Arial" w:cs="Arial" w:eastAsia="Courier New"/>
          <w:sz w:val="20"/>
          <w:szCs w:val="20"/>
        </w:rPr>
        <w:t>def make_payment(acc: Account, amount): acc.withdraw(amount)</w:t>
      </w:r>
      <w:r>
        <w:rPr>
          <w:rFonts w:ascii="Arial" w:hAnsi="Arial" w:cs="Arial"/>
        </w:rPr>
        <w:t xml:space="preserve"> — this works for all account types.</w:t>
      </w:r>
    </w:p>
    <w:p>
      <w:pPr>
        <w:spacing w:before="240" w:after="240"/>
        <w:ind w:firstLine="0" w:left="0" w:right="0"/>
        <w:outlineLvl w:val="2"/>
        <w:rPr>
          <w:rFonts w:ascii="Arial" w:hAnsi="Arial" w:cs="Arial"/>
          <w:b w:val="1"/>
          <w:sz w:val="27"/>
        </w:rPr>
      </w:pPr>
      <w:r>
        <w:rPr>
          <w:rFonts w:ascii="Arial" w:hAnsi="Arial" w:cs="Arial"/>
          <w:b w:val="1"/>
          <w:sz w:val="27"/>
          <w:szCs w:val="27"/>
        </w:rPr>
        <w:t xml:space="preserve">Abstraction (with </w:t>
      </w:r>
      <w:r>
        <w:rPr>
          <w:rFonts w:ascii="Arial" w:hAnsi="Arial" w:cs="Arial" w:eastAsia="Courier New"/>
          <w:b w:val="1"/>
          <w:sz w:val="20"/>
          <w:szCs w:val="27"/>
        </w:rPr>
        <w:t>abc</w:t>
      </w:r>
      <w:r>
        <w:rPr>
          <w:rFonts w:ascii="Arial" w:hAnsi="Arial" w:cs="Arial"/>
          <w:b w:val="1"/>
          <w:sz w:val="27"/>
          <w:szCs w:val="27"/>
        </w:rPr>
        <w:t xml:space="preserve"> module)</w:t>
      </w:r>
    </w:p>
    <w:p>
      <w:pPr>
        <w:numPr>
          <w:ilvl w:val="0"/>
          <w:numId w:val="5"/>
        </w:numPr>
        <w:spacing w:before="240" w:after="24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 xml:space="preserve">Use </w:t>
      </w:r>
      <w:r>
        <w:rPr>
          <w:rFonts w:ascii="Arial" w:hAnsi="Arial" w:cs="Arial" w:eastAsia="Courier New"/>
          <w:sz w:val="20"/>
          <w:szCs w:val="20"/>
        </w:rPr>
        <w:t>ABC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 w:eastAsia="Courier New"/>
          <w:sz w:val="20"/>
          <w:szCs w:val="20"/>
        </w:rPr>
        <w:t>@abstractmethod</w:t>
      </w:r>
      <w:r>
        <w:rPr>
          <w:rFonts w:ascii="Arial" w:hAnsi="Arial" w:cs="Arial"/>
        </w:rPr>
        <w:t xml:space="preserve"> to create abstract base classes that require subclasses to implement methods.</w:t>
      </w:r>
    </w:p>
    <w:p>
      <w:pPr>
        <w:spacing w:before="240" w:after="240"/>
        <w:ind w:firstLine="0" w:left="0" w:right="0"/>
        <w:outlineLvl w:val="2"/>
        <w:rPr>
          <w:rFonts w:ascii="Arial" w:hAnsi="Arial" w:cs="Arial"/>
          <w:b w:val="1"/>
          <w:sz w:val="27"/>
        </w:rPr>
      </w:pPr>
      <w:r>
        <w:rPr>
          <w:rFonts w:ascii="Arial" w:hAnsi="Arial" w:cs="Arial"/>
          <w:b w:val="1"/>
          <w:sz w:val="27"/>
          <w:szCs w:val="27"/>
        </w:rPr>
        <w:t>When to override</w:t>
      </w:r>
    </w:p>
    <w:p>
      <w:pPr>
        <w:numPr>
          <w:ilvl w:val="0"/>
          <w:numId w:val="6"/>
        </w:numPr>
        <w:spacing w:before="240" w:after="240"/>
        <w:ind w:hanging="360" w:left="720" w:right="0"/>
        <w:rPr>
          <w:rFonts w:ascii="Arial" w:hAnsi="Arial" w:cs="Arial"/>
        </w:rPr>
      </w:pPr>
      <w:r>
        <w:rPr>
          <w:rFonts w:ascii="Arial" w:hAnsi="Arial" w:cs="Arial"/>
        </w:rPr>
        <w:t xml:space="preserve">Override methods to change behavior (e.g., </w:t>
      </w:r>
      <w:r>
        <w:rPr>
          <w:rFonts w:ascii="Arial" w:hAnsi="Arial" w:cs="Arial" w:eastAsia="Courier New"/>
          <w:sz w:val="20"/>
          <w:szCs w:val="20"/>
        </w:rPr>
        <w:t>withdraw</w:t>
      </w:r>
      <w:r>
        <w:rPr>
          <w:rFonts w:ascii="Arial" w:hAnsi="Arial" w:cs="Arial"/>
        </w:rPr>
        <w:t xml:space="preserve">) — always call </w:t>
      </w:r>
      <w:r>
        <w:rPr>
          <w:rFonts w:ascii="Arial" w:hAnsi="Arial" w:cs="Arial" w:eastAsia="Courier New"/>
          <w:sz w:val="20"/>
          <w:szCs w:val="20"/>
        </w:rPr>
        <w:t>super()</w:t>
      </w:r>
      <w:r>
        <w:rPr>
          <w:rFonts w:ascii="Arial" w:hAnsi="Arial" w:cs="Arial"/>
        </w:rPr>
        <w:t xml:space="preserve"> when you want parent behavior too.</w:t>
      </w:r>
      <w:bookmarkStart w:id="3" w:name="_dx_frag_EndFragment"/>
      <w:bookmarkEnd w:id="3"/>
    </w:p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B610CF"/>
    <w:multiLevelType w:val="hybridMultilevel"/>
    <w:lvl w:ilvl="0" w:tplc="7606F38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7C0EA5BE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2EE47FFF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72E3D5CA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8BA4B44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6A63A517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13174895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AE842D9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54AFB8C6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">
    <w:nsid w:val="3EFB27AC"/>
    <w:multiLevelType w:val="hybridMultilevel"/>
    <w:lvl w:ilvl="0" w:tplc="0FD4782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E08005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0965347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941C58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75F940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E99947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575ABD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401966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614489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683E22B0"/>
    <w:multiLevelType w:val="hybridMultilevel"/>
    <w:lvl w:ilvl="0" w:tplc="7FA804D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AD3DB7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A30F40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D27615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619D47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688919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FE4E64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959FF2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396029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512E5E4A"/>
    <w:multiLevelType w:val="hybridMultilevel"/>
    <w:lvl w:ilvl="0" w:tplc="6202A68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482593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BE3772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888E0E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5EA78A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2D1B5E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320701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C3BA56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29DD75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1B9B5C30"/>
    <w:multiLevelType w:val="hybridMultilevel"/>
    <w:lvl w:ilvl="0" w:tplc="5384B70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C6E86F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70425A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1203B4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C82BF8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16488A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A88C4A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6D4765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90C856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2DCF44F1"/>
    <w:multiLevelType w:val="hybridMultilevel"/>
    <w:lvl w:ilvl="0" w:tplc="06863E3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E84A6E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B3A806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399ED6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4CF649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568264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C06BCB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0642D5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247C0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priyanshee chouhan</dc:creator>
  <dcterms:created xsi:type="dcterms:W3CDTF">2025-12-05T18:34:40Z</dcterms:created>
  <cp:lastModifiedBy>priyanshee chouhan</cp:lastModifiedBy>
  <dcterms:modified xsi:type="dcterms:W3CDTF">2025-12-05T18:34:40Z</dcterms:modified>
  <cp:revision>1</cp:revision>
</cp:coreProperties>
</file>