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svoasi6m7r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Finance &amp; Strategy Learning Notes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5ngrm16nef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AI IN MERGERS &amp; ACQUISITIONS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n0eqf2ikjd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AI in M&amp;A?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M&amp;A traditionally involves large amounts of data, extensive research, financial analysis and due diligence.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of these activities are time-consuming when performed manually.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Generative AI and advanced AI models can potentially accelerate several stages of the M&amp;A lifecycle.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9jufjqnsa2r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Potential Impact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 to the McKinsey material studied, integrating GenAI into M&amp;A could potentially lead to around 20% cost reduction.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McKinsey also expects the M&amp;A landscape to change significantly over the next 2–5 years as AI becomes more integrated into the process.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xeubu44vhj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Major Areas Where AI Can Support M&amp;A</w:t>
      </w:r>
    </w:p>
    <w:p w:rsidR="00000000" w:rsidDel="00000000" w:rsidP="00000000" w:rsidRDefault="00000000" w:rsidRPr="00000000" w14:paraId="0000000C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Identification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can analyze large amounts of company and market data.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search can help identify companies that match predefined acquisition criteria.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can reduce the time required to build an initial target universe.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Diligence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diligence requires reviewing large volumes of:</w:t>
      </w:r>
    </w:p>
    <w:p w:rsidR="00000000" w:rsidDel="00000000" w:rsidP="00000000" w:rsidRDefault="00000000" w:rsidRPr="00000000" w14:paraId="0000001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statements</w:t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Contracts</w:t>
      </w:r>
    </w:p>
    <w:p w:rsidR="00000000" w:rsidDel="00000000" w:rsidP="00000000" w:rsidRDefault="00000000" w:rsidRPr="00000000" w14:paraId="0000001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Reports</w:t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information</w:t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Operational data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can rapidly organize and analyze large datasets and highlight relevant information.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Valuation &amp; Financial Analysis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can assist in:</w:t>
      </w:r>
    </w:p>
    <w:p w:rsidR="00000000" w:rsidDel="00000000" w:rsidP="00000000" w:rsidRDefault="00000000" w:rsidRPr="00000000" w14:paraId="0000001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analysis</w:t>
      </w:r>
    </w:p>
    <w:p w:rsidR="00000000" w:rsidDel="00000000" w:rsidP="00000000" w:rsidRDefault="00000000" w:rsidRPr="00000000" w14:paraId="0000001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Scenario analysis</w:t>
      </w:r>
    </w:p>
    <w:p w:rsidR="00000000" w:rsidDel="00000000" w:rsidP="00000000" w:rsidRDefault="00000000" w:rsidRPr="00000000" w14:paraId="0000001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Valuation</w:t>
      </w:r>
    </w:p>
    <w:p w:rsidR="00000000" w:rsidDel="00000000" w:rsidP="00000000" w:rsidRDefault="00000000" w:rsidRPr="00000000" w14:paraId="0000001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preparation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can accelerate the analytical process while allowing professionals to focus more on interpretation and decision-making.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Planning</w:t>
      </w:r>
    </w:p>
    <w:p w:rsidR="00000000" w:rsidDel="00000000" w:rsidP="00000000" w:rsidRDefault="00000000" w:rsidRPr="00000000" w14:paraId="0000002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can help identify potential integration issues and develop integration plans.</w:t>
      </w:r>
    </w:p>
    <w:p w:rsidR="00000000" w:rsidDel="00000000" w:rsidP="00000000" w:rsidRDefault="00000000" w:rsidRPr="00000000" w14:paraId="00000021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support analysis of operational, financial and organizational information.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j5wbqs38bmy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KPMG and AI</w:t>
      </w:r>
    </w:p>
    <w:p w:rsidR="00000000" w:rsidDel="00000000" w:rsidP="00000000" w:rsidRDefault="00000000" w:rsidRPr="00000000" w14:paraId="00000023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KPMG has developed AI-based solutions such as AIDA to support areas including due diligence.</w:t>
      </w:r>
    </w:p>
    <w:p w:rsidR="00000000" w:rsidDel="00000000" w:rsidP="00000000" w:rsidRDefault="00000000" w:rsidRPr="00000000" w14:paraId="00000024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demonstrates how professional services firms are integrating AI into transaction workflows.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snzf0e4lwhb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Current Limitation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Despite the potential, adoption remains relatively limited.</w:t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McKinsey's survey indicated that only around 30% of respondents were using GenAI at a moderate-to-high level in M&amp;A activities.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major barrier is the lack of expertise and capability to effectively integrate AI into existing processes.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ho5owrn57tb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Takeaway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is unlikely to eliminate the need for M&amp;A professionals.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Instead, it can become a force multiplier by reducing time spent on repetitive analysis and allowing professionals to focus more on strategy, judgment and decision-making.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M&amp;A process of the future may be significantly faster and more data-driven than it is today.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3hiiu5ypc1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LEVERAGED BUYOUT (LBO)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xsfczgrdz1s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LBO?</w:t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Leveraged Buyout is a financial strategy in which an acquiring company or private equity firm acquires a company using a significant amount of debt along with equity capital.</w:t>
      </w:r>
    </w:p>
    <w:p w:rsidR="00000000" w:rsidDel="00000000" w:rsidP="00000000" w:rsidRDefault="00000000" w:rsidRPr="00000000" w14:paraId="00000031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assets and cash flows of the acquired company generally support the financing of the transaction.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wrpw28hpuk1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Use an LBO?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objective is to magnify equity returns.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structure: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Debt + Equity</w:t>
        <w:br w:type="textWrapping"/>
        <w:t xml:space="preserve">↓</w:t>
        <w:br w:type="textWrapping"/>
        <w:t xml:space="preserve">Acquire Company</w:t>
        <w:br w:type="textWrapping"/>
        <w:t xml:space="preserve">↓</w:t>
        <w:br w:type="textWrapping"/>
        <w:t xml:space="preserve">Improve Business</w:t>
        <w:br w:type="textWrapping"/>
        <w:t xml:space="preserve">↓</w:t>
        <w:br w:type="textWrapping"/>
        <w:t xml:space="preserve">Generate Cash Flow</w:t>
        <w:br w:type="textWrapping"/>
        <w:t xml:space="preserve">↓</w:t>
        <w:br w:type="textWrapping"/>
        <w:t xml:space="preserve">Repay Debt</w:t>
        <w:br w:type="textWrapping"/>
        <w:t xml:space="preserve">↓</w:t>
        <w:br w:type="textWrapping"/>
        <w:t xml:space="preserve">Exit at Attractive Valuation</w:t>
        <w:br w:type="textWrapping"/>
        <w:t xml:space="preserve">↓</w:t>
        <w:br w:type="textWrapping"/>
        <w:t xml:space="preserve">Generate Equity Return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lyaf2os229e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Value is Created?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Margin Expansion</w:t>
      </w:r>
    </w:p>
    <w:p w:rsidR="00000000" w:rsidDel="00000000" w:rsidP="00000000" w:rsidRDefault="00000000" w:rsidRPr="00000000" w14:paraId="0000003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operating efficiency.</w:t>
      </w:r>
    </w:p>
    <w:p w:rsidR="00000000" w:rsidDel="00000000" w:rsidP="00000000" w:rsidRDefault="00000000" w:rsidRPr="00000000" w14:paraId="0000003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unnecessary costs.</w:t>
      </w:r>
    </w:p>
    <w:p w:rsidR="00000000" w:rsidDel="00000000" w:rsidP="00000000" w:rsidRDefault="00000000" w:rsidRPr="00000000" w14:paraId="0000003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profitability.</w:t>
      </w:r>
    </w:p>
    <w:p w:rsidR="00000000" w:rsidDel="00000000" w:rsidP="00000000" w:rsidRDefault="00000000" w:rsidRPr="00000000" w14:paraId="0000003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EBITDA margins.</w:t>
      </w:r>
    </w:p>
    <w:p w:rsidR="00000000" w:rsidDel="00000000" w:rsidP="00000000" w:rsidRDefault="00000000" w:rsidRPr="00000000" w14:paraId="000000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Debt Paydown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company's cash flows to reduce debt.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debt decreases, the equity value of the business can increase.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Expansion</w:t>
      </w:r>
    </w:p>
    <w:p w:rsidR="00000000" w:rsidDel="00000000" w:rsidP="00000000" w:rsidRDefault="00000000" w:rsidRPr="00000000" w14:paraId="0000004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 the company at a higher valuation multiple than the entry multiple.</w:t>
      </w:r>
    </w:p>
    <w:p w:rsidR="00000000" w:rsidDel="00000000" w:rsidP="00000000" w:rsidRDefault="00000000" w:rsidRPr="00000000" w14:paraId="00000041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can significantly improve investor returns.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3uwfja96bkp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Companies Are Suitable for LBOs?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 with: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 industries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and predictable operating cash flows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Established products or services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management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Sustainable competitive position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Viable exit opportunities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vmm42mf43i0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Major Risks</w:t>
      </w:r>
    </w:p>
    <w:p w:rsidR="00000000" w:rsidDel="00000000" w:rsidP="00000000" w:rsidRDefault="00000000" w:rsidRPr="00000000" w14:paraId="0000004B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default and bankruptcy risk</w:t>
      </w:r>
    </w:p>
    <w:p w:rsidR="00000000" w:rsidDel="00000000" w:rsidP="00000000" w:rsidRDefault="00000000" w:rsidRPr="00000000" w14:paraId="0000004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Significant debt repayment obligations</w:t>
      </w:r>
    </w:p>
    <w:p w:rsidR="00000000" w:rsidDel="00000000" w:rsidP="00000000" w:rsidRDefault="00000000" w:rsidRPr="00000000" w14:paraId="0000004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Cash flow pressure</w:t>
      </w:r>
    </w:p>
    <w:p w:rsidR="00000000" w:rsidDel="00000000" w:rsidP="00000000" w:rsidRDefault="00000000" w:rsidRPr="00000000" w14:paraId="0000004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 rate risk</w:t>
      </w:r>
    </w:p>
    <w:p w:rsidR="00000000" w:rsidDel="00000000" w:rsidP="00000000" w:rsidRDefault="00000000" w:rsidRPr="00000000" w14:paraId="0000004F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Excessive leverage can financially strain the acquired company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aitmrnxfy1y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Case: Blackstone – Hilton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Blackstone acquired Hilton in 2007 for approximately $26 billion.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transaction involved approximately $20.5 billion of debt and $5.6 billion of equity.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investment became one of the most notable LBO successes.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Blackstone ultimately generated approximately 200% returns from the investment.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j5m1d84br5l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Case: Medline</w:t>
      </w:r>
    </w:p>
    <w:p w:rsidR="00000000" w:rsidDel="00000000" w:rsidP="00000000" w:rsidRDefault="00000000" w:rsidRPr="00000000" w14:paraId="00000056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Blackstone, Carlyle and Hellman &amp; Friedman acquired a 79% stake in Medline Industries.</w:t>
      </w:r>
    </w:p>
    <w:p w:rsidR="00000000" w:rsidDel="00000000" w:rsidP="00000000" w:rsidRDefault="00000000" w:rsidRPr="00000000" w14:paraId="0000005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transaction was valued at approximately $34 billion including debt.</w:t>
      </w:r>
    </w:p>
    <w:p w:rsidR="00000000" w:rsidDel="00000000" w:rsidP="00000000" w:rsidRDefault="00000000" w:rsidRPr="00000000" w14:paraId="00000058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consortium used significant equity alongside debt financing.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3v7lqwgfn5v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Takeaway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LBOs can magnify equity returns, but leverage works in both directions.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same debt that can amplify returns can also amplify losses.</w:t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quality and predictability of the underlying business are critical.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69ax1llyor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PRIVATE CREDIT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px4vgqngpfk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Private Credit?</w:t>
      </w:r>
    </w:p>
    <w:p w:rsidR="00000000" w:rsidDel="00000000" w:rsidP="00000000" w:rsidRDefault="00000000" w:rsidRPr="00000000" w14:paraId="00000060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credit refers to debt financing provided by non-bank financial institutions directly to companies or projects.</w:t>
      </w:r>
    </w:p>
    <w:p w:rsidR="00000000" w:rsidDel="00000000" w:rsidP="00000000" w:rsidRDefault="00000000" w:rsidRPr="00000000" w14:paraId="00000061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publicly traded bonds, private credit arrangements are generally privately negotiated and are not publicly traded.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pnzg3gewu9w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Did Private Credit Emerge?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2008 financial crisis created a significant gap in corporate lending.</w:t>
      </w:r>
    </w:p>
    <w:p w:rsidR="00000000" w:rsidDel="00000000" w:rsidP="00000000" w:rsidRDefault="00000000" w:rsidRPr="00000000" w14:paraId="00000064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Banks became more regulated and cautious.</w:t>
      </w:r>
    </w:p>
    <w:p w:rsidR="00000000" w:rsidDel="00000000" w:rsidP="00000000" w:rsidRDefault="00000000" w:rsidRPr="00000000" w14:paraId="0000006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Companies, particularly those requiring flexible or complex financing, still needed capital.</w:t>
      </w:r>
    </w:p>
    <w:p w:rsidR="00000000" w:rsidDel="00000000" w:rsidP="00000000" w:rsidRDefault="00000000" w:rsidRPr="00000000" w14:paraId="00000066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credit funds stepped into this gap.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structure: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Investors</w:t>
        <w:br w:type="textWrapping"/>
        <w:t xml:space="preserve">↓</w:t>
        <w:br w:type="textWrapping"/>
        <w:t xml:space="preserve">Private Credit Fund</w:t>
        <w:br w:type="textWrapping"/>
        <w:t xml:space="preserve">↓</w:t>
        <w:br w:type="textWrapping"/>
        <w:t xml:space="preserve">Loans / Investments</w:t>
        <w:br w:type="textWrapping"/>
        <w:t xml:space="preserve">↓</w:t>
        <w:br w:type="textWrapping"/>
        <w:t xml:space="preserve">Companies or Projects</w:t>
        <w:br w:type="textWrapping"/>
        <w:t xml:space="preserve">↓</w:t>
        <w:br w:type="textWrapping"/>
        <w:t xml:space="preserve">Interest + Principal</w:t>
        <w:br w:type="textWrapping"/>
        <w:t xml:space="preserve">↓</w:t>
        <w:br w:type="textWrapping"/>
        <w:t xml:space="preserve">Fund Investors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u3m7cf6tovl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Growth of the Industry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 to the Morgan Stanley report studied, the private credit market was expected to reach approximately $2.6 trillion by 2029.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pfbizlxxsdu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Do Companies Use Private Credit?</w:t>
      </w:r>
    </w:p>
    <w:p w:rsidR="00000000" w:rsidDel="00000000" w:rsidP="00000000" w:rsidRDefault="00000000" w:rsidRPr="00000000" w14:paraId="0000006C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execution</w:t>
      </w:r>
    </w:p>
    <w:p w:rsidR="00000000" w:rsidDel="00000000" w:rsidP="00000000" w:rsidRDefault="00000000" w:rsidRPr="00000000" w14:paraId="0000006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Customized financing</w:t>
      </w:r>
    </w:p>
    <w:p w:rsidR="00000000" w:rsidDel="00000000" w:rsidP="00000000" w:rsidRDefault="00000000" w:rsidRPr="00000000" w14:paraId="000000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Flexible terms</w:t>
      </w:r>
    </w:p>
    <w:p w:rsidR="00000000" w:rsidDel="00000000" w:rsidP="00000000" w:rsidRDefault="00000000" w:rsidRPr="00000000" w14:paraId="0000006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Financing for companies that may not fit traditional bank lending criteria</w:t>
      </w:r>
    </w:p>
    <w:p w:rsidR="00000000" w:rsidDel="00000000" w:rsidP="00000000" w:rsidRDefault="00000000" w:rsidRPr="00000000" w14:paraId="00000070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 negotiation with lenders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e5web3olpja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Do Investors Allocate to Private Credit?</w:t>
      </w:r>
    </w:p>
    <w:p w:rsidR="00000000" w:rsidDel="00000000" w:rsidP="00000000" w:rsidRDefault="00000000" w:rsidRPr="00000000" w14:paraId="00000072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Potentially higher yields</w:t>
      </w:r>
    </w:p>
    <w:p w:rsidR="00000000" w:rsidDel="00000000" w:rsidP="00000000" w:rsidRDefault="00000000" w:rsidRPr="00000000" w14:paraId="0000007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Floating-rate exposure</w:t>
      </w:r>
    </w:p>
    <w:p w:rsidR="00000000" w:rsidDel="00000000" w:rsidP="00000000" w:rsidRDefault="00000000" w:rsidRPr="00000000" w14:paraId="0000007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predictable contractual cash flows</w:t>
      </w:r>
    </w:p>
    <w:p w:rsidR="00000000" w:rsidDel="00000000" w:rsidP="00000000" w:rsidRDefault="00000000" w:rsidRPr="00000000" w14:paraId="00000075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correlation with publicly traded markets in some circumstances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6vsfp4td5r9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Private Credit Crisis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more than a decade of rapid growth and relative calm, the private credit market came under pressure.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Concerns included: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High-profile defaults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Questions around private asset valuations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Redemption pressure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Exposure to software companies vulnerable to AI disruption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Liquidity concerns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private credit funds and managers introduced gates or restrictions to manage redemption pressure.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jp5o2zs0q3wr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Non-Traded BDCs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Business Development Company (BDC) can provide investors with access to private credit investments.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Non-traded BDCs:</w:t>
      </w:r>
    </w:p>
    <w:p w:rsidR="00000000" w:rsidDel="00000000" w:rsidP="00000000" w:rsidRDefault="00000000" w:rsidRPr="00000000" w14:paraId="00000082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not listed on public stock exchanges.</w:t>
      </w:r>
    </w:p>
    <w:p w:rsidR="00000000" w:rsidDel="00000000" w:rsidP="00000000" w:rsidRDefault="00000000" w:rsidRPr="00000000" w14:paraId="0000008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 primarily in private or middle-market companies.</w:t>
      </w:r>
    </w:p>
    <w:p w:rsidR="00000000" w:rsidDel="00000000" w:rsidP="00000000" w:rsidRDefault="00000000" w:rsidRPr="00000000" w14:paraId="0000008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provide investors with periodic liquidity rather than continuous exchange trading.</w:t>
      </w:r>
    </w:p>
    <w:p w:rsidR="00000000" w:rsidDel="00000000" w:rsidP="00000000" w:rsidRDefault="00000000" w:rsidRPr="00000000" w14:paraId="00000085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face liquidity pressure when many investors request redemptions at the same time.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xwnv8ppcrfj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Important Insight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recent pressure may partly reflect a mismatch between the illiquid nature of the underlying investments and investor expectations around liquidity.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credit is designed around long-term lending relationships and contractual repayment structures.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temporary restrictions on withdrawals do not necessarily mean the entire asset class is failing.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ff76z5fbm3u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Takeaway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credit fills an important funding gap between traditional banking and public markets, but investors need to understand:</w:t>
      </w:r>
    </w:p>
    <w:p w:rsidR="00000000" w:rsidDel="00000000" w:rsidP="00000000" w:rsidRDefault="00000000" w:rsidRPr="00000000" w14:paraId="0000008C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 risk</w:t>
      </w:r>
    </w:p>
    <w:p w:rsidR="00000000" w:rsidDel="00000000" w:rsidP="00000000" w:rsidRDefault="00000000" w:rsidRPr="00000000" w14:paraId="0000008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Liquidity risk</w:t>
      </w:r>
    </w:p>
    <w:p w:rsidR="00000000" w:rsidDel="00000000" w:rsidP="00000000" w:rsidRDefault="00000000" w:rsidRPr="00000000" w14:paraId="0000008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Valuation risk</w:t>
      </w:r>
    </w:p>
    <w:p w:rsidR="00000000" w:rsidDel="00000000" w:rsidP="00000000" w:rsidRDefault="00000000" w:rsidRPr="00000000" w14:paraId="0000008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Interest-rate risk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risk</w:t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 structure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hxayada5e7g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DISTRESSED INVESTING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5lui9z4e31h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Distressed Investing?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Distressed investing involves investing in companies experiencing significant financial or operational difficulties.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investor attempts to purchase debt, equity or assets at distressed valuations and generate returns through restructuring and recovery.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bpe485kw968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Invest in Distressed Companies?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distress can create significant valuation discounts.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Investors may acquire assets or securities below their potential intrinsic value.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business is successfully restructured, the value recovery can generate significant returns.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tty07xzo46m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Major Risks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restructuring process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uncertainty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Liquidity risk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 capital structures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Bankruptcy risk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Operational deterioration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Difficulty in predicting the recovery value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s8lgtnjlsc5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6-Step Distressed Investment Strategy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weu6yeq9fih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Find the Opportunity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data analytics to identify existing and upcoming distressed opportunities.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companies and industries experiencing financial stress.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for situations where market pricing may not fully reflect potential recovery value.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2kkofvl5unm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Develop a Strategy</w:t>
      </w:r>
    </w:p>
    <w:p w:rsidR="00000000" w:rsidDel="00000000" w:rsidP="00000000" w:rsidRDefault="00000000" w:rsidRPr="00000000" w14:paraId="000000A9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cause of distress.</w:t>
      </w:r>
    </w:p>
    <w:p w:rsidR="00000000" w:rsidDel="00000000" w:rsidP="00000000" w:rsidRDefault="00000000" w:rsidRPr="00000000" w14:paraId="000000A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whether the focus is:</w:t>
      </w:r>
    </w:p>
    <w:p w:rsidR="00000000" w:rsidDel="00000000" w:rsidP="00000000" w:rsidRDefault="00000000" w:rsidRPr="00000000" w14:paraId="000000A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Gaining control and restructuring the company</w:t>
      </w:r>
    </w:p>
    <w:p w:rsidR="00000000" w:rsidDel="00000000" w:rsidP="00000000" w:rsidRDefault="00000000" w:rsidRPr="00000000" w14:paraId="000000A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Recovering value through priority credit settlement</w:t>
      </w:r>
    </w:p>
    <w:p w:rsidR="00000000" w:rsidDel="00000000" w:rsidP="00000000" w:rsidRDefault="00000000" w:rsidRPr="00000000" w14:paraId="000000A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approaches include:</w:t>
      </w:r>
    </w:p>
    <w:p w:rsidR="00000000" w:rsidDel="00000000" w:rsidP="00000000" w:rsidRDefault="00000000" w:rsidRPr="00000000" w14:paraId="000000A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Court-led restructuring</w:t>
      </w:r>
    </w:p>
    <w:p w:rsidR="00000000" w:rsidDel="00000000" w:rsidP="00000000" w:rsidRDefault="00000000" w:rsidRPr="00000000" w14:paraId="000000A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Sponsor</w:t>
      </w:r>
    </w:p>
    <w:p w:rsidR="00000000" w:rsidDel="00000000" w:rsidP="00000000" w:rsidRDefault="00000000" w:rsidRPr="00000000" w14:paraId="000000B0">
      <w:pPr>
        <w:numPr>
          <w:ilvl w:val="1"/>
          <w:numId w:val="5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Stalking Horse Bid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5xj64eplf88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Perform Due Diligence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key questions: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did the business reach this situation?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can the situation be changed?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needs to go right for the business to become profitable?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should be data-driven and completed within the time constraints of a distressed situation.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1sv2uqknvy0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Structure the Deal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whether to: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assets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Restructure the existing company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structures include: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Debt-for-equity swaps</w:t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Contingent Value Rights</w:t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Seller notes</w:t>
      </w:r>
    </w:p>
    <w:p w:rsidR="00000000" w:rsidDel="00000000" w:rsidP="00000000" w:rsidRDefault="00000000" w:rsidRPr="00000000" w14:paraId="000000B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Contingency planning is also important.</w:t>
      </w:r>
    </w:p>
    <w:p w:rsidR="00000000" w:rsidDel="00000000" w:rsidP="00000000" w:rsidRDefault="00000000" w:rsidRPr="00000000" w14:paraId="000000C0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restructuring fails, there should be a plan for liquidity creation and recovery.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gms33dikq6a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Close the Deal with Confidence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fairness among stakeholders.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Negotiate settlement terms.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interests of:</w:t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Creditors</w:t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holders</w:t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stakeholders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twjxhpg6svr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Realize the Profit</w:t>
      </w:r>
    </w:p>
    <w:p w:rsidR="00000000" w:rsidDel="00000000" w:rsidP="00000000" w:rsidRDefault="00000000" w:rsidRPr="00000000" w14:paraId="000000CA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control of the business where appropriate.</w:t>
      </w:r>
    </w:p>
    <w:p w:rsidR="00000000" w:rsidDel="00000000" w:rsidP="00000000" w:rsidRDefault="00000000" w:rsidRPr="00000000" w14:paraId="000000C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operational and strategic changes.</w:t>
      </w:r>
    </w:p>
    <w:p w:rsidR="00000000" w:rsidDel="00000000" w:rsidP="00000000" w:rsidRDefault="00000000" w:rsidRPr="00000000" w14:paraId="000000C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the right decisions at the right time.</w:t>
      </w:r>
    </w:p>
    <w:p w:rsidR="00000000" w:rsidDel="00000000" w:rsidP="00000000" w:rsidRDefault="00000000" w:rsidRPr="00000000" w14:paraId="000000CD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Realize value through recovery, restructuring or eventual exit.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nuj5ciyppap0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Takeaway</w:t>
      </w:r>
    </w:p>
    <w:p w:rsidR="00000000" w:rsidDel="00000000" w:rsidP="00000000" w:rsidRDefault="00000000" w:rsidRPr="00000000" w14:paraId="000000CF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Distressed investing is not simply "buying cheap."</w:t>
      </w:r>
    </w:p>
    <w:p w:rsidR="00000000" w:rsidDel="00000000" w:rsidP="00000000" w:rsidRDefault="00000000" w:rsidRPr="00000000" w14:paraId="000000D0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real skill lies in understanding why the company is distressed and whether the investor can change the outcome.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zm0loobdczm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PRIVATE EQUITY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rkm3w47a4ms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Private Equity?</w:t>
      </w:r>
    </w:p>
    <w:p w:rsidR="00000000" w:rsidDel="00000000" w:rsidP="00000000" w:rsidRDefault="00000000" w:rsidRPr="00000000" w14:paraId="000000D4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Equity involves investing in companies that are not publicly traded.</w:t>
      </w:r>
    </w:p>
    <w:p w:rsidR="00000000" w:rsidDel="00000000" w:rsidP="00000000" w:rsidRDefault="00000000" w:rsidRPr="00000000" w14:paraId="000000D5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 firms generally invest capital with the objective of improving the business, creating value and eventually exiting at a profit.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concept: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Buy</w:t>
        <w:br w:type="textWrapping"/>
        <w:t xml:space="preserve">↓</w:t>
        <w:br w:type="textWrapping"/>
        <w:t xml:space="preserve">Improve</w:t>
        <w:br w:type="textWrapping"/>
        <w:t xml:space="preserve">↓</w:t>
        <w:br w:type="textWrapping"/>
        <w:t xml:space="preserve">Exit</w:t>
        <w:br w:type="textWrapping"/>
        <w:t xml:space="preserve">↓</w:t>
        <w:br w:type="textWrapping"/>
        <w:t xml:space="preserve">Generate Returns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6z330sa0w77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Types of Private Equity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Venture Capital</w:t>
      </w:r>
    </w:p>
    <w:p w:rsidR="00000000" w:rsidDel="00000000" w:rsidP="00000000" w:rsidRDefault="00000000" w:rsidRPr="00000000" w14:paraId="000000D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Early-stage companies</w:t>
      </w:r>
    </w:p>
    <w:p w:rsidR="00000000" w:rsidDel="00000000" w:rsidP="00000000" w:rsidRDefault="00000000" w:rsidRPr="00000000" w14:paraId="000000D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growth potential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 Capital</w:t>
      </w:r>
    </w:p>
    <w:p w:rsidR="00000000" w:rsidDel="00000000" w:rsidP="00000000" w:rsidRDefault="00000000" w:rsidRPr="00000000" w14:paraId="000000D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Established companies</w:t>
      </w:r>
    </w:p>
    <w:p w:rsidR="00000000" w:rsidDel="00000000" w:rsidP="00000000" w:rsidRDefault="00000000" w:rsidRPr="00000000" w14:paraId="000000D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Expansion and scaling</w:t>
      </w:r>
    </w:p>
    <w:p w:rsidR="00000000" w:rsidDel="00000000" w:rsidP="00000000" w:rsidRDefault="00000000" w:rsidRPr="00000000" w14:paraId="000000D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Buyouts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Mature companies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Often involve controlling stakes and leverage</w:t>
      </w:r>
    </w:p>
    <w:p w:rsidR="00000000" w:rsidDel="00000000" w:rsidP="00000000" w:rsidRDefault="00000000" w:rsidRPr="00000000" w14:paraId="000000E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 Situations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 facing operational or financial challenges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izowtsnoogy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Role of the General Partner</w:t>
      </w:r>
    </w:p>
    <w:p w:rsidR="00000000" w:rsidDel="00000000" w:rsidP="00000000" w:rsidRDefault="00000000" w:rsidRPr="00000000" w14:paraId="000000E5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General Partner or lead sponsor typically manages the investment.</w:t>
      </w:r>
    </w:p>
    <w:p w:rsidR="00000000" w:rsidDel="00000000" w:rsidP="00000000" w:rsidRDefault="00000000" w:rsidRPr="00000000" w14:paraId="000000E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control investments, the PE firm can influence:</w:t>
      </w:r>
    </w:p>
    <w:p w:rsidR="00000000" w:rsidDel="00000000" w:rsidP="00000000" w:rsidRDefault="00000000" w:rsidRPr="00000000" w14:paraId="000000E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Strategy</w:t>
      </w:r>
    </w:p>
    <w:p w:rsidR="00000000" w:rsidDel="00000000" w:rsidP="00000000" w:rsidRDefault="00000000" w:rsidRPr="00000000" w14:paraId="000000E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</w:t>
      </w:r>
    </w:p>
    <w:p w:rsidR="00000000" w:rsidDel="00000000" w:rsidP="00000000" w:rsidRDefault="00000000" w:rsidRPr="00000000" w14:paraId="000000E9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Capital allocation</w:t>
      </w:r>
    </w:p>
    <w:p w:rsidR="00000000" w:rsidDel="00000000" w:rsidP="00000000" w:rsidRDefault="00000000" w:rsidRPr="00000000" w14:paraId="000000EA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Operations</w:t>
      </w:r>
    </w:p>
    <w:p w:rsidR="00000000" w:rsidDel="00000000" w:rsidP="00000000" w:rsidRDefault="00000000" w:rsidRPr="00000000" w14:paraId="000000EB">
      <w:pPr>
        <w:numPr>
          <w:ilvl w:val="1"/>
          <w:numId w:val="7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 initiatives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8llkodsvjes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Invest in Private Equity?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to opportunities outside public markets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for attractive absolute and relative returns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Greater influence over portfolio companies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dependence on short-term public market sentiment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72fk0ekj9xv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Risks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investment horizon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Illiquidity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 transactions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risk</w:t>
      </w:r>
    </w:p>
    <w:p w:rsidR="00000000" w:rsidDel="00000000" w:rsidP="00000000" w:rsidRDefault="00000000" w:rsidRPr="00000000" w14:paraId="000000F6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Valuation uncertainty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y5iaw32zgxm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Equity in India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zpizyu05tsb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Market Trends</w:t>
      </w:r>
    </w:p>
    <w:p w:rsidR="00000000" w:rsidDel="00000000" w:rsidP="00000000" w:rsidRDefault="00000000" w:rsidRPr="00000000" w14:paraId="000000F9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India is becoming an important destination for PE capital.</w:t>
      </w:r>
    </w:p>
    <w:p w:rsidR="00000000" w:rsidDel="00000000" w:rsidP="00000000" w:rsidRDefault="00000000" w:rsidRPr="00000000" w14:paraId="000000F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 to the Bain &amp; Company and Deloitte reports studied, Indian PE activity has been shifting toward larger and more selective investments.</w:t>
      </w:r>
    </w:p>
    <w:p w:rsidR="00000000" w:rsidDel="00000000" w:rsidP="00000000" w:rsidRDefault="00000000" w:rsidRPr="00000000" w14:paraId="000000FB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Deal volume declined by around 8% in FY2025, while transaction value increased by approximately 23%.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1nnvbyv87nj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Major Investment Sectors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Technology, Media &amp; Telecommunications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Services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azf6smjlm1j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AI in Private Equity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is increasingly influencing the PE investment lifecycle.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help with:</w:t>
      </w:r>
    </w:p>
    <w:p w:rsidR="00000000" w:rsidDel="00000000" w:rsidP="00000000" w:rsidRDefault="00000000" w:rsidRPr="00000000" w14:paraId="00000103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Identifying investment opportunities</w:t>
      </w:r>
    </w:p>
    <w:p w:rsidR="00000000" w:rsidDel="00000000" w:rsidP="00000000" w:rsidRDefault="00000000" w:rsidRPr="00000000" w14:paraId="0000010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Accelerating due diligence</w:t>
      </w:r>
    </w:p>
    <w:p w:rsidR="00000000" w:rsidDel="00000000" w:rsidP="00000000" w:rsidRDefault="00000000" w:rsidRPr="00000000" w14:paraId="0000010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Analyzing portfolio companies</w:t>
      </w:r>
    </w:p>
    <w:p w:rsidR="00000000" w:rsidDel="00000000" w:rsidP="00000000" w:rsidRDefault="00000000" w:rsidRPr="00000000" w14:paraId="0000010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performance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data-driven decisions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og15fkfrjua" w:id="49"/>
      <w:bookmarkEnd w:id="4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Takeaway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Equity is not simply about acquiring a company.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real value creation happens after the acquisition through: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Operational improvement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Strategic changes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Growth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Technology adoption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 capital allocation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 exit planning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cnox1bvhsle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DEMERGERS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mf4zj10yyje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Demerger?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demerger is a corporate restructuring process in which a company separates one or more businesses into independent entities.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often to create more focused businesses and potentially unlock value.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3ruplrnjyjv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Do Companies Demerge?</w:t>
      </w:r>
    </w:p>
    <w:p w:rsidR="00000000" w:rsidDel="00000000" w:rsidP="00000000" w:rsidRDefault="00000000" w:rsidRPr="00000000" w14:paraId="00000117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Unlock hidden value</w:t>
      </w:r>
    </w:p>
    <w:p w:rsidR="00000000" w:rsidDel="00000000" w:rsidP="00000000" w:rsidRDefault="00000000" w:rsidRPr="00000000" w14:paraId="000001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management focus</w:t>
      </w:r>
    </w:p>
    <w:p w:rsidR="00000000" w:rsidDel="00000000" w:rsidP="00000000" w:rsidRDefault="00000000" w:rsidRPr="00000000" w14:paraId="000001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independent strategies</w:t>
      </w:r>
    </w:p>
    <w:p w:rsidR="00000000" w:rsidDel="00000000" w:rsidP="00000000" w:rsidRDefault="00000000" w:rsidRPr="00000000" w14:paraId="000001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capital allocation</w:t>
      </w:r>
    </w:p>
    <w:p w:rsidR="00000000" w:rsidDel="00000000" w:rsidP="00000000" w:rsidRDefault="00000000" w:rsidRPr="00000000" w14:paraId="000001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clearer valuation</w:t>
      </w:r>
    </w:p>
    <w:p w:rsidR="00000000" w:rsidDel="00000000" w:rsidP="00000000" w:rsidRDefault="00000000" w:rsidRPr="00000000" w14:paraId="000001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new growth opportunities</w:t>
      </w:r>
    </w:p>
    <w:p w:rsidR="00000000" w:rsidDel="00000000" w:rsidP="00000000" w:rsidRDefault="00000000" w:rsidRPr="00000000" w14:paraId="0000011D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the conglomerate discount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jurdozbt469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Conglomerate Discount</w:t>
      </w:r>
    </w:p>
    <w:p w:rsidR="00000000" w:rsidDel="00000000" w:rsidP="00000000" w:rsidRDefault="00000000" w:rsidRPr="00000000" w14:paraId="0000011F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conglomerate discount occurs when a diversified company is valued at less than the combined value of its individual businesses.</w:t>
      </w:r>
    </w:p>
    <w:p w:rsidR="00000000" w:rsidDel="00000000" w:rsidP="00000000" w:rsidRDefault="00000000" w:rsidRPr="00000000" w14:paraId="000001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Investors may find it difficult to appropriately value unrelated businesses under one company.</w:t>
      </w:r>
    </w:p>
    <w:p w:rsidR="00000000" w:rsidDel="00000000" w:rsidP="00000000" w:rsidRDefault="00000000" w:rsidRPr="00000000" w14:paraId="00000121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Separating businesses can potentially allow the market to value each business more clearly.</w:t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2umsqy2a511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1: Reliance – Jio Financial Services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0qs4hu7jsfm" w:id="55"/>
      <w:bookmarkEnd w:id="5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Happened?</w:t>
      </w:r>
    </w:p>
    <w:p w:rsidR="00000000" w:rsidDel="00000000" w:rsidP="00000000" w:rsidRDefault="00000000" w:rsidRPr="00000000" w14:paraId="00000124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Reliance Industries demerged its financial services undertaking to create Jio Financial Services.</w:t>
      </w:r>
    </w:p>
    <w:p w:rsidR="00000000" w:rsidDel="00000000" w:rsidP="00000000" w:rsidRDefault="00000000" w:rsidRPr="00000000" w14:paraId="00000125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demerger became effective in July 2023.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w5rfffmswi8" w:id="56"/>
      <w:bookmarkEnd w:id="5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Possible Strategic Reasons</w:t>
      </w:r>
    </w:p>
    <w:p w:rsidR="00000000" w:rsidDel="00000000" w:rsidP="00000000" w:rsidRDefault="00000000" w:rsidRPr="00000000" w14:paraId="00000127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Opportunity in India's growing financial services sector</w:t>
      </w:r>
    </w:p>
    <w:p w:rsidR="00000000" w:rsidDel="00000000" w:rsidP="00000000" w:rsidRDefault="00000000" w:rsidRPr="00000000" w14:paraId="0000012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Rapid expansion of Reliance's digital ecosystem</w:t>
      </w:r>
    </w:p>
    <w:p w:rsidR="00000000" w:rsidDel="00000000" w:rsidP="00000000" w:rsidRDefault="00000000" w:rsidRPr="00000000" w14:paraId="0000012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strategy for financial services</w:t>
      </w:r>
    </w:p>
    <w:p w:rsidR="00000000" w:rsidDel="00000000" w:rsidP="00000000" w:rsidRDefault="00000000" w:rsidRPr="00000000" w14:paraId="0000012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Greater focus for Reliance's remaining businesses</w:t>
      </w:r>
    </w:p>
    <w:p w:rsidR="00000000" w:rsidDel="00000000" w:rsidP="00000000" w:rsidRDefault="00000000" w:rsidRPr="00000000" w14:paraId="0000012B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to attract strategic partners and capital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7oebtcl6tdm" w:id="57"/>
      <w:bookmarkEnd w:id="5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My Observation</w:t>
      </w:r>
    </w:p>
    <w:p w:rsidR="00000000" w:rsidDel="00000000" w:rsidP="00000000" w:rsidRDefault="00000000" w:rsidRPr="00000000" w14:paraId="0000012D">
      <w:pPr>
        <w:numPr>
          <w:ilvl w:val="0"/>
          <w:numId w:val="5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appears to be an example of a company separating a business with significant growth potential rather than simply separating a weak business.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gj293f1lyhm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2: Vedanta Demerger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rhanr39gyro" w:id="59"/>
      <w:bookmarkEnd w:id="5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Structure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Vedanta Ltd</w:t>
        <w:br w:type="textWrapping"/>
        <w:t xml:space="preserve">↓</w:t>
        <w:br w:type="textWrapping"/>
        <w:t xml:space="preserve">Independent businesses across: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Aluminium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Oil &amp; Gas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Iron &amp; Steel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metals / resources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at7zf6adghf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Possible Reasons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businesses have different growth profiles.</w:t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companies can pursue focused strategies.</w:t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Investors can value individual businesses more clearly.</w:t>
      </w:r>
    </w:p>
    <w:p w:rsidR="00000000" w:rsidDel="00000000" w:rsidP="00000000" w:rsidRDefault="00000000" w:rsidRPr="00000000" w14:paraId="000001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Capital allocation can become more business-specific.</w:t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Stronger businesses may have greater flexibility to pursue growth opportunities.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d6lcxkummrz" w:id="61"/>
      <w:bookmarkEnd w:id="6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Risks</w:t>
      </w:r>
    </w:p>
    <w:p w:rsidR="00000000" w:rsidDel="00000000" w:rsidP="00000000" w:rsidRDefault="00000000" w:rsidRPr="00000000" w14:paraId="0000013D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debt burdens across businesses</w:t>
      </w:r>
    </w:p>
    <w:p w:rsidR="00000000" w:rsidDel="00000000" w:rsidP="00000000" w:rsidRDefault="00000000" w:rsidRPr="00000000" w14:paraId="0000013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pressure on weaker businesses</w:t>
      </w:r>
    </w:p>
    <w:p w:rsidR="00000000" w:rsidDel="00000000" w:rsidP="00000000" w:rsidRDefault="00000000" w:rsidRPr="00000000" w14:paraId="0000013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increase in dividend requirements</w:t>
      </w:r>
    </w:p>
    <w:p w:rsidR="00000000" w:rsidDel="00000000" w:rsidP="00000000" w:rsidRDefault="00000000" w:rsidRPr="00000000" w14:paraId="00000140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Commodity-cycle dependence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vnczlxphjyo" w:id="62"/>
      <w:bookmarkEnd w:id="6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My Observation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demerger can unlock value only if the individual businesses are able to perform independently after separation.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kt3d0szczkt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3: Tata Motors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fub1qp53opm" w:id="64"/>
      <w:bookmarkEnd w:id="6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Proposed Structure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Tata Motors</w:t>
        <w:br w:type="textWrapping"/>
        <w:t xml:space="preserve">↓</w:t>
        <w:br w:type="textWrapping"/>
        <w:t xml:space="preserve">Passenger Vehicles</w:t>
        <w:br w:type="textWrapping"/>
        <w:t xml:space="preserve">+</w:t>
        <w:br w:type="textWrapping"/>
        <w:t xml:space="preserve">Commercial Vehicles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h5wgeaxmxv6" w:id="65"/>
      <w:bookmarkEnd w:id="6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Why Consider a Demerger?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Passenger Vehicles and Commercial Vehicles have different business models and growth drivers.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businesses can pursue separate strategies.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Investors may value the two businesses differently.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may improve strategic focus.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provide greater visibility into the performance of each segment.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dvy8hde2jl2" w:id="66"/>
      <w:bookmarkEnd w:id="6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Conglomerate Discount Angle</w:t>
      </w:r>
    </w:p>
    <w:p w:rsidR="00000000" w:rsidDel="00000000" w:rsidP="00000000" w:rsidRDefault="00000000" w:rsidRPr="00000000" w14:paraId="0000014D">
      <w:pPr>
        <w:numPr>
          <w:ilvl w:val="0"/>
          <w:numId w:val="2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investors value the combined company below the sum of the standalone businesses, separation can potentially unlock value.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5czhrhcwwow" w:id="67"/>
      <w:bookmarkEnd w:id="6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My Observation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not simply to divide the company.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to allow each business to be managed and valued according to its own growth opportunity.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zteu766ymfe" w:id="68"/>
      <w:bookmarkEnd w:id="6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Benefits of Demergers</w:t>
      </w:r>
    </w:p>
    <w:p w:rsidR="00000000" w:rsidDel="00000000" w:rsidP="00000000" w:rsidRDefault="00000000" w:rsidRPr="00000000" w14:paraId="0000015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Sharper business focus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valuation visibility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capital allocation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Greater managerial accountability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growth strategies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reduction in conglomerate discount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access to capital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kirchcd1283" w:id="69"/>
      <w:bookmarkEnd w:id="6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Demergers Can Fail</w:t>
      </w:r>
    </w:p>
    <w:p w:rsidR="00000000" w:rsidDel="00000000" w:rsidP="00000000" w:rsidRDefault="00000000" w:rsidRPr="00000000" w14:paraId="0000015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operating costs</w:t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Duplication of corporate functions</w:t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of synergies</w:t>
      </w:r>
    </w:p>
    <w:p w:rsidR="00000000" w:rsidDel="00000000" w:rsidP="00000000" w:rsidRDefault="00000000" w:rsidRPr="00000000" w14:paraId="000001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strain</w:t>
      </w:r>
    </w:p>
    <w:p w:rsidR="00000000" w:rsidDel="00000000" w:rsidP="00000000" w:rsidRDefault="00000000" w:rsidRPr="00000000" w14:paraId="000001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 challenges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and separation costs</w:t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 standalone business fundamentals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execution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gudbjzf62j6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Observation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demerger is not a value creation strategy by itself.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structural decision that creates the opportunity for value creation.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ultimate success depends on:</w:t>
      </w:r>
    </w:p>
    <w:p w:rsidR="00000000" w:rsidDel="00000000" w:rsidP="00000000" w:rsidRDefault="00000000" w:rsidRPr="00000000" w14:paraId="00000166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fundamentals</w:t>
      </w:r>
    </w:p>
    <w:p w:rsidR="00000000" w:rsidDel="00000000" w:rsidP="00000000" w:rsidRDefault="00000000" w:rsidRPr="00000000" w14:paraId="0000016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Strategic clarity</w:t>
      </w:r>
    </w:p>
    <w:p w:rsidR="00000000" w:rsidDel="00000000" w:rsidP="00000000" w:rsidRDefault="00000000" w:rsidRPr="00000000" w14:paraId="0000016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Capital allocation</w:t>
      </w:r>
    </w:p>
    <w:p w:rsidR="00000000" w:rsidDel="00000000" w:rsidP="00000000" w:rsidRDefault="00000000" w:rsidRPr="00000000" w14:paraId="0000016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execution</w:t>
      </w:r>
    </w:p>
    <w:p w:rsidR="00000000" w:rsidDel="00000000" w:rsidP="00000000" w:rsidRDefault="00000000" w:rsidRPr="00000000" w14:paraId="0000016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conditions</w:t>
      </w:r>
    </w:p>
    <w:p w:rsidR="00000000" w:rsidDel="00000000" w:rsidP="00000000" w:rsidRDefault="00000000" w:rsidRPr="00000000" w14:paraId="0000016B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after separation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