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 Touchstone Report</w:t>
      </w:r>
    </w:p>
    <w:p>
      <w:pPr>
        <w:jc w:val="center"/>
      </w:pPr>
      <w:r>
        <w:br/>
        <w:t>Bloom Valley Nursery Website Project</w:t>
        <w:br/>
        <w:br/>
      </w:r>
    </w:p>
    <w:p>
      <w:pPr>
        <w:jc w:val="center"/>
      </w:pPr>
      <w:r>
        <w:t>Developed for: Web Development Fundamentals Course</w:t>
        <w:br/>
        <w:t>Date: February 10, 2026</w:t>
        <w:br/>
      </w:r>
    </w:p>
    <w:p>
      <w:r>
        <w:br w:type="page"/>
      </w:r>
    </w:p>
    <w:p>
      <w:pPr>
        <w:pStyle w:val="Heading1"/>
      </w:pPr>
      <w:r>
        <w:t>1. Introduction and Design Phase</w:t>
      </w:r>
    </w:p>
    <w:p>
      <w:r>
        <w:t>Bloom Valley Nursery is a family-owned business focused on plants and community gardening. The website was designed with a "Leafy Green" palette to evoke growth and nature.</w:t>
      </w:r>
    </w:p>
    <w:p>
      <w:pPr>
        <w:pStyle w:val="Heading2"/>
      </w:pPr>
      <w:r>
        <w:t>Desktop Wireframe (Figma Style)</w:t>
      </w:r>
    </w:p>
    <w:p>
      <w:r>
        <w:drawing>
          <wp:inline xmlns:a="http://schemas.openxmlformats.org/drawingml/2006/main" xmlns:pic="http://schemas.openxmlformats.org/drawingml/2006/picture">
            <wp:extent cx="5029200" cy="1979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1: Desktop Wireframe UI/UX Design</w:t>
      </w:r>
    </w:p>
    <w:p>
      <w:pPr>
        <w:pStyle w:val="Heading2"/>
      </w:pPr>
      <w:r>
        <w:t>Mobile Wireframe (Figma Style)</w:t>
      </w:r>
    </w:p>
    <w:p>
      <w:r>
        <w:drawing>
          <wp:inline xmlns:a="http://schemas.openxmlformats.org/drawingml/2006/main" xmlns:pic="http://schemas.openxmlformats.org/drawingml/2006/picture">
            <wp:extent cx="5029200" cy="17761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2: Mobile Responsive Wireframe Layout</w:t>
      </w:r>
    </w:p>
    <w:p>
      <w:r>
        <w:br w:type="page"/>
      </w:r>
    </w:p>
    <w:p>
      <w:pPr>
        <w:pStyle w:val="Heading1"/>
      </w:pPr>
      <w:r>
        <w:t>2. Website Structure and Content</w:t>
      </w:r>
    </w:p>
    <w:p>
      <w:r>
        <w:t>The website consists of four semantic HTML5 pages. Each page features a consistent navigation bar and responsive footer.</w:t>
      </w:r>
    </w:p>
    <w:p>
      <w:pPr>
        <w:pStyle w:val="Heading2"/>
      </w:pPr>
      <w:r>
        <w:t>Homepage Layout</w:t>
      </w:r>
    </w:p>
    <w:p>
      <w:r>
        <w:drawing>
          <wp:inline xmlns:a="http://schemas.openxmlformats.org/drawingml/2006/main" xmlns:pic="http://schemas.openxmlformats.org/drawingml/2006/picture">
            <wp:extent cx="5029200" cy="2464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page_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3: Homepage with Hero Section and Featured Products</w:t>
      </w:r>
    </w:p>
    <w:p>
      <w:pPr>
        <w:pStyle w:val="Heading2"/>
      </w:pPr>
      <w:r>
        <w:t>Gallery Page (3x3 Grid)</w:t>
      </w:r>
    </w:p>
    <w:p>
      <w:r>
        <w:drawing>
          <wp:inline xmlns:a="http://schemas.openxmlformats.org/drawingml/2006/main" xmlns:pic="http://schemas.openxmlformats.org/drawingml/2006/picture">
            <wp:extent cx="5029200" cy="24644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allery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4: Gallery displaying automated product grid and "Add to Cart" interactions</w:t>
      </w:r>
    </w:p>
    <w:p>
      <w:r>
        <w:br w:type="page"/>
      </w:r>
    </w:p>
    <w:p>
      <w:pPr>
        <w:pStyle w:val="Heading1"/>
      </w:pPr>
      <w:r>
        <w:t>3. Interaction and JavaScript Features</w:t>
      </w:r>
    </w:p>
    <w:p>
      <w:r>
        <w:t>Dynamic features include a functional shopping cart and contact form system. Interactive alerts provide feedback for every user action.</w:t>
      </w:r>
    </w:p>
    <w:p>
      <w:pPr>
        <w:pStyle w:val="Heading2"/>
      </w:pPr>
      <w:r>
        <w:t>About Us &amp; Contact Form</w:t>
      </w:r>
    </w:p>
    <w:p>
      <w:r>
        <w:drawing>
          <wp:inline xmlns:a="http://schemas.openxmlformats.org/drawingml/2006/main" xmlns:pic="http://schemas.openxmlformats.org/drawingml/2006/picture">
            <wp:extent cx="5029200" cy="24644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bout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5: About Us page with business hours table and contact intake form</w:t>
      </w:r>
    </w:p>
    <w:p>
      <w:pPr>
        <w:pStyle w:val="Heading2"/>
      </w:pPr>
      <w:r>
        <w:t>Community Corner</w:t>
      </w:r>
    </w:p>
    <w:p>
      <w:r>
        <w:drawing>
          <wp:inline xmlns:a="http://schemas.openxmlformats.org/drawingml/2006/main" xmlns:pic="http://schemas.openxmlformats.org/drawingml/2006/picture">
            <wp:extent cx="5029200" cy="24644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mmunity_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6: Custom Page showcasing testimonials and community events</w:t>
      </w:r>
    </w:p>
    <w:p>
      <w:r>
        <w:br w:type="page"/>
      </w:r>
    </w:p>
    <w:p>
      <w:pPr>
        <w:pStyle w:val="Heading1"/>
      </w:pPr>
      <w:r>
        <w:t>4. Web Storage Evidence</w:t>
      </w:r>
    </w:p>
    <w:p>
      <w:r>
        <w:t>The shopping cart utilizes sessionStorage to track items, while localStorage persists contact form metadata.</w:t>
      </w:r>
    </w:p>
    <w:p>
      <w:pPr>
        <w:pStyle w:val="Heading2"/>
      </w:pPr>
      <w:r>
        <w:t>Shopping Cart View</w:t>
      </w:r>
    </w:p>
    <w:p>
      <w:r>
        <w:drawing>
          <wp:inline xmlns:a="http://schemas.openxmlformats.org/drawingml/2006/main" xmlns:pic="http://schemas.openxmlformats.org/drawingml/2006/picture">
            <wp:extent cx="5029200" cy="24644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rt_modal_ite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7: View Cart modal retrieving items from sessionStorage</w:t>
      </w:r>
    </w:p>
    <w:p>
      <w:pPr>
        <w:pStyle w:val="Heading2"/>
      </w:pPr>
      <w:r>
        <w:t>Clear Cart Functionality</w:t>
      </w:r>
    </w:p>
    <w:p>
      <w:r>
        <w:drawing>
          <wp:inline xmlns:a="http://schemas.openxmlformats.org/drawingml/2006/main" xmlns:pic="http://schemas.openxmlformats.org/drawingml/2006/picture">
            <wp:extent cx="5029200" cy="24644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rt_modal_emp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8: Modal state after clearing sessionStorage storage</w:t>
      </w:r>
    </w:p>
    <w:p>
      <w:pPr>
        <w:pStyle w:val="Heading1"/>
      </w:pPr>
      <w:r>
        <w:t>5. Conclusion</w:t>
      </w:r>
    </w:p>
    <w:p>
      <w:r>
        <w:t>The project successfully meets all Touchstone criteria. The final product is a professional, accessible, and interactive web presence for Bloom Valley Nursery.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